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C1" w:rsidRPr="0081076A" w:rsidRDefault="00244E1E" w:rsidP="0081076A">
      <w:pPr>
        <w:tabs>
          <w:tab w:val="left" w:pos="142"/>
        </w:tabs>
        <w:spacing w:after="0" w:line="360" w:lineRule="auto"/>
        <w:jc w:val="center"/>
        <w:rPr>
          <w:rFonts w:cs="Times New Roman"/>
          <w:b/>
          <w:color w:val="FF0000"/>
          <w:sz w:val="40"/>
          <w:szCs w:val="40"/>
        </w:rPr>
      </w:pPr>
      <w:r>
        <w:rPr>
          <w:rFonts w:ascii="Times New Roman" w:eastAsia="Times New Roman" w:hAnsi="Times New Roman" w:cs="Times New Roman"/>
          <w:b/>
          <w:noProof/>
          <w:color w:val="1F497D"/>
          <w:sz w:val="44"/>
          <w:szCs w:val="24"/>
          <w:lang w:eastAsia="tr-TR"/>
          <w14:shadow w14:blurRad="0" w14:dist="50800" w14:dir="0" w14:sx="0" w14:sy="0" w14:kx="0" w14:ky="0" w14:algn="ctr">
            <w14:srgbClr w14:val="FF0000"/>
          </w14:shadow>
          <w14:props3d w14:extrusionH="57150" w14:contourW="0" w14:prstMaterial="warmMatte">
            <w14:bevelT w14:w="38100" w14:h="38100" w14:prst="slope"/>
          </w14:props3d>
        </w:rPr>
        <w:drawing>
          <wp:inline distT="0" distB="0" distL="0" distR="0" wp14:anchorId="55C87C06" wp14:editId="074AC73A">
            <wp:extent cx="5748655" cy="3745230"/>
            <wp:effectExtent l="0" t="0" r="4445" b="76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8655" cy="3745230"/>
                    </a:xfrm>
                    <a:prstGeom prst="rect">
                      <a:avLst/>
                    </a:prstGeom>
                    <a:noFill/>
                    <a:ln>
                      <a:noFill/>
                    </a:ln>
                  </pic:spPr>
                </pic:pic>
              </a:graphicData>
            </a:graphic>
          </wp:inline>
        </w:drawing>
      </w:r>
    </w:p>
    <w:p w:rsidR="0081076A" w:rsidRDefault="0081076A" w:rsidP="0081076A">
      <w:pPr>
        <w:spacing w:after="0" w:line="480" w:lineRule="exact"/>
        <w:jc w:val="center"/>
        <w:rPr>
          <w:b/>
          <w:color w:val="000000" w:themeColor="text1"/>
          <w:sz w:val="40"/>
          <w:szCs w:val="40"/>
          <w14:shadow w14:blurRad="0" w14:dist="50800" w14:dir="0" w14:sx="0" w14:sy="0" w14:kx="0" w14:ky="0" w14:algn="ctr">
            <w14:srgbClr w14:val="FF0000"/>
          </w14:shadow>
          <w14:textFill>
            <w14:gradFill>
              <w14:gsLst>
                <w14:gs w14:pos="57000">
                  <w14:schemeClr w14:val="tx1"/>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warmMatte">
            <w14:bevelT w14:w="38100" w14:h="38100" w14:prst="slope"/>
          </w14:props3d>
        </w:rPr>
      </w:pPr>
    </w:p>
    <w:p w:rsidR="0081076A" w:rsidRDefault="0081076A" w:rsidP="0081076A">
      <w:pPr>
        <w:spacing w:after="0" w:line="480" w:lineRule="exact"/>
        <w:jc w:val="center"/>
        <w:rPr>
          <w:b/>
          <w:color w:val="000000" w:themeColor="text1"/>
          <w:sz w:val="40"/>
          <w:szCs w:val="40"/>
          <w14:shadow w14:blurRad="0" w14:dist="50800" w14:dir="0" w14:sx="0" w14:sy="0" w14:kx="0" w14:ky="0" w14:algn="ctr">
            <w14:srgbClr w14:val="FF0000"/>
          </w14:shadow>
          <w14:textFill>
            <w14:gradFill>
              <w14:gsLst>
                <w14:gs w14:pos="57000">
                  <w14:schemeClr w14:val="tx1"/>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warmMatte">
            <w14:bevelT w14:w="38100" w14:h="38100" w14:prst="slope"/>
          </w14:props3d>
        </w:rPr>
      </w:pPr>
    </w:p>
    <w:p w:rsidR="00964836" w:rsidRDefault="00964836" w:rsidP="0081076A">
      <w:pPr>
        <w:spacing w:after="0" w:line="480" w:lineRule="exact"/>
        <w:jc w:val="center"/>
        <w:rPr>
          <w:b/>
          <w:color w:val="000000" w:themeColor="text1"/>
          <w:sz w:val="40"/>
          <w:szCs w:val="40"/>
          <w14:shadow w14:blurRad="0" w14:dist="50800" w14:dir="0" w14:sx="0" w14:sy="0" w14:kx="0" w14:ky="0" w14:algn="ctr">
            <w14:srgbClr w14:val="FF0000"/>
          </w14:shadow>
          <w14:textFill>
            <w14:gradFill>
              <w14:gsLst>
                <w14:gs w14:pos="57000">
                  <w14:schemeClr w14:val="tx1"/>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warmMatte">
            <w14:bevelT w14:w="38100" w14:h="38100" w14:prst="slope"/>
          </w14:props3d>
        </w:rPr>
      </w:pPr>
    </w:p>
    <w:p w:rsidR="00964836" w:rsidRDefault="00964836" w:rsidP="0081076A">
      <w:pPr>
        <w:spacing w:after="0" w:line="480" w:lineRule="exact"/>
        <w:jc w:val="center"/>
        <w:rPr>
          <w:b/>
          <w:color w:val="000000" w:themeColor="text1"/>
          <w:sz w:val="40"/>
          <w:szCs w:val="40"/>
          <w14:shadow w14:blurRad="0" w14:dist="50800" w14:dir="0" w14:sx="0" w14:sy="0" w14:kx="0" w14:ky="0" w14:algn="ctr">
            <w14:srgbClr w14:val="FF0000"/>
          </w14:shadow>
          <w14:textFill>
            <w14:gradFill>
              <w14:gsLst>
                <w14:gs w14:pos="57000">
                  <w14:schemeClr w14:val="tx1"/>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warmMatte">
            <w14:bevelT w14:w="38100" w14:h="38100" w14:prst="slope"/>
          </w14:props3d>
        </w:rPr>
      </w:pPr>
    </w:p>
    <w:p w:rsidR="0081076A" w:rsidRPr="00964836" w:rsidRDefault="0081076A" w:rsidP="0081076A">
      <w:pPr>
        <w:spacing w:after="0" w:line="480" w:lineRule="exact"/>
        <w:jc w:val="center"/>
        <w:rPr>
          <w:b/>
          <w:color w:val="4F6228" w:themeColor="accent3"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pPr>
    </w:p>
    <w:p w:rsidR="006604C1" w:rsidRPr="00964836" w:rsidRDefault="006604C1" w:rsidP="0081076A">
      <w:pPr>
        <w:spacing w:after="0"/>
        <w:jc w:val="center"/>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pPr>
      <w:r w:rsidRPr="00964836">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t>2022 YILI</w:t>
      </w:r>
    </w:p>
    <w:p w:rsidR="002B42DB" w:rsidRPr="00964836" w:rsidRDefault="001F5200" w:rsidP="0081076A">
      <w:pPr>
        <w:spacing w:after="0"/>
        <w:jc w:val="center"/>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pPr>
      <w:r>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t>I</w:t>
      </w:r>
      <w:r w:rsidR="0081076A" w:rsidRPr="00964836">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t xml:space="preserve">. ÜÇ AYLIK </w:t>
      </w:r>
    </w:p>
    <w:p w:rsidR="0081076A" w:rsidRPr="00964836" w:rsidRDefault="002B42DB" w:rsidP="0081076A">
      <w:pPr>
        <w:spacing w:after="0"/>
        <w:jc w:val="center"/>
        <w:rPr>
          <w:rFonts w:ascii="Times New Roman" w:hAnsi="Times New Roman" w:cs="Times New Roman"/>
          <w:b/>
          <w:color w:val="215868" w:themeColor="accent5" w:themeShade="80"/>
          <w:sz w:val="40"/>
          <w:szCs w:val="21"/>
        </w:rPr>
      </w:pPr>
      <w:r w:rsidRPr="00964836">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t xml:space="preserve">BÜTÇE </w:t>
      </w:r>
      <w:r w:rsidR="0081076A" w:rsidRPr="00964836">
        <w:rPr>
          <w:b/>
          <w:color w:val="215868" w:themeColor="accent5" w:themeShade="80"/>
          <w:sz w:val="40"/>
          <w:szCs w:val="40"/>
          <w14:shadow w14:blurRad="0" w14:dist="50800" w14:dir="0" w14:sx="0" w14:sy="0" w14:kx="0" w14:ky="0" w14:algn="ctr">
            <w14:srgbClr w14:val="FF0000"/>
          </w14:shadow>
          <w14:props3d w14:extrusionH="57150" w14:contourW="0" w14:prstMaterial="warmMatte">
            <w14:bevelT w14:w="38100" w14:h="38100" w14:prst="slope"/>
          </w14:props3d>
        </w:rPr>
        <w:t>GERÇEKLEŞME RAPORU</w:t>
      </w:r>
    </w:p>
    <w:p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rsidR="0081076A" w:rsidRDefault="0081076A" w:rsidP="006604C1">
      <w:pPr>
        <w:tabs>
          <w:tab w:val="left" w:pos="142"/>
        </w:tabs>
        <w:spacing w:after="0" w:line="240" w:lineRule="auto"/>
        <w:jc w:val="center"/>
        <w:rPr>
          <w:rFonts w:cs="Times New Roman"/>
          <w:b/>
          <w:color w:val="FF0000"/>
          <w:sz w:val="28"/>
          <w:szCs w:val="28"/>
          <w14:textFill>
            <w14:gradFill>
              <w14:gsLst>
                <w14:gs w14:pos="57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rsidR="006604C1" w:rsidRPr="00964836" w:rsidRDefault="00C26DCC" w:rsidP="006604C1">
      <w:pPr>
        <w:tabs>
          <w:tab w:val="left" w:pos="142"/>
        </w:tabs>
        <w:spacing w:after="0" w:line="240" w:lineRule="auto"/>
        <w:jc w:val="center"/>
        <w:rPr>
          <w:rFonts w:cs="Times New Roman"/>
          <w:b/>
          <w:color w:val="215868" w:themeColor="accent5" w:themeShade="80"/>
          <w:sz w:val="28"/>
          <w:szCs w:val="28"/>
        </w:rPr>
      </w:pPr>
      <w:r>
        <w:rPr>
          <w:rFonts w:cs="Times New Roman"/>
          <w:b/>
          <w:color w:val="215868" w:themeColor="accent5" w:themeShade="80"/>
          <w:sz w:val="28"/>
          <w:szCs w:val="28"/>
        </w:rPr>
        <w:t>NİSAN 2023</w:t>
      </w:r>
    </w:p>
    <w:p w:rsidR="004B750E" w:rsidRDefault="00EC54A4" w:rsidP="007E5763">
      <w:pPr>
        <w:pStyle w:val="Balk1"/>
      </w:pPr>
      <w:bookmarkStart w:id="0" w:name="_Toc113974503"/>
      <w:r w:rsidRPr="007E5763">
        <w:lastRenderedPageBreak/>
        <w:t>Tablol</w:t>
      </w:r>
      <w:bookmarkStart w:id="1" w:name="_GoBack"/>
      <w:bookmarkEnd w:id="1"/>
      <w:r w:rsidRPr="007E5763">
        <w:t>ar</w:t>
      </w:r>
      <w:r>
        <w:t xml:space="preserve"> ve Grafikler</w:t>
      </w:r>
      <w:bookmarkEnd w:id="0"/>
    </w:p>
    <w:p w:rsidR="00EC54A4" w:rsidRDefault="00EC54A4" w:rsidP="00EC54A4">
      <w:pPr>
        <w:jc w:val="both"/>
      </w:pPr>
    </w:p>
    <w:p w:rsidR="00EC54A4" w:rsidRPr="007E5763" w:rsidRDefault="00EC54A4" w:rsidP="007E5763">
      <w:pPr>
        <w:rPr>
          <w:rFonts w:ascii="Times New Roman" w:hAnsi="Times New Roman" w:cs="Times New Roman"/>
          <w:b/>
          <w:color w:val="4F81BD" w:themeColor="accent1"/>
          <w:sz w:val="24"/>
        </w:rPr>
      </w:pPr>
      <w:r w:rsidRPr="007E5763">
        <w:rPr>
          <w:rFonts w:ascii="Times New Roman" w:hAnsi="Times New Roman" w:cs="Times New Roman"/>
          <w:b/>
          <w:color w:val="4F81BD" w:themeColor="accent1"/>
          <w:sz w:val="24"/>
        </w:rPr>
        <w:t>Tablolar</w:t>
      </w:r>
      <w:r w:rsidR="007E5763" w:rsidRPr="007E5763">
        <w:rPr>
          <w:rFonts w:ascii="Times New Roman" w:hAnsi="Times New Roman" w:cs="Times New Roman"/>
          <w:b/>
          <w:color w:val="4F81BD" w:themeColor="accent1"/>
          <w:sz w:val="24"/>
        </w:rPr>
        <w:t>:</w:t>
      </w:r>
    </w:p>
    <w:p w:rsidR="007E5763" w:rsidRPr="007E5763" w:rsidRDefault="007E5763" w:rsidP="007E5763">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1: </w:t>
      </w:r>
      <w:r w:rsidR="001F5200">
        <w:rPr>
          <w:rFonts w:ascii="Times New Roman" w:hAnsi="Times New Roman" w:cs="Times New Roman"/>
          <w:sz w:val="24"/>
        </w:rPr>
        <w:t>2023 Yılı Ekonomik Sınıflandırmanın Birinci Düzeyinde Bütçe Ödenekleri</w:t>
      </w:r>
    </w:p>
    <w:p w:rsidR="007E5763" w:rsidRDefault="007E5763" w:rsidP="007E5763">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2: </w:t>
      </w:r>
      <w:r w:rsidR="001F5200">
        <w:rPr>
          <w:rFonts w:ascii="Times New Roman" w:hAnsi="Times New Roman" w:cs="Times New Roman"/>
          <w:sz w:val="24"/>
        </w:rPr>
        <w:t>2023</w:t>
      </w:r>
      <w:r w:rsidRPr="007E5763">
        <w:rPr>
          <w:rFonts w:ascii="Times New Roman" w:hAnsi="Times New Roman" w:cs="Times New Roman"/>
          <w:sz w:val="24"/>
        </w:rPr>
        <w:t xml:space="preserve"> Yılı Ekonomik Sınıflandırmanın Birinci Düzeyinde Bütçe Harcamaları</w:t>
      </w:r>
    </w:p>
    <w:p w:rsidR="007E5763" w:rsidRDefault="007E5763" w:rsidP="007E5763">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3: </w:t>
      </w:r>
      <w:r w:rsidR="001F5200">
        <w:rPr>
          <w:rFonts w:ascii="Times New Roman" w:hAnsi="Times New Roman" w:cs="Times New Roman"/>
          <w:sz w:val="24"/>
        </w:rPr>
        <w:t>2023 Yılı Ekonomik Sınıflandırmanın Birinci Düzeyinde Bütçe Ödenek ve Harcamaları</w:t>
      </w:r>
    </w:p>
    <w:p w:rsidR="007E5763" w:rsidRDefault="007E5763" w:rsidP="007E5763">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4: </w:t>
      </w:r>
      <w:r w:rsidR="001F5200">
        <w:rPr>
          <w:rFonts w:ascii="Times New Roman" w:hAnsi="Times New Roman" w:cs="Times New Roman"/>
          <w:sz w:val="24"/>
        </w:rPr>
        <w:t>I. 3 Aylık Personel Giderlerinin Aylar İtibariyle Harcamaları</w:t>
      </w:r>
    </w:p>
    <w:p w:rsidR="007E5763" w:rsidRDefault="007E5763" w:rsidP="007E5763">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5: </w:t>
      </w:r>
      <w:r w:rsidR="001F5200">
        <w:rPr>
          <w:rFonts w:ascii="Times New Roman" w:hAnsi="Times New Roman" w:cs="Times New Roman"/>
          <w:sz w:val="24"/>
        </w:rPr>
        <w:t>I. 3 Aylık SGK Devlet Primi Giderlerinin Aylar İtibariyle Harcamaları</w:t>
      </w:r>
    </w:p>
    <w:p w:rsidR="007E5763" w:rsidRDefault="007E5763" w:rsidP="007E5763">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6: </w:t>
      </w:r>
      <w:r w:rsidR="001F5200">
        <w:rPr>
          <w:rFonts w:ascii="Times New Roman" w:hAnsi="Times New Roman" w:cs="Times New Roman"/>
          <w:sz w:val="24"/>
        </w:rPr>
        <w:t>I. 3 Aylık Mal ve Hizmet Alım Giderlerinin Aylar İtibariyle Harcamaları</w:t>
      </w:r>
    </w:p>
    <w:p w:rsidR="007E5763" w:rsidRDefault="007E5763" w:rsidP="007E5763">
      <w:pPr>
        <w:pStyle w:val="ListeParagraf"/>
        <w:numPr>
          <w:ilvl w:val="0"/>
          <w:numId w:val="12"/>
        </w:numPr>
        <w:rPr>
          <w:rFonts w:ascii="Times New Roman" w:hAnsi="Times New Roman" w:cs="Times New Roman"/>
          <w:sz w:val="24"/>
        </w:rPr>
      </w:pPr>
      <w:r w:rsidRPr="007E5763">
        <w:rPr>
          <w:rFonts w:ascii="Times New Roman" w:hAnsi="Times New Roman" w:cs="Times New Roman"/>
          <w:sz w:val="24"/>
        </w:rPr>
        <w:t xml:space="preserve">Tablo 7: </w:t>
      </w:r>
      <w:r w:rsidR="001F5200">
        <w:rPr>
          <w:rFonts w:ascii="Times New Roman" w:hAnsi="Times New Roman" w:cs="Times New Roman"/>
          <w:sz w:val="24"/>
        </w:rPr>
        <w:t>I. 3 Aylık Cari Transferlerin Aylar İtibariyle Harcamaları</w:t>
      </w:r>
    </w:p>
    <w:p w:rsidR="007E5763" w:rsidRDefault="007E5763" w:rsidP="001F5200">
      <w:pPr>
        <w:pStyle w:val="ListeParagraf"/>
        <w:rPr>
          <w:rFonts w:ascii="Times New Roman" w:hAnsi="Times New Roman" w:cs="Times New Roman"/>
          <w:sz w:val="24"/>
        </w:rPr>
      </w:pPr>
    </w:p>
    <w:p w:rsidR="007E5763" w:rsidRDefault="007E5763" w:rsidP="007E5763">
      <w:pPr>
        <w:pStyle w:val="ListeParagraf"/>
        <w:rPr>
          <w:rFonts w:ascii="Times New Roman" w:hAnsi="Times New Roman" w:cs="Times New Roman"/>
          <w:sz w:val="24"/>
        </w:rPr>
      </w:pPr>
    </w:p>
    <w:p w:rsidR="00EC54A4" w:rsidRDefault="00EC54A4" w:rsidP="007E5763">
      <w:pPr>
        <w:rPr>
          <w:rFonts w:ascii="Times New Roman" w:hAnsi="Times New Roman" w:cs="Times New Roman"/>
          <w:b/>
          <w:color w:val="4F81BD" w:themeColor="accent1"/>
          <w:sz w:val="24"/>
        </w:rPr>
      </w:pPr>
      <w:r w:rsidRPr="007E5763">
        <w:rPr>
          <w:rFonts w:ascii="Times New Roman" w:hAnsi="Times New Roman" w:cs="Times New Roman"/>
          <w:b/>
          <w:color w:val="4F81BD" w:themeColor="accent1"/>
          <w:sz w:val="24"/>
        </w:rPr>
        <w:t>Grafikler</w:t>
      </w:r>
      <w:r w:rsidR="007E5763" w:rsidRPr="007E5763">
        <w:rPr>
          <w:rFonts w:ascii="Times New Roman" w:hAnsi="Times New Roman" w:cs="Times New Roman"/>
          <w:b/>
          <w:color w:val="4F81BD" w:themeColor="accent1"/>
          <w:sz w:val="24"/>
        </w:rPr>
        <w:t>:</w:t>
      </w:r>
    </w:p>
    <w:p w:rsidR="007E5763" w:rsidRPr="007E5763" w:rsidRDefault="007E5763" w:rsidP="007E5763">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 xml:space="preserve">Grafik 1: </w:t>
      </w:r>
      <w:r w:rsidR="001F5200">
        <w:rPr>
          <w:rFonts w:ascii="Times New Roman" w:hAnsi="Times New Roman" w:cs="Times New Roman"/>
          <w:sz w:val="24"/>
        </w:rPr>
        <w:t>2023 Yılı Ekonomik Sınıflandırmanın Birinci Düzeyinde Bütçe Ödeneklerinin Dağılımı (Yüzde)</w:t>
      </w:r>
    </w:p>
    <w:p w:rsidR="007E5763" w:rsidRPr="007E5763" w:rsidRDefault="001F5200" w:rsidP="007E5763">
      <w:pPr>
        <w:pStyle w:val="ListeParagraf"/>
        <w:numPr>
          <w:ilvl w:val="0"/>
          <w:numId w:val="13"/>
        </w:numPr>
        <w:rPr>
          <w:rFonts w:ascii="Times New Roman" w:hAnsi="Times New Roman" w:cs="Times New Roman"/>
          <w:sz w:val="24"/>
        </w:rPr>
      </w:pPr>
      <w:r>
        <w:rPr>
          <w:rFonts w:ascii="Times New Roman" w:hAnsi="Times New Roman" w:cs="Times New Roman"/>
          <w:sz w:val="24"/>
        </w:rPr>
        <w:t>Grafik 2: 2023</w:t>
      </w:r>
      <w:r w:rsidR="007E5763" w:rsidRPr="007E5763">
        <w:rPr>
          <w:rFonts w:ascii="Times New Roman" w:hAnsi="Times New Roman" w:cs="Times New Roman"/>
          <w:sz w:val="24"/>
        </w:rPr>
        <w:t xml:space="preserve"> Yılı Ekonomik Sınıflandırmanın Birinci Düzeyinde Bütçe Harcamalarının Dağılımı (Yüzde)</w:t>
      </w:r>
    </w:p>
    <w:p w:rsidR="007E5763" w:rsidRPr="007E5763" w:rsidRDefault="001F5200" w:rsidP="007E5763">
      <w:pPr>
        <w:pStyle w:val="ListeParagraf"/>
        <w:numPr>
          <w:ilvl w:val="0"/>
          <w:numId w:val="13"/>
        </w:numPr>
        <w:rPr>
          <w:rFonts w:ascii="Times New Roman" w:hAnsi="Times New Roman" w:cs="Times New Roman"/>
          <w:sz w:val="24"/>
        </w:rPr>
      </w:pPr>
      <w:r>
        <w:rPr>
          <w:rFonts w:ascii="Times New Roman" w:hAnsi="Times New Roman" w:cs="Times New Roman"/>
          <w:sz w:val="24"/>
        </w:rPr>
        <w:t>Grafik 3: 2023</w:t>
      </w:r>
      <w:r w:rsidR="007E5763" w:rsidRPr="007E5763">
        <w:rPr>
          <w:rFonts w:ascii="Times New Roman" w:hAnsi="Times New Roman" w:cs="Times New Roman"/>
          <w:sz w:val="24"/>
        </w:rPr>
        <w:t xml:space="preserve"> Yılı Ekonomik Sınıflandırmanın Birinci Düzeyinde Bütçe Ödenek ve Harcamaları</w:t>
      </w:r>
    </w:p>
    <w:p w:rsidR="007E5763" w:rsidRPr="007E5763" w:rsidRDefault="001F5200" w:rsidP="007E5763">
      <w:pPr>
        <w:pStyle w:val="ListeParagraf"/>
        <w:numPr>
          <w:ilvl w:val="0"/>
          <w:numId w:val="13"/>
        </w:numPr>
        <w:rPr>
          <w:rFonts w:ascii="Times New Roman" w:hAnsi="Times New Roman" w:cs="Times New Roman"/>
          <w:sz w:val="24"/>
        </w:rPr>
      </w:pPr>
      <w:r>
        <w:rPr>
          <w:rFonts w:ascii="Times New Roman" w:hAnsi="Times New Roman" w:cs="Times New Roman"/>
          <w:sz w:val="24"/>
        </w:rPr>
        <w:t>Grafik 4: 2023</w:t>
      </w:r>
      <w:r w:rsidR="007E5763" w:rsidRPr="007E5763">
        <w:rPr>
          <w:rFonts w:ascii="Times New Roman" w:hAnsi="Times New Roman" w:cs="Times New Roman"/>
          <w:sz w:val="24"/>
        </w:rPr>
        <w:t xml:space="preserve"> Yılı Ekonomik Sınıflandırmanın Birinci Düzeyinde Bütçe Ödenek ve Harca</w:t>
      </w:r>
      <w:r>
        <w:rPr>
          <w:rFonts w:ascii="Times New Roman" w:hAnsi="Times New Roman" w:cs="Times New Roman"/>
          <w:sz w:val="24"/>
        </w:rPr>
        <w:t>malarının Dağılımı (</w:t>
      </w:r>
      <w:r w:rsidR="007E5763" w:rsidRPr="007E5763">
        <w:rPr>
          <w:rFonts w:ascii="Times New Roman" w:hAnsi="Times New Roman" w:cs="Times New Roman"/>
          <w:sz w:val="24"/>
        </w:rPr>
        <w:t>Yüzde)</w:t>
      </w:r>
    </w:p>
    <w:p w:rsidR="007E5763" w:rsidRPr="007E5763" w:rsidRDefault="007E5763" w:rsidP="007E5763">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 xml:space="preserve">Grafik 5: </w:t>
      </w:r>
      <w:r w:rsidR="001F5200">
        <w:rPr>
          <w:rFonts w:ascii="Times New Roman" w:hAnsi="Times New Roman" w:cs="Times New Roman"/>
          <w:sz w:val="24"/>
        </w:rPr>
        <w:t>I. 3 Aylık Personel Giderleri Ödenek ve Harcamalarının Dağılımı</w:t>
      </w:r>
    </w:p>
    <w:p w:rsidR="007E5763" w:rsidRPr="007E5763" w:rsidRDefault="007E5763" w:rsidP="007E5763">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 xml:space="preserve">Grafik 6: </w:t>
      </w:r>
      <w:r w:rsidR="001F5200">
        <w:rPr>
          <w:rFonts w:ascii="Times New Roman" w:hAnsi="Times New Roman" w:cs="Times New Roman"/>
          <w:sz w:val="24"/>
        </w:rPr>
        <w:t>2022-2023 Yılları I. 3 Aylık Personel Giderlerinin Dönemsel Karşılaştırılması</w:t>
      </w:r>
    </w:p>
    <w:p w:rsidR="007E5763" w:rsidRPr="007E5763" w:rsidRDefault="007E5763" w:rsidP="007E5763">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 xml:space="preserve">Grafik 7: </w:t>
      </w:r>
      <w:r w:rsidR="001F5200">
        <w:rPr>
          <w:rFonts w:ascii="Times New Roman" w:hAnsi="Times New Roman" w:cs="Times New Roman"/>
          <w:sz w:val="24"/>
        </w:rPr>
        <w:t>I. 3 Aylık SGK Devlet Primi Giderleri Ödenek ve Harcamalarının Dağılımı</w:t>
      </w:r>
    </w:p>
    <w:p w:rsidR="007E5763" w:rsidRPr="007E5763" w:rsidRDefault="007E5763" w:rsidP="007E5763">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 xml:space="preserve">Grafik 8: </w:t>
      </w:r>
      <w:r w:rsidR="001F5200">
        <w:rPr>
          <w:rFonts w:ascii="Times New Roman" w:hAnsi="Times New Roman" w:cs="Times New Roman"/>
          <w:sz w:val="24"/>
        </w:rPr>
        <w:t>2022-2023 Yılları I. 3 Aylık</w:t>
      </w:r>
      <w:r w:rsidR="001F5200" w:rsidRPr="00F27DEF">
        <w:rPr>
          <w:rFonts w:ascii="Times New Roman" w:hAnsi="Times New Roman" w:cs="Times New Roman"/>
          <w:sz w:val="24"/>
        </w:rPr>
        <w:t xml:space="preserve"> </w:t>
      </w:r>
      <w:r w:rsidR="001F5200">
        <w:rPr>
          <w:rFonts w:ascii="Times New Roman" w:hAnsi="Times New Roman" w:cs="Times New Roman"/>
          <w:sz w:val="24"/>
        </w:rPr>
        <w:t>SGK</w:t>
      </w:r>
      <w:r w:rsidR="001F5200" w:rsidRPr="00F27DEF">
        <w:rPr>
          <w:rFonts w:ascii="Times New Roman" w:hAnsi="Times New Roman" w:cs="Times New Roman"/>
          <w:sz w:val="24"/>
        </w:rPr>
        <w:t xml:space="preserve"> Devlet Primi Giderlerinin </w:t>
      </w:r>
      <w:r w:rsidR="001F5200">
        <w:rPr>
          <w:rFonts w:ascii="Times New Roman" w:hAnsi="Times New Roman" w:cs="Times New Roman"/>
          <w:sz w:val="24"/>
        </w:rPr>
        <w:t>Dönemsel Karşılaştırılması</w:t>
      </w:r>
    </w:p>
    <w:p w:rsidR="007E5763" w:rsidRPr="007E5763" w:rsidRDefault="007E5763" w:rsidP="007E5763">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 xml:space="preserve">Grafik 9: </w:t>
      </w:r>
      <w:r w:rsidR="001F5200">
        <w:rPr>
          <w:rFonts w:ascii="Times New Roman" w:hAnsi="Times New Roman" w:cs="Times New Roman"/>
          <w:sz w:val="24"/>
        </w:rPr>
        <w:t>I. 3 Aylık Mal ve Hizmet Alımı Giderleri Ödenek ve Harcamalarının Dağılımı</w:t>
      </w:r>
    </w:p>
    <w:p w:rsidR="007E5763" w:rsidRPr="007E5763" w:rsidRDefault="007E5763" w:rsidP="007E5763">
      <w:pPr>
        <w:pStyle w:val="ListeParagraf"/>
        <w:numPr>
          <w:ilvl w:val="0"/>
          <w:numId w:val="13"/>
        </w:numPr>
        <w:rPr>
          <w:rFonts w:ascii="Times New Roman" w:hAnsi="Times New Roman" w:cs="Times New Roman"/>
          <w:sz w:val="24"/>
        </w:rPr>
      </w:pPr>
      <w:r w:rsidRPr="007E5763">
        <w:rPr>
          <w:rFonts w:ascii="Times New Roman" w:hAnsi="Times New Roman" w:cs="Times New Roman"/>
          <w:sz w:val="24"/>
        </w:rPr>
        <w:t xml:space="preserve">Grafik 10: </w:t>
      </w:r>
      <w:r w:rsidR="001F5200">
        <w:rPr>
          <w:rFonts w:ascii="Times New Roman" w:hAnsi="Times New Roman" w:cs="Times New Roman"/>
          <w:sz w:val="24"/>
        </w:rPr>
        <w:t>2022-2023 Yılları I. 3 Aylık</w:t>
      </w:r>
      <w:r w:rsidR="001F5200" w:rsidRPr="00F27DEF">
        <w:rPr>
          <w:rFonts w:ascii="Times New Roman" w:hAnsi="Times New Roman" w:cs="Times New Roman"/>
          <w:sz w:val="24"/>
        </w:rPr>
        <w:t xml:space="preserve"> </w:t>
      </w:r>
      <w:r w:rsidR="001F5200">
        <w:rPr>
          <w:rFonts w:ascii="Times New Roman" w:hAnsi="Times New Roman" w:cs="Times New Roman"/>
          <w:sz w:val="24"/>
        </w:rPr>
        <w:t>Mal ve Hizmet Alım Giderlerinin Dönemsel Karşılaştırılması</w:t>
      </w:r>
    </w:p>
    <w:p w:rsidR="007E5763" w:rsidRPr="001F5200" w:rsidRDefault="001F5200" w:rsidP="001F5200">
      <w:pPr>
        <w:pStyle w:val="ListeParagraf"/>
        <w:numPr>
          <w:ilvl w:val="0"/>
          <w:numId w:val="13"/>
        </w:numPr>
        <w:jc w:val="both"/>
        <w:rPr>
          <w:rFonts w:ascii="Times New Roman" w:hAnsi="Times New Roman" w:cs="Times New Roman"/>
          <w:sz w:val="24"/>
        </w:rPr>
      </w:pPr>
      <w:r w:rsidRPr="001F5200">
        <w:rPr>
          <w:rFonts w:ascii="Times New Roman" w:hAnsi="Times New Roman" w:cs="Times New Roman"/>
          <w:sz w:val="24"/>
        </w:rPr>
        <w:t xml:space="preserve">Grafik 11: </w:t>
      </w:r>
      <w:r>
        <w:rPr>
          <w:rFonts w:ascii="Times New Roman" w:hAnsi="Times New Roman" w:cs="Times New Roman"/>
          <w:sz w:val="24"/>
        </w:rPr>
        <w:t xml:space="preserve">I. </w:t>
      </w:r>
      <w:r w:rsidRPr="001F5200">
        <w:rPr>
          <w:rFonts w:ascii="Times New Roman" w:hAnsi="Times New Roman" w:cs="Times New Roman"/>
          <w:sz w:val="24"/>
        </w:rPr>
        <w:t>3 Aylık Cari Transferler Ödenek ve Harcamalarının Dağılımı</w:t>
      </w:r>
    </w:p>
    <w:p w:rsidR="007E5763" w:rsidRPr="001F5200" w:rsidRDefault="007E5763" w:rsidP="00A35BD4">
      <w:pPr>
        <w:pStyle w:val="ListeParagraf"/>
        <w:numPr>
          <w:ilvl w:val="0"/>
          <w:numId w:val="13"/>
        </w:numPr>
        <w:rPr>
          <w:rFonts w:ascii="Times New Roman" w:hAnsi="Times New Roman" w:cs="Times New Roman"/>
          <w:sz w:val="24"/>
        </w:rPr>
      </w:pPr>
      <w:r w:rsidRPr="001F5200">
        <w:rPr>
          <w:rFonts w:ascii="Times New Roman" w:hAnsi="Times New Roman" w:cs="Times New Roman"/>
          <w:sz w:val="24"/>
        </w:rPr>
        <w:t xml:space="preserve">Grafik 12: </w:t>
      </w:r>
      <w:r w:rsidR="001F5200">
        <w:rPr>
          <w:rFonts w:ascii="Times New Roman" w:hAnsi="Times New Roman" w:cs="Times New Roman"/>
          <w:sz w:val="24"/>
        </w:rPr>
        <w:t xml:space="preserve">2022-2023 Yılları I. 3 Aylık Cari Transferlerin </w:t>
      </w:r>
      <w:r w:rsidR="001F5200">
        <w:rPr>
          <w:rFonts w:ascii="Times New Roman" w:hAnsi="Times New Roman" w:cs="Times New Roman"/>
          <w:sz w:val="24"/>
        </w:rPr>
        <w:t>Dönemsel Karşılaştırılması</w:t>
      </w:r>
    </w:p>
    <w:p w:rsidR="002B42DB" w:rsidRDefault="002B42DB" w:rsidP="002B42DB">
      <w:pPr>
        <w:tabs>
          <w:tab w:val="left" w:pos="5010"/>
        </w:tabs>
        <w:rPr>
          <w:rFonts w:ascii="Times New Roman" w:hAnsi="Times New Roman" w:cs="Times New Roman"/>
          <w:sz w:val="24"/>
        </w:rPr>
      </w:pPr>
      <w:r>
        <w:rPr>
          <w:rFonts w:ascii="Times New Roman" w:hAnsi="Times New Roman" w:cs="Times New Roman"/>
          <w:sz w:val="24"/>
        </w:rPr>
        <w:tab/>
      </w:r>
    </w:p>
    <w:p w:rsidR="00EC54A4" w:rsidRDefault="00EC54A4" w:rsidP="002B42DB">
      <w:pPr>
        <w:tabs>
          <w:tab w:val="left" w:pos="5010"/>
        </w:tabs>
        <w:rPr>
          <w:rFonts w:ascii="Times New Roman" w:hAnsi="Times New Roman" w:cs="Times New Roman"/>
          <w:sz w:val="24"/>
        </w:rPr>
      </w:pPr>
      <w:r w:rsidRPr="002B42DB">
        <w:rPr>
          <w:rFonts w:ascii="Times New Roman" w:hAnsi="Times New Roman" w:cs="Times New Roman"/>
          <w:sz w:val="24"/>
        </w:rPr>
        <w:br w:type="page"/>
      </w:r>
    </w:p>
    <w:sdt>
      <w:sdtPr>
        <w:rPr>
          <w:rFonts w:asciiTheme="minorHAnsi" w:eastAsiaTheme="minorHAnsi" w:hAnsiTheme="minorHAnsi" w:cstheme="minorBidi"/>
          <w:b w:val="0"/>
          <w:bCs w:val="0"/>
          <w:color w:val="auto"/>
          <w:sz w:val="22"/>
          <w:szCs w:val="22"/>
          <w:lang w:eastAsia="en-US"/>
        </w:rPr>
        <w:id w:val="-47385380"/>
        <w:docPartObj>
          <w:docPartGallery w:val="Table of Contents"/>
          <w:docPartUnique/>
        </w:docPartObj>
      </w:sdtPr>
      <w:sdtEndPr/>
      <w:sdtContent>
        <w:p w:rsidR="00E10A40" w:rsidRPr="002B42DB" w:rsidRDefault="00E10A40">
          <w:pPr>
            <w:pStyle w:val="TBal"/>
            <w:rPr>
              <w:rFonts w:cs="Times New Roman"/>
              <w:szCs w:val="24"/>
            </w:rPr>
          </w:pPr>
          <w:r w:rsidRPr="002B42DB">
            <w:rPr>
              <w:rFonts w:cs="Times New Roman"/>
              <w:szCs w:val="24"/>
            </w:rPr>
            <w:t>İçindekiler</w:t>
          </w:r>
        </w:p>
        <w:p w:rsidR="00E10A40" w:rsidRPr="002B42DB" w:rsidRDefault="00E10A40">
          <w:pPr>
            <w:pStyle w:val="T1"/>
            <w:tabs>
              <w:tab w:val="right" w:leader="dot" w:pos="9060"/>
            </w:tabs>
            <w:rPr>
              <w:rFonts w:ascii="Times New Roman" w:eastAsiaTheme="minorEastAsia" w:hAnsi="Times New Roman" w:cs="Times New Roman"/>
              <w:noProof/>
              <w:sz w:val="24"/>
              <w:szCs w:val="24"/>
              <w:lang w:eastAsia="tr-TR"/>
            </w:rPr>
          </w:pPr>
          <w:r w:rsidRPr="002B42DB">
            <w:rPr>
              <w:rFonts w:ascii="Times New Roman" w:hAnsi="Times New Roman" w:cs="Times New Roman"/>
              <w:sz w:val="24"/>
              <w:szCs w:val="24"/>
            </w:rPr>
            <w:fldChar w:fldCharType="begin"/>
          </w:r>
          <w:r w:rsidRPr="002B42DB">
            <w:rPr>
              <w:rFonts w:ascii="Times New Roman" w:hAnsi="Times New Roman" w:cs="Times New Roman"/>
              <w:sz w:val="24"/>
              <w:szCs w:val="24"/>
            </w:rPr>
            <w:instrText xml:space="preserve"> TOC \o "1-3" \h \z \u </w:instrText>
          </w:r>
          <w:r w:rsidRPr="002B42DB">
            <w:rPr>
              <w:rFonts w:ascii="Times New Roman" w:hAnsi="Times New Roman" w:cs="Times New Roman"/>
              <w:sz w:val="24"/>
              <w:szCs w:val="24"/>
            </w:rPr>
            <w:fldChar w:fldCharType="separate"/>
          </w:r>
          <w:hyperlink w:anchor="_Toc113974503" w:history="1">
            <w:r w:rsidRPr="002B42DB">
              <w:rPr>
                <w:rStyle w:val="Kpr"/>
                <w:rFonts w:ascii="Times New Roman" w:hAnsi="Times New Roman" w:cs="Times New Roman"/>
                <w:noProof/>
                <w:sz w:val="24"/>
                <w:szCs w:val="24"/>
              </w:rPr>
              <w:t>Tablolar ve Grafikler</w:t>
            </w:r>
            <w:r w:rsidRPr="002B42DB">
              <w:rPr>
                <w:rFonts w:ascii="Times New Roman" w:hAnsi="Times New Roman" w:cs="Times New Roman"/>
                <w:noProof/>
                <w:webHidden/>
                <w:sz w:val="24"/>
                <w:szCs w:val="24"/>
              </w:rPr>
              <w:tab/>
            </w:r>
            <w:r w:rsidRPr="002B42DB">
              <w:rPr>
                <w:rFonts w:ascii="Times New Roman" w:hAnsi="Times New Roman" w:cs="Times New Roman"/>
                <w:noProof/>
                <w:webHidden/>
                <w:sz w:val="24"/>
                <w:szCs w:val="24"/>
              </w:rPr>
              <w:fldChar w:fldCharType="begin"/>
            </w:r>
            <w:r w:rsidRPr="002B42DB">
              <w:rPr>
                <w:rFonts w:ascii="Times New Roman" w:hAnsi="Times New Roman" w:cs="Times New Roman"/>
                <w:noProof/>
                <w:webHidden/>
                <w:sz w:val="24"/>
                <w:szCs w:val="24"/>
              </w:rPr>
              <w:instrText xml:space="preserve"> PAGEREF _Toc113974503 \h </w:instrText>
            </w:r>
            <w:r w:rsidRPr="002B42DB">
              <w:rPr>
                <w:rFonts w:ascii="Times New Roman" w:hAnsi="Times New Roman" w:cs="Times New Roman"/>
                <w:noProof/>
                <w:webHidden/>
                <w:sz w:val="24"/>
                <w:szCs w:val="24"/>
              </w:rPr>
            </w:r>
            <w:r w:rsidRPr="002B42DB">
              <w:rPr>
                <w:rFonts w:ascii="Times New Roman" w:hAnsi="Times New Roman" w:cs="Times New Roman"/>
                <w:noProof/>
                <w:webHidden/>
                <w:sz w:val="24"/>
                <w:szCs w:val="24"/>
              </w:rPr>
              <w:fldChar w:fldCharType="separate"/>
            </w:r>
            <w:r w:rsidR="00262581">
              <w:rPr>
                <w:rFonts w:ascii="Times New Roman" w:hAnsi="Times New Roman" w:cs="Times New Roman"/>
                <w:noProof/>
                <w:webHidden/>
                <w:sz w:val="24"/>
                <w:szCs w:val="24"/>
              </w:rPr>
              <w:t>2</w:t>
            </w:r>
            <w:r w:rsidRPr="002B42DB">
              <w:rPr>
                <w:rFonts w:ascii="Times New Roman" w:hAnsi="Times New Roman" w:cs="Times New Roman"/>
                <w:noProof/>
                <w:webHidden/>
                <w:sz w:val="24"/>
                <w:szCs w:val="24"/>
              </w:rPr>
              <w:fldChar w:fldCharType="end"/>
            </w:r>
          </w:hyperlink>
        </w:p>
        <w:p w:rsidR="00E10A40" w:rsidRPr="002B42DB" w:rsidRDefault="00C9074E">
          <w:pPr>
            <w:pStyle w:val="T1"/>
            <w:tabs>
              <w:tab w:val="left" w:pos="440"/>
              <w:tab w:val="right" w:leader="dot" w:pos="9060"/>
            </w:tabs>
            <w:rPr>
              <w:rFonts w:ascii="Times New Roman" w:eastAsiaTheme="minorEastAsia" w:hAnsi="Times New Roman" w:cs="Times New Roman"/>
              <w:noProof/>
              <w:sz w:val="24"/>
              <w:szCs w:val="24"/>
              <w:lang w:eastAsia="tr-TR"/>
            </w:rPr>
          </w:pPr>
          <w:hyperlink w:anchor="_Toc113974504" w:history="1">
            <w:r w:rsidR="00E10A40" w:rsidRPr="00E560BC">
              <w:rPr>
                <w:rStyle w:val="Kpr"/>
                <w:rFonts w:ascii="Times New Roman" w:hAnsi="Times New Roman" w:cs="Times New Roman"/>
                <w:noProof/>
                <w:sz w:val="24"/>
                <w:szCs w:val="24"/>
              </w:rPr>
              <w:t>1.</w:t>
            </w:r>
            <w:r w:rsidR="00E10A40" w:rsidRPr="00E560BC">
              <w:rPr>
                <w:rFonts w:ascii="Times New Roman" w:eastAsiaTheme="minorEastAsia" w:hAnsi="Times New Roman" w:cs="Times New Roman"/>
                <w:noProof/>
                <w:sz w:val="24"/>
                <w:szCs w:val="24"/>
                <w:lang w:eastAsia="tr-TR"/>
              </w:rPr>
              <w:tab/>
            </w:r>
            <w:r w:rsidR="001F5200">
              <w:rPr>
                <w:rStyle w:val="Kpr"/>
                <w:rFonts w:ascii="Times New Roman" w:hAnsi="Times New Roman" w:cs="Times New Roman"/>
                <w:noProof/>
                <w:sz w:val="24"/>
                <w:szCs w:val="24"/>
              </w:rPr>
              <w:t>2023 YILI I</w:t>
            </w:r>
            <w:r w:rsidR="008D2200" w:rsidRPr="00E560BC">
              <w:rPr>
                <w:rStyle w:val="Kpr"/>
                <w:rFonts w:ascii="Times New Roman" w:hAnsi="Times New Roman" w:cs="Times New Roman"/>
                <w:noProof/>
                <w:sz w:val="24"/>
                <w:szCs w:val="24"/>
              </w:rPr>
              <w:t>. ÜÇ AYLIK (OCAK-ARALIK</w:t>
            </w:r>
            <w:r w:rsidR="00E10A40" w:rsidRPr="00E560BC">
              <w:rPr>
                <w:rStyle w:val="Kpr"/>
                <w:rFonts w:ascii="Times New Roman" w:hAnsi="Times New Roman" w:cs="Times New Roman"/>
                <w:noProof/>
                <w:sz w:val="24"/>
                <w:szCs w:val="24"/>
              </w:rPr>
              <w:t>) BÜTÇE GERÇEKLEŞMELERİ</w:t>
            </w:r>
            <w:r w:rsidR="00E10A40" w:rsidRPr="00E560BC">
              <w:rPr>
                <w:rFonts w:ascii="Times New Roman" w:hAnsi="Times New Roman" w:cs="Times New Roman"/>
                <w:noProof/>
                <w:webHidden/>
                <w:sz w:val="24"/>
                <w:szCs w:val="24"/>
              </w:rPr>
              <w:tab/>
            </w:r>
            <w:r w:rsidR="00E10A40" w:rsidRPr="00E560BC">
              <w:rPr>
                <w:rFonts w:ascii="Times New Roman" w:hAnsi="Times New Roman" w:cs="Times New Roman"/>
                <w:noProof/>
                <w:webHidden/>
                <w:sz w:val="24"/>
                <w:szCs w:val="24"/>
              </w:rPr>
              <w:fldChar w:fldCharType="begin"/>
            </w:r>
            <w:r w:rsidR="00E10A40" w:rsidRPr="00E560BC">
              <w:rPr>
                <w:rFonts w:ascii="Times New Roman" w:hAnsi="Times New Roman" w:cs="Times New Roman"/>
                <w:noProof/>
                <w:webHidden/>
                <w:sz w:val="24"/>
                <w:szCs w:val="24"/>
              </w:rPr>
              <w:instrText xml:space="preserve"> PAGEREF _Toc113974504 \h </w:instrText>
            </w:r>
            <w:r w:rsidR="00E10A40" w:rsidRPr="00E560BC">
              <w:rPr>
                <w:rFonts w:ascii="Times New Roman" w:hAnsi="Times New Roman" w:cs="Times New Roman"/>
                <w:noProof/>
                <w:webHidden/>
                <w:sz w:val="24"/>
                <w:szCs w:val="24"/>
              </w:rPr>
            </w:r>
            <w:r w:rsidR="00E10A40" w:rsidRPr="00E560BC">
              <w:rPr>
                <w:rFonts w:ascii="Times New Roman" w:hAnsi="Times New Roman" w:cs="Times New Roman"/>
                <w:noProof/>
                <w:webHidden/>
                <w:sz w:val="24"/>
                <w:szCs w:val="24"/>
              </w:rPr>
              <w:fldChar w:fldCharType="separate"/>
            </w:r>
            <w:r w:rsidR="00262581">
              <w:rPr>
                <w:rFonts w:ascii="Times New Roman" w:hAnsi="Times New Roman" w:cs="Times New Roman"/>
                <w:noProof/>
                <w:webHidden/>
                <w:sz w:val="24"/>
                <w:szCs w:val="24"/>
              </w:rPr>
              <w:t>4</w:t>
            </w:r>
            <w:r w:rsidR="00E10A40" w:rsidRPr="00E560BC">
              <w:rPr>
                <w:rFonts w:ascii="Times New Roman" w:hAnsi="Times New Roman" w:cs="Times New Roman"/>
                <w:noProof/>
                <w:webHidden/>
                <w:sz w:val="24"/>
                <w:szCs w:val="24"/>
              </w:rPr>
              <w:fldChar w:fldCharType="end"/>
            </w:r>
          </w:hyperlink>
        </w:p>
        <w:p w:rsidR="00E10A40" w:rsidRPr="002B42DB" w:rsidRDefault="00C9074E">
          <w:pPr>
            <w:pStyle w:val="T2"/>
            <w:tabs>
              <w:tab w:val="left" w:pos="880"/>
              <w:tab w:val="right" w:leader="dot" w:pos="9060"/>
            </w:tabs>
            <w:rPr>
              <w:rFonts w:ascii="Times New Roman" w:eastAsiaTheme="minorEastAsia" w:hAnsi="Times New Roman" w:cs="Times New Roman"/>
              <w:noProof/>
              <w:sz w:val="24"/>
              <w:szCs w:val="24"/>
              <w:lang w:eastAsia="tr-TR"/>
            </w:rPr>
          </w:pPr>
          <w:hyperlink w:anchor="_Toc113974505" w:history="1">
            <w:r w:rsidR="00E10A40" w:rsidRPr="002B42DB">
              <w:rPr>
                <w:rStyle w:val="Kpr"/>
                <w:rFonts w:ascii="Times New Roman" w:hAnsi="Times New Roman" w:cs="Times New Roman"/>
                <w:noProof/>
                <w:sz w:val="24"/>
                <w:szCs w:val="24"/>
              </w:rPr>
              <w:t>1.1.</w:t>
            </w:r>
            <w:r w:rsidR="00E10A40" w:rsidRPr="002B42DB">
              <w:rPr>
                <w:rFonts w:ascii="Times New Roman" w:eastAsiaTheme="minorEastAsia" w:hAnsi="Times New Roman" w:cs="Times New Roman"/>
                <w:noProof/>
                <w:sz w:val="24"/>
                <w:szCs w:val="24"/>
                <w:lang w:eastAsia="tr-TR"/>
              </w:rPr>
              <w:tab/>
            </w:r>
            <w:r w:rsidR="00E10A40" w:rsidRPr="002B42DB">
              <w:rPr>
                <w:rStyle w:val="Kpr"/>
                <w:rFonts w:ascii="Times New Roman" w:hAnsi="Times New Roman" w:cs="Times New Roman"/>
                <w:noProof/>
                <w:sz w:val="24"/>
                <w:szCs w:val="24"/>
              </w:rPr>
              <w:t>Bütçe Ödeneklerinin Dağılımı</w:t>
            </w:r>
            <w:r w:rsidR="00E10A40" w:rsidRPr="002B42DB">
              <w:rPr>
                <w:rFonts w:ascii="Times New Roman" w:hAnsi="Times New Roman" w:cs="Times New Roman"/>
                <w:noProof/>
                <w:webHidden/>
                <w:sz w:val="24"/>
                <w:szCs w:val="24"/>
              </w:rPr>
              <w:tab/>
            </w:r>
            <w:r w:rsidR="00E10A40" w:rsidRPr="002B42DB">
              <w:rPr>
                <w:rFonts w:ascii="Times New Roman" w:hAnsi="Times New Roman" w:cs="Times New Roman"/>
                <w:noProof/>
                <w:webHidden/>
                <w:sz w:val="24"/>
                <w:szCs w:val="24"/>
              </w:rPr>
              <w:fldChar w:fldCharType="begin"/>
            </w:r>
            <w:r w:rsidR="00E10A40" w:rsidRPr="002B42DB">
              <w:rPr>
                <w:rFonts w:ascii="Times New Roman" w:hAnsi="Times New Roman" w:cs="Times New Roman"/>
                <w:noProof/>
                <w:webHidden/>
                <w:sz w:val="24"/>
                <w:szCs w:val="24"/>
              </w:rPr>
              <w:instrText xml:space="preserve"> PAGEREF _Toc113974505 \h </w:instrText>
            </w:r>
            <w:r w:rsidR="00E10A40" w:rsidRPr="002B42DB">
              <w:rPr>
                <w:rFonts w:ascii="Times New Roman" w:hAnsi="Times New Roman" w:cs="Times New Roman"/>
                <w:noProof/>
                <w:webHidden/>
                <w:sz w:val="24"/>
                <w:szCs w:val="24"/>
              </w:rPr>
            </w:r>
            <w:r w:rsidR="00E10A40" w:rsidRPr="002B42DB">
              <w:rPr>
                <w:rFonts w:ascii="Times New Roman" w:hAnsi="Times New Roman" w:cs="Times New Roman"/>
                <w:noProof/>
                <w:webHidden/>
                <w:sz w:val="24"/>
                <w:szCs w:val="24"/>
              </w:rPr>
              <w:fldChar w:fldCharType="separate"/>
            </w:r>
            <w:r w:rsidR="00262581">
              <w:rPr>
                <w:rFonts w:ascii="Times New Roman" w:hAnsi="Times New Roman" w:cs="Times New Roman"/>
                <w:noProof/>
                <w:webHidden/>
                <w:sz w:val="24"/>
                <w:szCs w:val="24"/>
              </w:rPr>
              <w:t>4</w:t>
            </w:r>
            <w:r w:rsidR="00E10A40" w:rsidRPr="002B42DB">
              <w:rPr>
                <w:rFonts w:ascii="Times New Roman" w:hAnsi="Times New Roman" w:cs="Times New Roman"/>
                <w:noProof/>
                <w:webHidden/>
                <w:sz w:val="24"/>
                <w:szCs w:val="24"/>
              </w:rPr>
              <w:fldChar w:fldCharType="end"/>
            </w:r>
          </w:hyperlink>
        </w:p>
        <w:p w:rsidR="00E10A40" w:rsidRPr="002B42DB" w:rsidRDefault="00C9074E">
          <w:pPr>
            <w:pStyle w:val="T2"/>
            <w:tabs>
              <w:tab w:val="left" w:pos="880"/>
              <w:tab w:val="right" w:leader="dot" w:pos="9060"/>
            </w:tabs>
            <w:rPr>
              <w:rFonts w:ascii="Times New Roman" w:eastAsiaTheme="minorEastAsia" w:hAnsi="Times New Roman" w:cs="Times New Roman"/>
              <w:noProof/>
              <w:sz w:val="24"/>
              <w:szCs w:val="24"/>
              <w:lang w:eastAsia="tr-TR"/>
            </w:rPr>
          </w:pPr>
          <w:hyperlink w:anchor="_Toc113974506" w:history="1">
            <w:r w:rsidR="00E10A40" w:rsidRPr="002B42DB">
              <w:rPr>
                <w:rStyle w:val="Kpr"/>
                <w:rFonts w:ascii="Times New Roman" w:hAnsi="Times New Roman" w:cs="Times New Roman"/>
                <w:noProof/>
                <w:sz w:val="24"/>
                <w:szCs w:val="24"/>
              </w:rPr>
              <w:t>1.2.</w:t>
            </w:r>
            <w:r w:rsidR="00E10A40" w:rsidRPr="002B42DB">
              <w:rPr>
                <w:rFonts w:ascii="Times New Roman" w:eastAsiaTheme="minorEastAsia" w:hAnsi="Times New Roman" w:cs="Times New Roman"/>
                <w:noProof/>
                <w:sz w:val="24"/>
                <w:szCs w:val="24"/>
                <w:lang w:eastAsia="tr-TR"/>
              </w:rPr>
              <w:tab/>
            </w:r>
            <w:r w:rsidR="00E10A40" w:rsidRPr="002B42DB">
              <w:rPr>
                <w:rStyle w:val="Kpr"/>
                <w:rFonts w:ascii="Times New Roman" w:hAnsi="Times New Roman" w:cs="Times New Roman"/>
                <w:noProof/>
                <w:sz w:val="24"/>
                <w:szCs w:val="24"/>
              </w:rPr>
              <w:t>Bütçe Harcamalarının Dağılımı</w:t>
            </w:r>
            <w:r w:rsidR="00E10A40" w:rsidRPr="002B42DB">
              <w:rPr>
                <w:rFonts w:ascii="Times New Roman" w:hAnsi="Times New Roman" w:cs="Times New Roman"/>
                <w:noProof/>
                <w:webHidden/>
                <w:sz w:val="24"/>
                <w:szCs w:val="24"/>
              </w:rPr>
              <w:tab/>
            </w:r>
            <w:r w:rsidR="00E10A40" w:rsidRPr="002B42DB">
              <w:rPr>
                <w:rFonts w:ascii="Times New Roman" w:hAnsi="Times New Roman" w:cs="Times New Roman"/>
                <w:noProof/>
                <w:webHidden/>
                <w:sz w:val="24"/>
                <w:szCs w:val="24"/>
              </w:rPr>
              <w:fldChar w:fldCharType="begin"/>
            </w:r>
            <w:r w:rsidR="00E10A40" w:rsidRPr="002B42DB">
              <w:rPr>
                <w:rFonts w:ascii="Times New Roman" w:hAnsi="Times New Roman" w:cs="Times New Roman"/>
                <w:noProof/>
                <w:webHidden/>
                <w:sz w:val="24"/>
                <w:szCs w:val="24"/>
              </w:rPr>
              <w:instrText xml:space="preserve"> PAGEREF _Toc113974506 \h </w:instrText>
            </w:r>
            <w:r w:rsidR="00E10A40" w:rsidRPr="002B42DB">
              <w:rPr>
                <w:rFonts w:ascii="Times New Roman" w:hAnsi="Times New Roman" w:cs="Times New Roman"/>
                <w:noProof/>
                <w:webHidden/>
                <w:sz w:val="24"/>
                <w:szCs w:val="24"/>
              </w:rPr>
            </w:r>
            <w:r w:rsidR="00E10A40" w:rsidRPr="002B42DB">
              <w:rPr>
                <w:rFonts w:ascii="Times New Roman" w:hAnsi="Times New Roman" w:cs="Times New Roman"/>
                <w:noProof/>
                <w:webHidden/>
                <w:sz w:val="24"/>
                <w:szCs w:val="24"/>
              </w:rPr>
              <w:fldChar w:fldCharType="separate"/>
            </w:r>
            <w:r w:rsidR="00262581">
              <w:rPr>
                <w:rFonts w:ascii="Times New Roman" w:hAnsi="Times New Roman" w:cs="Times New Roman"/>
                <w:noProof/>
                <w:webHidden/>
                <w:sz w:val="24"/>
                <w:szCs w:val="24"/>
              </w:rPr>
              <w:t>5</w:t>
            </w:r>
            <w:r w:rsidR="00E10A40" w:rsidRPr="002B42DB">
              <w:rPr>
                <w:rFonts w:ascii="Times New Roman" w:hAnsi="Times New Roman" w:cs="Times New Roman"/>
                <w:noProof/>
                <w:webHidden/>
                <w:sz w:val="24"/>
                <w:szCs w:val="24"/>
              </w:rPr>
              <w:fldChar w:fldCharType="end"/>
            </w:r>
          </w:hyperlink>
        </w:p>
        <w:p w:rsidR="00E10A40" w:rsidRPr="002B42DB" w:rsidRDefault="00C9074E">
          <w:pPr>
            <w:pStyle w:val="T2"/>
            <w:tabs>
              <w:tab w:val="left" w:pos="880"/>
              <w:tab w:val="right" w:leader="dot" w:pos="9060"/>
            </w:tabs>
            <w:rPr>
              <w:rFonts w:ascii="Times New Roman" w:eastAsiaTheme="minorEastAsia" w:hAnsi="Times New Roman" w:cs="Times New Roman"/>
              <w:noProof/>
              <w:sz w:val="24"/>
              <w:szCs w:val="24"/>
              <w:lang w:eastAsia="tr-TR"/>
            </w:rPr>
          </w:pPr>
          <w:hyperlink w:anchor="_Toc113974507" w:history="1">
            <w:r w:rsidR="00E10A40" w:rsidRPr="002B42DB">
              <w:rPr>
                <w:rStyle w:val="Kpr"/>
                <w:rFonts w:ascii="Times New Roman" w:hAnsi="Times New Roman" w:cs="Times New Roman"/>
                <w:noProof/>
                <w:sz w:val="24"/>
                <w:szCs w:val="24"/>
              </w:rPr>
              <w:t>1.3.</w:t>
            </w:r>
            <w:r w:rsidR="00E10A40" w:rsidRPr="002B42DB">
              <w:rPr>
                <w:rFonts w:ascii="Times New Roman" w:eastAsiaTheme="minorEastAsia" w:hAnsi="Times New Roman" w:cs="Times New Roman"/>
                <w:noProof/>
                <w:sz w:val="24"/>
                <w:szCs w:val="24"/>
                <w:lang w:eastAsia="tr-TR"/>
              </w:rPr>
              <w:tab/>
            </w:r>
            <w:r w:rsidR="00E10A40" w:rsidRPr="002B42DB">
              <w:rPr>
                <w:rStyle w:val="Kpr"/>
                <w:rFonts w:ascii="Times New Roman" w:hAnsi="Times New Roman" w:cs="Times New Roman"/>
                <w:noProof/>
                <w:sz w:val="24"/>
                <w:szCs w:val="24"/>
              </w:rPr>
              <w:t>Bütçe Ödenek ve Harcamaları Dağılımı</w:t>
            </w:r>
            <w:r w:rsidR="00E10A40" w:rsidRPr="002B42DB">
              <w:rPr>
                <w:rFonts w:ascii="Times New Roman" w:hAnsi="Times New Roman" w:cs="Times New Roman"/>
                <w:noProof/>
                <w:webHidden/>
                <w:sz w:val="24"/>
                <w:szCs w:val="24"/>
              </w:rPr>
              <w:tab/>
            </w:r>
            <w:r w:rsidR="00E10A40" w:rsidRPr="002B42DB">
              <w:rPr>
                <w:rFonts w:ascii="Times New Roman" w:hAnsi="Times New Roman" w:cs="Times New Roman"/>
                <w:noProof/>
                <w:webHidden/>
                <w:sz w:val="24"/>
                <w:szCs w:val="24"/>
              </w:rPr>
              <w:fldChar w:fldCharType="begin"/>
            </w:r>
            <w:r w:rsidR="00E10A40" w:rsidRPr="002B42DB">
              <w:rPr>
                <w:rFonts w:ascii="Times New Roman" w:hAnsi="Times New Roman" w:cs="Times New Roman"/>
                <w:noProof/>
                <w:webHidden/>
                <w:sz w:val="24"/>
                <w:szCs w:val="24"/>
              </w:rPr>
              <w:instrText xml:space="preserve"> PAGEREF _Toc113974507 \h </w:instrText>
            </w:r>
            <w:r w:rsidR="00E10A40" w:rsidRPr="002B42DB">
              <w:rPr>
                <w:rFonts w:ascii="Times New Roman" w:hAnsi="Times New Roman" w:cs="Times New Roman"/>
                <w:noProof/>
                <w:webHidden/>
                <w:sz w:val="24"/>
                <w:szCs w:val="24"/>
              </w:rPr>
            </w:r>
            <w:r w:rsidR="00E10A40" w:rsidRPr="002B42DB">
              <w:rPr>
                <w:rFonts w:ascii="Times New Roman" w:hAnsi="Times New Roman" w:cs="Times New Roman"/>
                <w:noProof/>
                <w:webHidden/>
                <w:sz w:val="24"/>
                <w:szCs w:val="24"/>
              </w:rPr>
              <w:fldChar w:fldCharType="separate"/>
            </w:r>
            <w:r w:rsidR="00262581">
              <w:rPr>
                <w:rFonts w:ascii="Times New Roman" w:hAnsi="Times New Roman" w:cs="Times New Roman"/>
                <w:noProof/>
                <w:webHidden/>
                <w:sz w:val="24"/>
                <w:szCs w:val="24"/>
              </w:rPr>
              <w:t>6</w:t>
            </w:r>
            <w:r w:rsidR="00E10A40" w:rsidRPr="002B42DB">
              <w:rPr>
                <w:rFonts w:ascii="Times New Roman" w:hAnsi="Times New Roman" w:cs="Times New Roman"/>
                <w:noProof/>
                <w:webHidden/>
                <w:sz w:val="24"/>
                <w:szCs w:val="24"/>
              </w:rPr>
              <w:fldChar w:fldCharType="end"/>
            </w:r>
          </w:hyperlink>
        </w:p>
        <w:p w:rsidR="00E10A40" w:rsidRPr="002B42DB" w:rsidRDefault="00C9074E">
          <w:pPr>
            <w:pStyle w:val="T3"/>
            <w:tabs>
              <w:tab w:val="left" w:pos="1320"/>
              <w:tab w:val="right" w:leader="dot" w:pos="9060"/>
            </w:tabs>
            <w:rPr>
              <w:rFonts w:ascii="Times New Roman" w:eastAsiaTheme="minorEastAsia" w:hAnsi="Times New Roman" w:cs="Times New Roman"/>
              <w:noProof/>
              <w:sz w:val="24"/>
              <w:szCs w:val="24"/>
              <w:lang w:eastAsia="tr-TR"/>
            </w:rPr>
          </w:pPr>
          <w:hyperlink w:anchor="_Toc113974508" w:history="1">
            <w:r w:rsidR="00E10A40" w:rsidRPr="002B42DB">
              <w:rPr>
                <w:rStyle w:val="Kpr"/>
                <w:rFonts w:ascii="Times New Roman" w:hAnsi="Times New Roman" w:cs="Times New Roman"/>
                <w:i/>
                <w:noProof/>
                <w:sz w:val="24"/>
                <w:szCs w:val="24"/>
              </w:rPr>
              <w:t>1.3.1.</w:t>
            </w:r>
            <w:r w:rsidR="00E10A40" w:rsidRPr="002B42DB">
              <w:rPr>
                <w:rFonts w:ascii="Times New Roman" w:eastAsiaTheme="minorEastAsia" w:hAnsi="Times New Roman" w:cs="Times New Roman"/>
                <w:noProof/>
                <w:sz w:val="24"/>
                <w:szCs w:val="24"/>
                <w:lang w:eastAsia="tr-TR"/>
              </w:rPr>
              <w:tab/>
            </w:r>
            <w:r w:rsidR="00E10A40" w:rsidRPr="002B42DB">
              <w:rPr>
                <w:rStyle w:val="Kpr"/>
                <w:rFonts w:ascii="Times New Roman" w:hAnsi="Times New Roman" w:cs="Times New Roman"/>
                <w:i/>
                <w:noProof/>
                <w:sz w:val="24"/>
                <w:szCs w:val="24"/>
              </w:rPr>
              <w:t>(01) Personel Giderleri Ödenek-Harcama Dağılımı</w:t>
            </w:r>
            <w:r w:rsidR="00E10A40" w:rsidRPr="002B42DB">
              <w:rPr>
                <w:rFonts w:ascii="Times New Roman" w:hAnsi="Times New Roman" w:cs="Times New Roman"/>
                <w:noProof/>
                <w:webHidden/>
                <w:sz w:val="24"/>
                <w:szCs w:val="24"/>
              </w:rPr>
              <w:tab/>
            </w:r>
            <w:r w:rsidR="00E560BC">
              <w:rPr>
                <w:rFonts w:ascii="Times New Roman" w:hAnsi="Times New Roman" w:cs="Times New Roman"/>
                <w:noProof/>
                <w:webHidden/>
                <w:sz w:val="24"/>
                <w:szCs w:val="24"/>
              </w:rPr>
              <w:t>8</w:t>
            </w:r>
          </w:hyperlink>
        </w:p>
        <w:p w:rsidR="00E10A40" w:rsidRPr="002B42DB" w:rsidRDefault="00C9074E">
          <w:pPr>
            <w:pStyle w:val="T3"/>
            <w:tabs>
              <w:tab w:val="left" w:pos="1320"/>
              <w:tab w:val="right" w:leader="dot" w:pos="9060"/>
            </w:tabs>
            <w:rPr>
              <w:rFonts w:ascii="Times New Roman" w:eastAsiaTheme="minorEastAsia" w:hAnsi="Times New Roman" w:cs="Times New Roman"/>
              <w:noProof/>
              <w:sz w:val="24"/>
              <w:szCs w:val="24"/>
              <w:lang w:eastAsia="tr-TR"/>
            </w:rPr>
          </w:pPr>
          <w:hyperlink w:anchor="_Toc113974509" w:history="1">
            <w:r w:rsidR="00E10A40" w:rsidRPr="002B42DB">
              <w:rPr>
                <w:rStyle w:val="Kpr"/>
                <w:rFonts w:ascii="Times New Roman" w:hAnsi="Times New Roman" w:cs="Times New Roman"/>
                <w:i/>
                <w:noProof/>
                <w:sz w:val="24"/>
                <w:szCs w:val="24"/>
              </w:rPr>
              <w:t>1.3.2.</w:t>
            </w:r>
            <w:r w:rsidR="00E10A40" w:rsidRPr="002B42DB">
              <w:rPr>
                <w:rFonts w:ascii="Times New Roman" w:eastAsiaTheme="minorEastAsia" w:hAnsi="Times New Roman" w:cs="Times New Roman"/>
                <w:noProof/>
                <w:sz w:val="24"/>
                <w:szCs w:val="24"/>
                <w:lang w:eastAsia="tr-TR"/>
              </w:rPr>
              <w:tab/>
            </w:r>
            <w:r w:rsidR="00E10A40" w:rsidRPr="002B42DB">
              <w:rPr>
                <w:rStyle w:val="Kpr"/>
                <w:rFonts w:ascii="Times New Roman" w:hAnsi="Times New Roman" w:cs="Times New Roman"/>
                <w:i/>
                <w:noProof/>
                <w:sz w:val="24"/>
                <w:szCs w:val="24"/>
              </w:rPr>
              <w:t>(02) Sosyal Güvenlik Kurumlarına Devlet Primi Giderleri Ödenek-Harcama Dağılımı</w:t>
            </w:r>
            <w:r w:rsidR="00E10A40" w:rsidRPr="002B42DB">
              <w:rPr>
                <w:rFonts w:ascii="Times New Roman" w:hAnsi="Times New Roman" w:cs="Times New Roman"/>
                <w:noProof/>
                <w:webHidden/>
                <w:sz w:val="24"/>
                <w:szCs w:val="24"/>
              </w:rPr>
              <w:tab/>
            </w:r>
            <w:r w:rsidR="002B42DB">
              <w:rPr>
                <w:rFonts w:ascii="Times New Roman" w:hAnsi="Times New Roman" w:cs="Times New Roman"/>
                <w:noProof/>
                <w:webHidden/>
                <w:sz w:val="24"/>
                <w:szCs w:val="24"/>
              </w:rPr>
              <w:t>…………………………………………………………………………………</w:t>
            </w:r>
            <w:r w:rsidR="00E560BC">
              <w:rPr>
                <w:rFonts w:ascii="Times New Roman" w:hAnsi="Times New Roman" w:cs="Times New Roman"/>
                <w:noProof/>
                <w:webHidden/>
                <w:sz w:val="24"/>
                <w:szCs w:val="24"/>
              </w:rPr>
              <w:t>.</w:t>
            </w:r>
            <w:r w:rsidR="002B42DB">
              <w:rPr>
                <w:rFonts w:ascii="Times New Roman" w:hAnsi="Times New Roman" w:cs="Times New Roman"/>
                <w:noProof/>
                <w:webHidden/>
                <w:sz w:val="24"/>
                <w:szCs w:val="24"/>
              </w:rPr>
              <w:t>.</w:t>
            </w:r>
            <w:r w:rsidR="00E560BC">
              <w:rPr>
                <w:rFonts w:ascii="Times New Roman" w:hAnsi="Times New Roman" w:cs="Times New Roman"/>
                <w:noProof/>
                <w:webHidden/>
                <w:sz w:val="24"/>
                <w:szCs w:val="24"/>
              </w:rPr>
              <w:t>9</w:t>
            </w:r>
          </w:hyperlink>
        </w:p>
        <w:p w:rsidR="00E10A40" w:rsidRPr="002B42DB" w:rsidRDefault="00C9074E">
          <w:pPr>
            <w:pStyle w:val="T3"/>
            <w:tabs>
              <w:tab w:val="left" w:pos="1320"/>
              <w:tab w:val="right" w:leader="dot" w:pos="9060"/>
            </w:tabs>
            <w:rPr>
              <w:rFonts w:ascii="Times New Roman" w:eastAsiaTheme="minorEastAsia" w:hAnsi="Times New Roman" w:cs="Times New Roman"/>
              <w:noProof/>
              <w:sz w:val="24"/>
              <w:szCs w:val="24"/>
              <w:lang w:eastAsia="tr-TR"/>
            </w:rPr>
          </w:pPr>
          <w:hyperlink w:anchor="_Toc113974510" w:history="1">
            <w:r w:rsidR="00E10A40" w:rsidRPr="002B42DB">
              <w:rPr>
                <w:rStyle w:val="Kpr"/>
                <w:rFonts w:ascii="Times New Roman" w:hAnsi="Times New Roman" w:cs="Times New Roman"/>
                <w:i/>
                <w:noProof/>
                <w:sz w:val="24"/>
                <w:szCs w:val="24"/>
              </w:rPr>
              <w:t>1.3.3.</w:t>
            </w:r>
            <w:r w:rsidR="00E10A40" w:rsidRPr="002B42DB">
              <w:rPr>
                <w:rFonts w:ascii="Times New Roman" w:eastAsiaTheme="minorEastAsia" w:hAnsi="Times New Roman" w:cs="Times New Roman"/>
                <w:noProof/>
                <w:sz w:val="24"/>
                <w:szCs w:val="24"/>
                <w:lang w:eastAsia="tr-TR"/>
              </w:rPr>
              <w:tab/>
            </w:r>
            <w:r w:rsidR="00E10A40" w:rsidRPr="002B42DB">
              <w:rPr>
                <w:rStyle w:val="Kpr"/>
                <w:rFonts w:ascii="Times New Roman" w:hAnsi="Times New Roman" w:cs="Times New Roman"/>
                <w:i/>
                <w:noProof/>
                <w:sz w:val="24"/>
                <w:szCs w:val="24"/>
              </w:rPr>
              <w:t>(03) Mal ve Hizmet Alımı Giderleri Ödenek-Harcama Dağılımı</w:t>
            </w:r>
            <w:r w:rsidR="00E10A40" w:rsidRPr="002B42DB">
              <w:rPr>
                <w:rFonts w:ascii="Times New Roman" w:hAnsi="Times New Roman" w:cs="Times New Roman"/>
                <w:noProof/>
                <w:webHidden/>
                <w:sz w:val="24"/>
                <w:szCs w:val="24"/>
              </w:rPr>
              <w:tab/>
            </w:r>
            <w:r w:rsidR="00E10A40" w:rsidRPr="002B42DB">
              <w:rPr>
                <w:rFonts w:ascii="Times New Roman" w:hAnsi="Times New Roman" w:cs="Times New Roman"/>
                <w:noProof/>
                <w:webHidden/>
                <w:sz w:val="24"/>
                <w:szCs w:val="24"/>
              </w:rPr>
              <w:fldChar w:fldCharType="begin"/>
            </w:r>
            <w:r w:rsidR="00E10A40" w:rsidRPr="002B42DB">
              <w:rPr>
                <w:rFonts w:ascii="Times New Roman" w:hAnsi="Times New Roman" w:cs="Times New Roman"/>
                <w:noProof/>
                <w:webHidden/>
                <w:sz w:val="24"/>
                <w:szCs w:val="24"/>
              </w:rPr>
              <w:instrText xml:space="preserve"> PAGEREF _Toc113974510 \h </w:instrText>
            </w:r>
            <w:r w:rsidR="00E10A40" w:rsidRPr="002B42DB">
              <w:rPr>
                <w:rFonts w:ascii="Times New Roman" w:hAnsi="Times New Roman" w:cs="Times New Roman"/>
                <w:noProof/>
                <w:webHidden/>
                <w:sz w:val="24"/>
                <w:szCs w:val="24"/>
              </w:rPr>
            </w:r>
            <w:r w:rsidR="00E10A40" w:rsidRPr="002B42DB">
              <w:rPr>
                <w:rFonts w:ascii="Times New Roman" w:hAnsi="Times New Roman" w:cs="Times New Roman"/>
                <w:noProof/>
                <w:webHidden/>
                <w:sz w:val="24"/>
                <w:szCs w:val="24"/>
              </w:rPr>
              <w:fldChar w:fldCharType="separate"/>
            </w:r>
            <w:r w:rsidR="00262581">
              <w:rPr>
                <w:rFonts w:ascii="Times New Roman" w:hAnsi="Times New Roman" w:cs="Times New Roman"/>
                <w:noProof/>
                <w:webHidden/>
                <w:sz w:val="24"/>
                <w:szCs w:val="24"/>
              </w:rPr>
              <w:t>1</w:t>
            </w:r>
            <w:r w:rsidR="00244E1E">
              <w:rPr>
                <w:rFonts w:ascii="Times New Roman" w:hAnsi="Times New Roman" w:cs="Times New Roman"/>
                <w:noProof/>
                <w:webHidden/>
                <w:sz w:val="24"/>
                <w:szCs w:val="24"/>
              </w:rPr>
              <w:t>0</w:t>
            </w:r>
            <w:r w:rsidR="00E10A40" w:rsidRPr="002B42DB">
              <w:rPr>
                <w:rFonts w:ascii="Times New Roman" w:hAnsi="Times New Roman" w:cs="Times New Roman"/>
                <w:noProof/>
                <w:webHidden/>
                <w:sz w:val="24"/>
                <w:szCs w:val="24"/>
              </w:rPr>
              <w:fldChar w:fldCharType="end"/>
            </w:r>
          </w:hyperlink>
        </w:p>
        <w:p w:rsidR="00E10A40" w:rsidRDefault="00C9074E">
          <w:pPr>
            <w:pStyle w:val="T3"/>
            <w:tabs>
              <w:tab w:val="left" w:pos="1320"/>
              <w:tab w:val="right" w:leader="dot" w:pos="9060"/>
            </w:tabs>
            <w:rPr>
              <w:rFonts w:ascii="Times New Roman" w:hAnsi="Times New Roman" w:cs="Times New Roman"/>
              <w:noProof/>
              <w:sz w:val="24"/>
              <w:szCs w:val="24"/>
            </w:rPr>
          </w:pPr>
          <w:hyperlink w:anchor="_Toc113974511" w:history="1">
            <w:r w:rsidR="00E10A40" w:rsidRPr="002B42DB">
              <w:rPr>
                <w:rStyle w:val="Kpr"/>
                <w:rFonts w:ascii="Times New Roman" w:hAnsi="Times New Roman" w:cs="Times New Roman"/>
                <w:i/>
                <w:noProof/>
                <w:sz w:val="24"/>
                <w:szCs w:val="24"/>
              </w:rPr>
              <w:t>1.3.4.</w:t>
            </w:r>
            <w:r w:rsidR="00E10A40" w:rsidRPr="002B42DB">
              <w:rPr>
                <w:rFonts w:ascii="Times New Roman" w:eastAsiaTheme="minorEastAsia" w:hAnsi="Times New Roman" w:cs="Times New Roman"/>
                <w:noProof/>
                <w:sz w:val="24"/>
                <w:szCs w:val="24"/>
                <w:lang w:eastAsia="tr-TR"/>
              </w:rPr>
              <w:tab/>
            </w:r>
            <w:r w:rsidR="00E10A40" w:rsidRPr="002B42DB">
              <w:rPr>
                <w:rStyle w:val="Kpr"/>
                <w:rFonts w:ascii="Times New Roman" w:hAnsi="Times New Roman" w:cs="Times New Roman"/>
                <w:i/>
                <w:noProof/>
                <w:sz w:val="24"/>
                <w:szCs w:val="24"/>
              </w:rPr>
              <w:t>(04) Cari Transferler Ödenek-Harcama Dağılımı</w:t>
            </w:r>
            <w:r w:rsidR="00E10A40" w:rsidRPr="002B42DB">
              <w:rPr>
                <w:rFonts w:ascii="Times New Roman" w:hAnsi="Times New Roman" w:cs="Times New Roman"/>
                <w:noProof/>
                <w:webHidden/>
                <w:sz w:val="24"/>
                <w:szCs w:val="24"/>
              </w:rPr>
              <w:tab/>
            </w:r>
            <w:r w:rsidR="00E10A40" w:rsidRPr="002B42DB">
              <w:rPr>
                <w:rFonts w:ascii="Times New Roman" w:hAnsi="Times New Roman" w:cs="Times New Roman"/>
                <w:noProof/>
                <w:webHidden/>
                <w:sz w:val="24"/>
                <w:szCs w:val="24"/>
              </w:rPr>
              <w:fldChar w:fldCharType="begin"/>
            </w:r>
            <w:r w:rsidR="00E10A40" w:rsidRPr="002B42DB">
              <w:rPr>
                <w:rFonts w:ascii="Times New Roman" w:hAnsi="Times New Roman" w:cs="Times New Roman"/>
                <w:noProof/>
                <w:webHidden/>
                <w:sz w:val="24"/>
                <w:szCs w:val="24"/>
              </w:rPr>
              <w:instrText xml:space="preserve"> PAGEREF _Toc113974511 \h </w:instrText>
            </w:r>
            <w:r w:rsidR="00E10A40" w:rsidRPr="002B42DB">
              <w:rPr>
                <w:rFonts w:ascii="Times New Roman" w:hAnsi="Times New Roman" w:cs="Times New Roman"/>
                <w:noProof/>
                <w:webHidden/>
                <w:sz w:val="24"/>
                <w:szCs w:val="24"/>
              </w:rPr>
            </w:r>
            <w:r w:rsidR="00E10A40" w:rsidRPr="002B42DB">
              <w:rPr>
                <w:rFonts w:ascii="Times New Roman" w:hAnsi="Times New Roman" w:cs="Times New Roman"/>
                <w:noProof/>
                <w:webHidden/>
                <w:sz w:val="24"/>
                <w:szCs w:val="24"/>
              </w:rPr>
              <w:fldChar w:fldCharType="separate"/>
            </w:r>
            <w:r w:rsidR="00262581">
              <w:rPr>
                <w:rFonts w:ascii="Times New Roman" w:hAnsi="Times New Roman" w:cs="Times New Roman"/>
                <w:noProof/>
                <w:webHidden/>
                <w:sz w:val="24"/>
                <w:szCs w:val="24"/>
              </w:rPr>
              <w:t>1</w:t>
            </w:r>
            <w:r w:rsidR="00244E1E">
              <w:rPr>
                <w:rFonts w:ascii="Times New Roman" w:hAnsi="Times New Roman" w:cs="Times New Roman"/>
                <w:noProof/>
                <w:webHidden/>
                <w:sz w:val="24"/>
                <w:szCs w:val="24"/>
              </w:rPr>
              <w:t>1</w:t>
            </w:r>
            <w:r w:rsidR="00E10A40" w:rsidRPr="002B42DB">
              <w:rPr>
                <w:rFonts w:ascii="Times New Roman" w:hAnsi="Times New Roman" w:cs="Times New Roman"/>
                <w:noProof/>
                <w:webHidden/>
                <w:sz w:val="24"/>
                <w:szCs w:val="24"/>
              </w:rPr>
              <w:fldChar w:fldCharType="end"/>
            </w:r>
          </w:hyperlink>
        </w:p>
        <w:p w:rsidR="00244E1E" w:rsidRPr="002B42DB" w:rsidRDefault="00244E1E" w:rsidP="00244E1E">
          <w:pPr>
            <w:pStyle w:val="T3"/>
            <w:tabs>
              <w:tab w:val="left" w:pos="1320"/>
              <w:tab w:val="right" w:leader="dot" w:pos="9060"/>
            </w:tabs>
            <w:rPr>
              <w:rFonts w:ascii="Times New Roman" w:eastAsiaTheme="minorEastAsia" w:hAnsi="Times New Roman" w:cs="Times New Roman"/>
              <w:noProof/>
              <w:sz w:val="24"/>
              <w:szCs w:val="24"/>
              <w:lang w:eastAsia="tr-TR"/>
            </w:rPr>
          </w:pPr>
          <w:hyperlink w:anchor="_Toc113974512" w:history="1">
            <w:r w:rsidRPr="002B42DB">
              <w:rPr>
                <w:rStyle w:val="Kpr"/>
                <w:rFonts w:ascii="Times New Roman" w:hAnsi="Times New Roman" w:cs="Times New Roman"/>
                <w:i/>
                <w:noProof/>
                <w:sz w:val="24"/>
                <w:szCs w:val="24"/>
              </w:rPr>
              <w:t>1.3.5.</w:t>
            </w:r>
            <w:r w:rsidRPr="002B42DB">
              <w:rPr>
                <w:rFonts w:ascii="Times New Roman" w:eastAsiaTheme="minorEastAsia" w:hAnsi="Times New Roman" w:cs="Times New Roman"/>
                <w:noProof/>
                <w:sz w:val="24"/>
                <w:szCs w:val="24"/>
                <w:lang w:eastAsia="tr-TR"/>
              </w:rPr>
              <w:tab/>
            </w:r>
            <w:r>
              <w:rPr>
                <w:rStyle w:val="Kpr"/>
                <w:rFonts w:ascii="Times New Roman" w:hAnsi="Times New Roman" w:cs="Times New Roman"/>
                <w:i/>
                <w:noProof/>
                <w:sz w:val="24"/>
                <w:szCs w:val="24"/>
              </w:rPr>
              <w:t>(06</w:t>
            </w:r>
            <w:r w:rsidRPr="002B42DB">
              <w:rPr>
                <w:rStyle w:val="Kpr"/>
                <w:rFonts w:ascii="Times New Roman" w:hAnsi="Times New Roman" w:cs="Times New Roman"/>
                <w:i/>
                <w:noProof/>
                <w:sz w:val="24"/>
                <w:szCs w:val="24"/>
              </w:rPr>
              <w:t xml:space="preserve">) Sermaye </w:t>
            </w:r>
            <w:r>
              <w:rPr>
                <w:rStyle w:val="Kpr"/>
                <w:rFonts w:ascii="Times New Roman" w:hAnsi="Times New Roman" w:cs="Times New Roman"/>
                <w:i/>
                <w:noProof/>
                <w:sz w:val="24"/>
                <w:szCs w:val="24"/>
              </w:rPr>
              <w:t>Giderleri</w:t>
            </w:r>
            <w:r w:rsidRPr="002B42DB">
              <w:rPr>
                <w:rStyle w:val="Kpr"/>
                <w:rFonts w:ascii="Times New Roman" w:hAnsi="Times New Roman" w:cs="Times New Roman"/>
                <w:i/>
                <w:noProof/>
                <w:sz w:val="24"/>
                <w:szCs w:val="24"/>
              </w:rPr>
              <w:t xml:space="preserve"> Ödenek-Harcama Dağılımı</w:t>
            </w:r>
            <w:r w:rsidRPr="002B42DB">
              <w:rPr>
                <w:rFonts w:ascii="Times New Roman" w:hAnsi="Times New Roman" w:cs="Times New Roman"/>
                <w:noProof/>
                <w:webHidden/>
                <w:sz w:val="24"/>
                <w:szCs w:val="24"/>
              </w:rPr>
              <w:tab/>
            </w:r>
            <w:r w:rsidRPr="002B42DB">
              <w:rPr>
                <w:rFonts w:ascii="Times New Roman" w:hAnsi="Times New Roman" w:cs="Times New Roman"/>
                <w:noProof/>
                <w:webHidden/>
                <w:sz w:val="24"/>
                <w:szCs w:val="24"/>
              </w:rPr>
              <w:fldChar w:fldCharType="begin"/>
            </w:r>
            <w:r w:rsidRPr="002B42DB">
              <w:rPr>
                <w:rFonts w:ascii="Times New Roman" w:hAnsi="Times New Roman" w:cs="Times New Roman"/>
                <w:noProof/>
                <w:webHidden/>
                <w:sz w:val="24"/>
                <w:szCs w:val="24"/>
              </w:rPr>
              <w:instrText xml:space="preserve"> PAGEREF _Toc113974512 \h </w:instrText>
            </w:r>
            <w:r w:rsidRPr="002B42DB">
              <w:rPr>
                <w:rFonts w:ascii="Times New Roman" w:hAnsi="Times New Roman" w:cs="Times New Roman"/>
                <w:noProof/>
                <w:webHidden/>
                <w:sz w:val="24"/>
                <w:szCs w:val="24"/>
              </w:rPr>
            </w:r>
            <w:r w:rsidRPr="002B42D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Pr>
                <w:rFonts w:ascii="Times New Roman" w:hAnsi="Times New Roman" w:cs="Times New Roman"/>
                <w:noProof/>
                <w:webHidden/>
                <w:sz w:val="24"/>
                <w:szCs w:val="24"/>
              </w:rPr>
              <w:t>3</w:t>
            </w:r>
            <w:r w:rsidRPr="002B42DB">
              <w:rPr>
                <w:rFonts w:ascii="Times New Roman" w:hAnsi="Times New Roman" w:cs="Times New Roman"/>
                <w:noProof/>
                <w:webHidden/>
                <w:sz w:val="24"/>
                <w:szCs w:val="24"/>
              </w:rPr>
              <w:fldChar w:fldCharType="end"/>
            </w:r>
          </w:hyperlink>
        </w:p>
        <w:p w:rsidR="00E10A40" w:rsidRPr="002B42DB" w:rsidRDefault="00C9074E">
          <w:pPr>
            <w:pStyle w:val="T3"/>
            <w:tabs>
              <w:tab w:val="left" w:pos="1320"/>
              <w:tab w:val="right" w:leader="dot" w:pos="9060"/>
            </w:tabs>
            <w:rPr>
              <w:rFonts w:ascii="Times New Roman" w:eastAsiaTheme="minorEastAsia" w:hAnsi="Times New Roman" w:cs="Times New Roman"/>
              <w:noProof/>
              <w:sz w:val="24"/>
              <w:szCs w:val="24"/>
              <w:lang w:eastAsia="tr-TR"/>
            </w:rPr>
          </w:pPr>
          <w:hyperlink w:anchor="_Toc113974512" w:history="1">
            <w:r w:rsidR="00244E1E">
              <w:rPr>
                <w:rStyle w:val="Kpr"/>
                <w:rFonts w:ascii="Times New Roman" w:hAnsi="Times New Roman" w:cs="Times New Roman"/>
                <w:i/>
                <w:noProof/>
                <w:sz w:val="24"/>
                <w:szCs w:val="24"/>
              </w:rPr>
              <w:t>1.3.6</w:t>
            </w:r>
            <w:r w:rsidR="00E10A40" w:rsidRPr="002B42DB">
              <w:rPr>
                <w:rStyle w:val="Kpr"/>
                <w:rFonts w:ascii="Times New Roman" w:hAnsi="Times New Roman" w:cs="Times New Roman"/>
                <w:i/>
                <w:noProof/>
                <w:sz w:val="24"/>
                <w:szCs w:val="24"/>
              </w:rPr>
              <w:t>.</w:t>
            </w:r>
            <w:r w:rsidR="00E10A40" w:rsidRPr="002B42DB">
              <w:rPr>
                <w:rFonts w:ascii="Times New Roman" w:eastAsiaTheme="minorEastAsia" w:hAnsi="Times New Roman" w:cs="Times New Roman"/>
                <w:noProof/>
                <w:sz w:val="24"/>
                <w:szCs w:val="24"/>
                <w:lang w:eastAsia="tr-TR"/>
              </w:rPr>
              <w:tab/>
            </w:r>
            <w:r w:rsidR="00244E1E">
              <w:rPr>
                <w:rStyle w:val="Kpr"/>
                <w:rFonts w:ascii="Times New Roman" w:hAnsi="Times New Roman" w:cs="Times New Roman"/>
                <w:i/>
                <w:noProof/>
                <w:sz w:val="24"/>
                <w:szCs w:val="24"/>
              </w:rPr>
              <w:t>(07</w:t>
            </w:r>
            <w:r w:rsidR="00E10A40" w:rsidRPr="002B42DB">
              <w:rPr>
                <w:rStyle w:val="Kpr"/>
                <w:rFonts w:ascii="Times New Roman" w:hAnsi="Times New Roman" w:cs="Times New Roman"/>
                <w:i/>
                <w:noProof/>
                <w:sz w:val="24"/>
                <w:szCs w:val="24"/>
              </w:rPr>
              <w:t>) Sermaye Transferleri Ödenek-Harcama Dağılımı</w:t>
            </w:r>
            <w:r w:rsidR="00E10A40" w:rsidRPr="002B42DB">
              <w:rPr>
                <w:rFonts w:ascii="Times New Roman" w:hAnsi="Times New Roman" w:cs="Times New Roman"/>
                <w:noProof/>
                <w:webHidden/>
                <w:sz w:val="24"/>
                <w:szCs w:val="24"/>
              </w:rPr>
              <w:tab/>
            </w:r>
            <w:r w:rsidR="00E10A40" w:rsidRPr="002B42DB">
              <w:rPr>
                <w:rFonts w:ascii="Times New Roman" w:hAnsi="Times New Roman" w:cs="Times New Roman"/>
                <w:noProof/>
                <w:webHidden/>
                <w:sz w:val="24"/>
                <w:szCs w:val="24"/>
              </w:rPr>
              <w:fldChar w:fldCharType="begin"/>
            </w:r>
            <w:r w:rsidR="00E10A40" w:rsidRPr="002B42DB">
              <w:rPr>
                <w:rFonts w:ascii="Times New Roman" w:hAnsi="Times New Roman" w:cs="Times New Roman"/>
                <w:noProof/>
                <w:webHidden/>
                <w:sz w:val="24"/>
                <w:szCs w:val="24"/>
              </w:rPr>
              <w:instrText xml:space="preserve"> PAGEREF _Toc113974512 \h </w:instrText>
            </w:r>
            <w:r w:rsidR="00E10A40" w:rsidRPr="002B42DB">
              <w:rPr>
                <w:rFonts w:ascii="Times New Roman" w:hAnsi="Times New Roman" w:cs="Times New Roman"/>
                <w:noProof/>
                <w:webHidden/>
                <w:sz w:val="24"/>
                <w:szCs w:val="24"/>
              </w:rPr>
            </w:r>
            <w:r w:rsidR="00E10A40" w:rsidRPr="002B42DB">
              <w:rPr>
                <w:rFonts w:ascii="Times New Roman" w:hAnsi="Times New Roman" w:cs="Times New Roman"/>
                <w:noProof/>
                <w:webHidden/>
                <w:sz w:val="24"/>
                <w:szCs w:val="24"/>
              </w:rPr>
              <w:fldChar w:fldCharType="separate"/>
            </w:r>
            <w:r w:rsidR="00262581">
              <w:rPr>
                <w:rFonts w:ascii="Times New Roman" w:hAnsi="Times New Roman" w:cs="Times New Roman"/>
                <w:noProof/>
                <w:webHidden/>
                <w:sz w:val="24"/>
                <w:szCs w:val="24"/>
              </w:rPr>
              <w:t>1</w:t>
            </w:r>
            <w:r w:rsidR="00244E1E">
              <w:rPr>
                <w:rFonts w:ascii="Times New Roman" w:hAnsi="Times New Roman" w:cs="Times New Roman"/>
                <w:noProof/>
                <w:webHidden/>
                <w:sz w:val="24"/>
                <w:szCs w:val="24"/>
              </w:rPr>
              <w:t>3</w:t>
            </w:r>
            <w:r w:rsidR="00E10A40" w:rsidRPr="002B42DB">
              <w:rPr>
                <w:rFonts w:ascii="Times New Roman" w:hAnsi="Times New Roman" w:cs="Times New Roman"/>
                <w:noProof/>
                <w:webHidden/>
                <w:sz w:val="24"/>
                <w:szCs w:val="24"/>
              </w:rPr>
              <w:fldChar w:fldCharType="end"/>
            </w:r>
          </w:hyperlink>
        </w:p>
        <w:p w:rsidR="00E10A40" w:rsidRPr="002B42DB" w:rsidRDefault="00C9074E">
          <w:pPr>
            <w:pStyle w:val="T1"/>
            <w:tabs>
              <w:tab w:val="left" w:pos="440"/>
              <w:tab w:val="right" w:leader="dot" w:pos="9060"/>
            </w:tabs>
            <w:rPr>
              <w:rFonts w:ascii="Times New Roman" w:eastAsiaTheme="minorEastAsia" w:hAnsi="Times New Roman" w:cs="Times New Roman"/>
              <w:noProof/>
              <w:sz w:val="24"/>
              <w:szCs w:val="24"/>
              <w:lang w:eastAsia="tr-TR"/>
            </w:rPr>
          </w:pPr>
          <w:hyperlink w:anchor="_Toc113974513" w:history="1">
            <w:r w:rsidR="00E10A40" w:rsidRPr="002B42DB">
              <w:rPr>
                <w:rStyle w:val="Kpr"/>
                <w:rFonts w:ascii="Times New Roman" w:hAnsi="Times New Roman" w:cs="Times New Roman"/>
                <w:noProof/>
                <w:sz w:val="24"/>
                <w:szCs w:val="24"/>
              </w:rPr>
              <w:t>2.</w:t>
            </w:r>
            <w:r w:rsidR="00E10A40" w:rsidRPr="002B42DB">
              <w:rPr>
                <w:rFonts w:ascii="Times New Roman" w:eastAsiaTheme="minorEastAsia" w:hAnsi="Times New Roman" w:cs="Times New Roman"/>
                <w:noProof/>
                <w:sz w:val="24"/>
                <w:szCs w:val="24"/>
                <w:lang w:eastAsia="tr-TR"/>
              </w:rPr>
              <w:tab/>
            </w:r>
            <w:r w:rsidR="008D2200">
              <w:rPr>
                <w:rStyle w:val="Kpr"/>
                <w:rFonts w:ascii="Times New Roman" w:hAnsi="Times New Roman" w:cs="Times New Roman"/>
                <w:noProof/>
                <w:sz w:val="24"/>
                <w:szCs w:val="24"/>
              </w:rPr>
              <w:t>20</w:t>
            </w:r>
            <w:r w:rsidR="00EF49C2">
              <w:rPr>
                <w:rStyle w:val="Kpr"/>
                <w:rFonts w:ascii="Times New Roman" w:hAnsi="Times New Roman" w:cs="Times New Roman"/>
                <w:noProof/>
                <w:sz w:val="24"/>
                <w:szCs w:val="24"/>
              </w:rPr>
              <w:t>23 YILI I</w:t>
            </w:r>
            <w:r w:rsidR="00E10A40" w:rsidRPr="00E560BC">
              <w:rPr>
                <w:rStyle w:val="Kpr"/>
                <w:rFonts w:ascii="Times New Roman" w:hAnsi="Times New Roman" w:cs="Times New Roman"/>
                <w:noProof/>
                <w:sz w:val="24"/>
                <w:szCs w:val="24"/>
              </w:rPr>
              <w:t>. ÜÇ AYLIK YATIRIM PROJELERİ GERÇEKLEŞMELERİ</w:t>
            </w:r>
            <w:r w:rsidR="00E10A40" w:rsidRPr="00E560BC">
              <w:rPr>
                <w:rFonts w:ascii="Times New Roman" w:hAnsi="Times New Roman" w:cs="Times New Roman"/>
                <w:noProof/>
                <w:webHidden/>
                <w:sz w:val="24"/>
                <w:szCs w:val="24"/>
              </w:rPr>
              <w:tab/>
            </w:r>
            <w:r w:rsidR="00E17B02">
              <w:rPr>
                <w:rFonts w:ascii="Times New Roman" w:hAnsi="Times New Roman" w:cs="Times New Roman"/>
                <w:noProof/>
                <w:webHidden/>
                <w:sz w:val="24"/>
                <w:szCs w:val="24"/>
              </w:rPr>
              <w:t>1</w:t>
            </w:r>
            <w:r w:rsidR="00244E1E">
              <w:rPr>
                <w:rFonts w:ascii="Times New Roman" w:hAnsi="Times New Roman" w:cs="Times New Roman"/>
                <w:noProof/>
                <w:webHidden/>
                <w:sz w:val="24"/>
                <w:szCs w:val="24"/>
              </w:rPr>
              <w:t>4</w:t>
            </w:r>
          </w:hyperlink>
        </w:p>
        <w:p w:rsidR="00E10A40" w:rsidRDefault="00E10A40">
          <w:r w:rsidRPr="002B42DB">
            <w:rPr>
              <w:rFonts w:ascii="Times New Roman" w:hAnsi="Times New Roman" w:cs="Times New Roman"/>
              <w:b/>
              <w:bCs/>
              <w:sz w:val="24"/>
              <w:szCs w:val="24"/>
            </w:rPr>
            <w:fldChar w:fldCharType="end"/>
          </w:r>
        </w:p>
      </w:sdtContent>
    </w:sdt>
    <w:p w:rsidR="004E1343" w:rsidRDefault="004E1343">
      <w:pPr>
        <w:rPr>
          <w:rFonts w:ascii="Times New Roman" w:hAnsi="Times New Roman" w:cs="Times New Roman"/>
          <w:sz w:val="24"/>
        </w:rPr>
      </w:pPr>
    </w:p>
    <w:p w:rsidR="004E1343" w:rsidRDefault="003950C8" w:rsidP="003950C8">
      <w:pPr>
        <w:tabs>
          <w:tab w:val="left" w:pos="7710"/>
        </w:tabs>
        <w:rPr>
          <w:rFonts w:ascii="Times New Roman" w:hAnsi="Times New Roman" w:cs="Times New Roman"/>
          <w:sz w:val="24"/>
        </w:rPr>
      </w:pPr>
      <w:r>
        <w:rPr>
          <w:rFonts w:ascii="Times New Roman" w:hAnsi="Times New Roman" w:cs="Times New Roman"/>
          <w:sz w:val="24"/>
        </w:rPr>
        <w:tab/>
      </w:r>
    </w:p>
    <w:p w:rsidR="00E10A40" w:rsidRDefault="00473F59" w:rsidP="00473F59">
      <w:pPr>
        <w:tabs>
          <w:tab w:val="left" w:pos="8130"/>
        </w:tabs>
        <w:rPr>
          <w:rFonts w:ascii="Times New Roman" w:hAnsi="Times New Roman" w:cs="Times New Roman"/>
          <w:sz w:val="24"/>
        </w:rPr>
      </w:pPr>
      <w:r>
        <w:rPr>
          <w:rFonts w:ascii="Times New Roman" w:hAnsi="Times New Roman" w:cs="Times New Roman"/>
          <w:sz w:val="24"/>
        </w:rPr>
        <w:tab/>
      </w:r>
    </w:p>
    <w:p w:rsidR="00E10A40" w:rsidRDefault="00E10A40">
      <w:pPr>
        <w:rPr>
          <w:rFonts w:ascii="Times New Roman" w:hAnsi="Times New Roman" w:cs="Times New Roman"/>
          <w:sz w:val="24"/>
        </w:rPr>
      </w:pPr>
    </w:p>
    <w:p w:rsidR="00E10A40" w:rsidRDefault="00E10A40">
      <w:pPr>
        <w:rPr>
          <w:rFonts w:ascii="Times New Roman" w:hAnsi="Times New Roman" w:cs="Times New Roman"/>
          <w:sz w:val="24"/>
        </w:rPr>
      </w:pPr>
    </w:p>
    <w:p w:rsidR="00E10A40" w:rsidRDefault="00E10A40">
      <w:pPr>
        <w:rPr>
          <w:rFonts w:ascii="Times New Roman" w:hAnsi="Times New Roman" w:cs="Times New Roman"/>
          <w:sz w:val="24"/>
        </w:rPr>
      </w:pPr>
    </w:p>
    <w:p w:rsidR="00E10A40" w:rsidRDefault="00E10A40">
      <w:pPr>
        <w:rPr>
          <w:rFonts w:ascii="Times New Roman" w:hAnsi="Times New Roman" w:cs="Times New Roman"/>
          <w:sz w:val="24"/>
        </w:rPr>
      </w:pPr>
    </w:p>
    <w:p w:rsidR="00E10A40" w:rsidRDefault="00E10A40">
      <w:pPr>
        <w:rPr>
          <w:rFonts w:ascii="Times New Roman" w:hAnsi="Times New Roman" w:cs="Times New Roman"/>
          <w:sz w:val="24"/>
        </w:rPr>
      </w:pPr>
    </w:p>
    <w:p w:rsidR="00E10A40" w:rsidRDefault="00E10A40">
      <w:pPr>
        <w:rPr>
          <w:rFonts w:ascii="Times New Roman" w:hAnsi="Times New Roman" w:cs="Times New Roman"/>
          <w:sz w:val="24"/>
        </w:rPr>
      </w:pPr>
    </w:p>
    <w:p w:rsidR="00E10A40" w:rsidRDefault="00E10A40">
      <w:pPr>
        <w:rPr>
          <w:rFonts w:ascii="Times New Roman" w:hAnsi="Times New Roman" w:cs="Times New Roman"/>
          <w:sz w:val="24"/>
        </w:rPr>
      </w:pPr>
    </w:p>
    <w:p w:rsidR="00E10A40" w:rsidRDefault="00E10A40">
      <w:pPr>
        <w:rPr>
          <w:rFonts w:ascii="Times New Roman" w:hAnsi="Times New Roman" w:cs="Times New Roman"/>
          <w:sz w:val="24"/>
        </w:rPr>
      </w:pPr>
    </w:p>
    <w:p w:rsidR="00E10A40" w:rsidRDefault="00E10A40">
      <w:pPr>
        <w:rPr>
          <w:rFonts w:ascii="Times New Roman" w:hAnsi="Times New Roman" w:cs="Times New Roman"/>
          <w:sz w:val="24"/>
        </w:rPr>
      </w:pPr>
    </w:p>
    <w:p w:rsidR="00E10A40" w:rsidRDefault="00E10A40">
      <w:pPr>
        <w:rPr>
          <w:rFonts w:ascii="Times New Roman" w:hAnsi="Times New Roman" w:cs="Times New Roman"/>
          <w:sz w:val="24"/>
        </w:rPr>
      </w:pPr>
    </w:p>
    <w:p w:rsidR="00E10A40" w:rsidRDefault="00E10A40">
      <w:pPr>
        <w:rPr>
          <w:rFonts w:ascii="Times New Roman" w:hAnsi="Times New Roman" w:cs="Times New Roman"/>
          <w:sz w:val="24"/>
        </w:rPr>
      </w:pPr>
    </w:p>
    <w:p w:rsidR="00EC54A4" w:rsidRDefault="00C26DCC" w:rsidP="00C26DCC">
      <w:pPr>
        <w:pStyle w:val="Balk1"/>
        <w:numPr>
          <w:ilvl w:val="0"/>
          <w:numId w:val="9"/>
        </w:numPr>
      </w:pPr>
      <w:bookmarkStart w:id="2" w:name="_Toc113974504"/>
      <w:r>
        <w:lastRenderedPageBreak/>
        <w:t>2023</w:t>
      </w:r>
      <w:r w:rsidR="00EC54A4">
        <w:t xml:space="preserve"> YILI </w:t>
      </w:r>
      <w:r>
        <w:t>BİRİNCİ</w:t>
      </w:r>
      <w:r w:rsidR="00D17821">
        <w:t xml:space="preserve"> ÜÇ </w:t>
      </w:r>
      <w:r w:rsidR="00D17821" w:rsidRPr="00572C49">
        <w:t>AYLIK (</w:t>
      </w:r>
      <w:r w:rsidR="008D2200" w:rsidRPr="00572C49">
        <w:t>OCAK-</w:t>
      </w:r>
      <w:r>
        <w:t>MART</w:t>
      </w:r>
      <w:r w:rsidR="00D17821" w:rsidRPr="00572C49">
        <w:t>)</w:t>
      </w:r>
      <w:r w:rsidR="00D17821">
        <w:t xml:space="preserve"> </w:t>
      </w:r>
      <w:r w:rsidR="00EC54A4">
        <w:t>BÜTÇE</w:t>
      </w:r>
      <w:r>
        <w:t xml:space="preserve"> </w:t>
      </w:r>
      <w:r w:rsidR="00D17821">
        <w:t>GERÇEKLEŞMELERİ</w:t>
      </w:r>
      <w:bookmarkEnd w:id="2"/>
    </w:p>
    <w:p w:rsidR="00DA4857" w:rsidRPr="00DA4857" w:rsidRDefault="00DA4857" w:rsidP="00DA4857"/>
    <w:p w:rsidR="00D34F5C" w:rsidRDefault="00D34F5C" w:rsidP="00EC54A4">
      <w:pPr>
        <w:ind w:firstLine="360"/>
        <w:jc w:val="both"/>
        <w:rPr>
          <w:rFonts w:ascii="Times New Roman" w:hAnsi="Times New Roman" w:cs="Times New Roman"/>
          <w:sz w:val="24"/>
        </w:rPr>
      </w:pPr>
      <w:r>
        <w:rPr>
          <w:rFonts w:ascii="Times New Roman" w:hAnsi="Times New Roman" w:cs="Times New Roman"/>
          <w:sz w:val="24"/>
        </w:rPr>
        <w:t xml:space="preserve">Başkanlığımız 85 sayılı Cumhurbaşkanlığı Kararnamesi ile </w:t>
      </w:r>
      <w:r w:rsidR="00C26DCC">
        <w:rPr>
          <w:rFonts w:ascii="Times New Roman" w:hAnsi="Times New Roman" w:cs="Times New Roman"/>
          <w:sz w:val="24"/>
        </w:rPr>
        <w:t>Çevre, Şehircilik ve İklim Değişikliği Bakanlığına bağlı genel bütçeli bir idare olarak kurulmuştur.</w:t>
      </w:r>
    </w:p>
    <w:p w:rsidR="00DA4857" w:rsidRDefault="00C26DCC" w:rsidP="00DA4857">
      <w:pPr>
        <w:ind w:firstLine="360"/>
        <w:jc w:val="both"/>
        <w:rPr>
          <w:rFonts w:ascii="Times New Roman" w:hAnsi="Times New Roman" w:cs="Times New Roman"/>
          <w:sz w:val="24"/>
        </w:rPr>
      </w:pPr>
      <w:r>
        <w:rPr>
          <w:rFonts w:ascii="Times New Roman" w:hAnsi="Times New Roman" w:cs="Times New Roman"/>
          <w:sz w:val="24"/>
        </w:rPr>
        <w:t>2023</w:t>
      </w:r>
      <w:r w:rsidR="00DA4857" w:rsidRPr="00EC54A4">
        <w:rPr>
          <w:rFonts w:ascii="Times New Roman" w:hAnsi="Times New Roman" w:cs="Times New Roman"/>
          <w:sz w:val="24"/>
        </w:rPr>
        <w:t xml:space="preserve"> yılı Merkezi Yönetim Bütçe Kanunu ile Başkanlığımız bütçesine </w:t>
      </w:r>
      <w:r w:rsidR="00DB13CF">
        <w:rPr>
          <w:rFonts w:ascii="Times New Roman" w:hAnsi="Times New Roman" w:cs="Times New Roman"/>
          <w:sz w:val="24"/>
        </w:rPr>
        <w:t>154.182</w:t>
      </w:r>
      <w:r w:rsidR="00DA4857">
        <w:rPr>
          <w:rFonts w:ascii="Times New Roman" w:hAnsi="Times New Roman" w:cs="Times New Roman"/>
          <w:sz w:val="24"/>
        </w:rPr>
        <w:t>.000,00</w:t>
      </w:r>
      <w:r w:rsidR="00DA4857" w:rsidRPr="00EC54A4">
        <w:rPr>
          <w:rFonts w:ascii="Times New Roman" w:hAnsi="Times New Roman" w:cs="Times New Roman"/>
          <w:sz w:val="24"/>
        </w:rPr>
        <w:t xml:space="preserve"> TL </w:t>
      </w:r>
      <w:r w:rsidR="00DA4857">
        <w:rPr>
          <w:rFonts w:ascii="Times New Roman" w:hAnsi="Times New Roman" w:cs="Times New Roman"/>
          <w:sz w:val="24"/>
        </w:rPr>
        <w:t xml:space="preserve">başlangıç </w:t>
      </w:r>
      <w:r w:rsidR="00DA4857" w:rsidRPr="00EC54A4">
        <w:rPr>
          <w:rFonts w:ascii="Times New Roman" w:hAnsi="Times New Roman" w:cs="Times New Roman"/>
          <w:sz w:val="24"/>
        </w:rPr>
        <w:t>ödene</w:t>
      </w:r>
      <w:r w:rsidR="00DA4857">
        <w:rPr>
          <w:rFonts w:ascii="Times New Roman" w:hAnsi="Times New Roman" w:cs="Times New Roman"/>
          <w:sz w:val="24"/>
        </w:rPr>
        <w:t>ği</w:t>
      </w:r>
      <w:r w:rsidR="00DA4857" w:rsidRPr="00EC54A4">
        <w:rPr>
          <w:rFonts w:ascii="Times New Roman" w:hAnsi="Times New Roman" w:cs="Times New Roman"/>
          <w:sz w:val="24"/>
        </w:rPr>
        <w:t xml:space="preserve"> tahsis edilmiştir. </w:t>
      </w:r>
      <w:r w:rsidR="00DB13CF">
        <w:rPr>
          <w:rFonts w:ascii="Times New Roman" w:hAnsi="Times New Roman" w:cs="Times New Roman"/>
          <w:sz w:val="24"/>
        </w:rPr>
        <w:t>Bu ödeneğin 2023</w:t>
      </w:r>
      <w:r w:rsidR="008D2200">
        <w:rPr>
          <w:rFonts w:ascii="Times New Roman" w:hAnsi="Times New Roman" w:cs="Times New Roman"/>
          <w:sz w:val="24"/>
        </w:rPr>
        <w:t xml:space="preserve"> yılı </w:t>
      </w:r>
      <w:r w:rsidR="00DB13CF">
        <w:rPr>
          <w:rFonts w:ascii="Times New Roman" w:hAnsi="Times New Roman" w:cs="Times New Roman"/>
          <w:sz w:val="24"/>
        </w:rPr>
        <w:t>Ocak-Mart</w:t>
      </w:r>
      <w:r w:rsidR="00DA4857" w:rsidRPr="00572C49">
        <w:rPr>
          <w:rFonts w:ascii="Times New Roman" w:hAnsi="Times New Roman" w:cs="Times New Roman"/>
          <w:sz w:val="24"/>
        </w:rPr>
        <w:t xml:space="preserve"> dönemi itibarıyla </w:t>
      </w:r>
      <w:r w:rsidR="00DB13CF" w:rsidRPr="00DB13CF">
        <w:rPr>
          <w:rFonts w:ascii="Times New Roman" w:hAnsi="Times New Roman" w:cs="Times New Roman"/>
          <w:sz w:val="24"/>
        </w:rPr>
        <w:t>11.289.938</w:t>
      </w:r>
      <w:r w:rsidR="00DB13CF">
        <w:rPr>
          <w:rFonts w:ascii="Times New Roman" w:hAnsi="Times New Roman" w:cs="Times New Roman"/>
          <w:sz w:val="24"/>
        </w:rPr>
        <w:t>,00</w:t>
      </w:r>
      <w:r w:rsidR="00DB13CF" w:rsidRPr="00DB13CF">
        <w:rPr>
          <w:rFonts w:ascii="Times New Roman" w:hAnsi="Times New Roman" w:cs="Times New Roman"/>
          <w:sz w:val="24"/>
        </w:rPr>
        <w:t xml:space="preserve"> </w:t>
      </w:r>
      <w:r w:rsidR="00DA4857" w:rsidRPr="00572C49">
        <w:rPr>
          <w:rFonts w:ascii="Times New Roman" w:hAnsi="Times New Roman" w:cs="Times New Roman"/>
          <w:sz w:val="24"/>
        </w:rPr>
        <w:t xml:space="preserve">TL’si harcanmış olup, ödenek harcama oranı % </w:t>
      </w:r>
      <w:r w:rsidR="00DB13CF">
        <w:rPr>
          <w:rFonts w:ascii="Times New Roman" w:hAnsi="Times New Roman" w:cs="Times New Roman"/>
          <w:sz w:val="24"/>
        </w:rPr>
        <w:t>7,32</w:t>
      </w:r>
      <w:r w:rsidR="00DA4857">
        <w:rPr>
          <w:rFonts w:ascii="Times New Roman" w:hAnsi="Times New Roman" w:cs="Times New Roman"/>
          <w:sz w:val="24"/>
        </w:rPr>
        <w:t xml:space="preserve"> </w:t>
      </w:r>
      <w:r w:rsidR="00DA4857" w:rsidRPr="00EC54A4">
        <w:rPr>
          <w:rFonts w:ascii="Times New Roman" w:hAnsi="Times New Roman" w:cs="Times New Roman"/>
          <w:sz w:val="24"/>
        </w:rPr>
        <w:t>olarak gerçekleşmiştir.</w:t>
      </w:r>
      <w:r w:rsidR="00DB13CF">
        <w:rPr>
          <w:rFonts w:ascii="Times New Roman" w:hAnsi="Times New Roman" w:cs="Times New Roman"/>
          <w:sz w:val="24"/>
        </w:rPr>
        <w:t xml:space="preserve"> </w:t>
      </w:r>
    </w:p>
    <w:p w:rsidR="00DA4857" w:rsidRDefault="00DA4857" w:rsidP="00D938FA">
      <w:pPr>
        <w:pStyle w:val="Balk2"/>
        <w:numPr>
          <w:ilvl w:val="1"/>
          <w:numId w:val="9"/>
        </w:numPr>
      </w:pPr>
      <w:bookmarkStart w:id="3" w:name="_Toc113974505"/>
      <w:r>
        <w:t>Bütçe Ödeneklerinin Dağılımı</w:t>
      </w:r>
      <w:bookmarkEnd w:id="3"/>
    </w:p>
    <w:p w:rsidR="00DA4857" w:rsidRDefault="00DA4857" w:rsidP="00DA4857">
      <w:pPr>
        <w:ind w:firstLine="360"/>
        <w:jc w:val="both"/>
        <w:rPr>
          <w:rFonts w:ascii="Times New Roman" w:hAnsi="Times New Roman" w:cs="Times New Roman"/>
          <w:sz w:val="24"/>
        </w:rPr>
      </w:pPr>
      <w:r>
        <w:rPr>
          <w:rFonts w:ascii="Times New Roman" w:hAnsi="Times New Roman" w:cs="Times New Roman"/>
          <w:sz w:val="24"/>
        </w:rPr>
        <w:t>Başkanlığımız ödeneklerin ekonomik sınıflandırmanın birinci düzeyinde bütçe içerisindeki paylarına bakıldığında; 01.Personel Giderleri tertibinin %</w:t>
      </w:r>
      <w:r w:rsidR="007525DD">
        <w:rPr>
          <w:rFonts w:ascii="Times New Roman" w:hAnsi="Times New Roman" w:cs="Times New Roman"/>
          <w:sz w:val="24"/>
        </w:rPr>
        <w:t>73,75</w:t>
      </w:r>
      <w:r>
        <w:rPr>
          <w:rFonts w:ascii="Times New Roman" w:hAnsi="Times New Roman" w:cs="Times New Roman"/>
          <w:sz w:val="24"/>
        </w:rPr>
        <w:t xml:space="preserve"> oran ile bütçe içerisinde</w:t>
      </w:r>
      <w:r w:rsidR="007525DD">
        <w:rPr>
          <w:rFonts w:ascii="Times New Roman" w:hAnsi="Times New Roman" w:cs="Times New Roman"/>
          <w:sz w:val="24"/>
        </w:rPr>
        <w:t>ki payının en fazla olduğu ve 07</w:t>
      </w:r>
      <w:r>
        <w:rPr>
          <w:rFonts w:ascii="Times New Roman" w:hAnsi="Times New Roman" w:cs="Times New Roman"/>
          <w:sz w:val="24"/>
        </w:rPr>
        <w:t>.</w:t>
      </w:r>
      <w:r w:rsidR="007525DD" w:rsidRPr="007525DD">
        <w:rPr>
          <w:rFonts w:ascii="Times New Roman" w:hAnsi="Times New Roman" w:cs="Times New Roman"/>
          <w:sz w:val="24"/>
        </w:rPr>
        <w:t xml:space="preserve"> </w:t>
      </w:r>
      <w:r w:rsidR="007525DD">
        <w:rPr>
          <w:rFonts w:ascii="Times New Roman" w:hAnsi="Times New Roman" w:cs="Times New Roman"/>
          <w:sz w:val="24"/>
        </w:rPr>
        <w:t xml:space="preserve">Sermaye Transferleri </w:t>
      </w:r>
      <w:r>
        <w:rPr>
          <w:rFonts w:ascii="Times New Roman" w:hAnsi="Times New Roman" w:cs="Times New Roman"/>
          <w:sz w:val="24"/>
        </w:rPr>
        <w:t>terti</w:t>
      </w:r>
      <w:r w:rsidR="007525DD">
        <w:rPr>
          <w:rFonts w:ascii="Times New Roman" w:hAnsi="Times New Roman" w:cs="Times New Roman"/>
          <w:sz w:val="24"/>
        </w:rPr>
        <w:t>binde bulunan ödeneğin ise %3,48</w:t>
      </w:r>
      <w:r>
        <w:rPr>
          <w:rFonts w:ascii="Times New Roman" w:hAnsi="Times New Roman" w:cs="Times New Roman"/>
          <w:sz w:val="24"/>
        </w:rPr>
        <w:t>’l</w:t>
      </w:r>
      <w:r w:rsidR="00DB13CF">
        <w:rPr>
          <w:rFonts w:ascii="Times New Roman" w:hAnsi="Times New Roman" w:cs="Times New Roman"/>
          <w:sz w:val="24"/>
        </w:rPr>
        <w:t>i</w:t>
      </w:r>
      <w:r>
        <w:rPr>
          <w:rFonts w:ascii="Times New Roman" w:hAnsi="Times New Roman" w:cs="Times New Roman"/>
          <w:sz w:val="24"/>
        </w:rPr>
        <w:t>k bütçe payı ile en az olduğu görülmektedir.</w:t>
      </w:r>
    </w:p>
    <w:p w:rsidR="00DA4857" w:rsidRDefault="00DA4857" w:rsidP="00EC54A4">
      <w:pPr>
        <w:ind w:firstLine="360"/>
        <w:jc w:val="both"/>
        <w:rPr>
          <w:rFonts w:ascii="Times New Roman" w:hAnsi="Times New Roman" w:cs="Times New Roman"/>
          <w:sz w:val="24"/>
        </w:rPr>
      </w:pPr>
    </w:p>
    <w:tbl>
      <w:tblPr>
        <w:tblStyle w:val="TabloKlavuz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35"/>
        <w:gridCol w:w="2524"/>
        <w:gridCol w:w="3093"/>
      </w:tblGrid>
      <w:tr w:rsidR="004B30F3" w:rsidTr="00106AD1">
        <w:trPr>
          <w:trHeight w:val="561"/>
        </w:trPr>
        <w:tc>
          <w:tcPr>
            <w:tcW w:w="3402" w:type="dxa"/>
            <w:shd w:val="clear" w:color="auto" w:fill="FDE9D9" w:themeFill="accent6" w:themeFillTint="33"/>
          </w:tcPr>
          <w:p w:rsidR="004B30F3" w:rsidRPr="004B30F3" w:rsidRDefault="004B30F3" w:rsidP="004B30F3">
            <w:pPr>
              <w:jc w:val="center"/>
              <w:rPr>
                <w:rFonts w:ascii="Times New Roman" w:hAnsi="Times New Roman" w:cs="Times New Roman"/>
                <w:b/>
                <w:sz w:val="24"/>
              </w:rPr>
            </w:pPr>
            <w:r w:rsidRPr="004B30F3">
              <w:rPr>
                <w:rFonts w:ascii="Times New Roman" w:hAnsi="Times New Roman" w:cs="Times New Roman"/>
                <w:b/>
                <w:sz w:val="24"/>
              </w:rPr>
              <w:t>Bütçe Tertibi</w:t>
            </w:r>
          </w:p>
        </w:tc>
        <w:tc>
          <w:tcPr>
            <w:tcW w:w="2552" w:type="dxa"/>
            <w:shd w:val="clear" w:color="auto" w:fill="FDE9D9" w:themeFill="accent6" w:themeFillTint="33"/>
          </w:tcPr>
          <w:p w:rsidR="004B30F3" w:rsidRPr="004B30F3" w:rsidRDefault="004B30F3" w:rsidP="004B30F3">
            <w:pPr>
              <w:jc w:val="center"/>
              <w:rPr>
                <w:rFonts w:ascii="Times New Roman" w:hAnsi="Times New Roman" w:cs="Times New Roman"/>
                <w:b/>
                <w:sz w:val="24"/>
              </w:rPr>
            </w:pPr>
            <w:r w:rsidRPr="004B30F3">
              <w:rPr>
                <w:rFonts w:ascii="Times New Roman" w:hAnsi="Times New Roman" w:cs="Times New Roman"/>
                <w:b/>
                <w:sz w:val="24"/>
              </w:rPr>
              <w:t>Başlangıç Ödeneği</w:t>
            </w:r>
          </w:p>
        </w:tc>
        <w:tc>
          <w:tcPr>
            <w:tcW w:w="3150" w:type="dxa"/>
            <w:shd w:val="clear" w:color="auto" w:fill="FDE9D9" w:themeFill="accent6" w:themeFillTint="33"/>
          </w:tcPr>
          <w:p w:rsidR="004B30F3" w:rsidRPr="004B30F3" w:rsidRDefault="009424F3" w:rsidP="004B30F3">
            <w:pPr>
              <w:jc w:val="center"/>
              <w:rPr>
                <w:rFonts w:ascii="Times New Roman" w:hAnsi="Times New Roman" w:cs="Times New Roman"/>
                <w:b/>
                <w:sz w:val="24"/>
              </w:rPr>
            </w:pPr>
            <w:r>
              <w:rPr>
                <w:rFonts w:ascii="Times New Roman" w:hAnsi="Times New Roman" w:cs="Times New Roman"/>
                <w:b/>
                <w:sz w:val="24"/>
              </w:rPr>
              <w:t>Bütçe İçerisi</w:t>
            </w:r>
            <w:r w:rsidR="004B30F3" w:rsidRPr="004B30F3">
              <w:rPr>
                <w:rFonts w:ascii="Times New Roman" w:hAnsi="Times New Roman" w:cs="Times New Roman"/>
                <w:b/>
                <w:sz w:val="24"/>
              </w:rPr>
              <w:t>ndeki Payı</w:t>
            </w:r>
            <w:r>
              <w:rPr>
                <w:rFonts w:ascii="Times New Roman" w:hAnsi="Times New Roman" w:cs="Times New Roman"/>
                <w:b/>
                <w:sz w:val="24"/>
              </w:rPr>
              <w:t xml:space="preserve"> (%)</w:t>
            </w:r>
          </w:p>
        </w:tc>
      </w:tr>
      <w:tr w:rsidR="004B30F3" w:rsidTr="00106AD1">
        <w:trPr>
          <w:trHeight w:val="556"/>
        </w:trPr>
        <w:tc>
          <w:tcPr>
            <w:tcW w:w="3402" w:type="dxa"/>
            <w:shd w:val="clear" w:color="auto" w:fill="DAEEF3" w:themeFill="accent5" w:themeFillTint="33"/>
          </w:tcPr>
          <w:p w:rsidR="004B30F3" w:rsidRPr="004B30F3" w:rsidRDefault="004B30F3" w:rsidP="004B30F3">
            <w:pPr>
              <w:jc w:val="both"/>
              <w:rPr>
                <w:rFonts w:ascii="Times New Roman" w:hAnsi="Times New Roman" w:cs="Times New Roman"/>
                <w:sz w:val="24"/>
              </w:rPr>
            </w:pPr>
            <w:r>
              <w:rPr>
                <w:rFonts w:ascii="Times New Roman" w:hAnsi="Times New Roman" w:cs="Times New Roman"/>
                <w:sz w:val="24"/>
              </w:rPr>
              <w:t>01.</w:t>
            </w:r>
            <w:r w:rsidR="007525DD">
              <w:rPr>
                <w:rFonts w:ascii="Times New Roman" w:hAnsi="Times New Roman" w:cs="Times New Roman"/>
                <w:sz w:val="24"/>
              </w:rPr>
              <w:t xml:space="preserve"> </w:t>
            </w:r>
            <w:r w:rsidRPr="004B30F3">
              <w:rPr>
                <w:rFonts w:ascii="Times New Roman" w:hAnsi="Times New Roman" w:cs="Times New Roman"/>
                <w:sz w:val="24"/>
              </w:rPr>
              <w:t>Personel Giderleri</w:t>
            </w:r>
          </w:p>
        </w:tc>
        <w:tc>
          <w:tcPr>
            <w:tcW w:w="2552" w:type="dxa"/>
            <w:shd w:val="clear" w:color="auto" w:fill="DAEEF3" w:themeFill="accent5" w:themeFillTint="33"/>
          </w:tcPr>
          <w:p w:rsidR="004B30F3" w:rsidRDefault="00C26DCC" w:rsidP="009424F3">
            <w:pPr>
              <w:jc w:val="right"/>
              <w:rPr>
                <w:rFonts w:ascii="Times New Roman" w:hAnsi="Times New Roman" w:cs="Times New Roman"/>
                <w:sz w:val="24"/>
              </w:rPr>
            </w:pPr>
            <w:r>
              <w:rPr>
                <w:rFonts w:ascii="Times New Roman" w:hAnsi="Times New Roman" w:cs="Times New Roman"/>
                <w:sz w:val="24"/>
              </w:rPr>
              <w:t>67.450</w:t>
            </w:r>
            <w:r w:rsidR="004B30F3">
              <w:rPr>
                <w:rFonts w:ascii="Times New Roman" w:hAnsi="Times New Roman" w:cs="Times New Roman"/>
                <w:sz w:val="24"/>
              </w:rPr>
              <w:t>.000,00</w:t>
            </w:r>
          </w:p>
        </w:tc>
        <w:tc>
          <w:tcPr>
            <w:tcW w:w="3150" w:type="dxa"/>
            <w:shd w:val="clear" w:color="auto" w:fill="DAEEF3" w:themeFill="accent5" w:themeFillTint="33"/>
          </w:tcPr>
          <w:p w:rsidR="004B30F3" w:rsidRPr="009424F3" w:rsidRDefault="00C26DCC" w:rsidP="009424F3">
            <w:pPr>
              <w:jc w:val="right"/>
              <w:rPr>
                <w:rFonts w:ascii="Times New Roman" w:hAnsi="Times New Roman" w:cs="Times New Roman"/>
                <w:sz w:val="24"/>
              </w:rPr>
            </w:pPr>
            <w:r>
              <w:rPr>
                <w:rFonts w:ascii="Times New Roman" w:hAnsi="Times New Roman" w:cs="Times New Roman"/>
                <w:sz w:val="24"/>
              </w:rPr>
              <w:t>43,75</w:t>
            </w:r>
          </w:p>
        </w:tc>
      </w:tr>
      <w:tr w:rsidR="004B30F3" w:rsidTr="00106AD1">
        <w:trPr>
          <w:trHeight w:val="550"/>
        </w:trPr>
        <w:tc>
          <w:tcPr>
            <w:tcW w:w="3402" w:type="dxa"/>
            <w:shd w:val="clear" w:color="auto" w:fill="FFFFFF" w:themeFill="background1"/>
          </w:tcPr>
          <w:p w:rsidR="004B30F3" w:rsidRDefault="004B30F3" w:rsidP="00AA6B03">
            <w:pPr>
              <w:jc w:val="both"/>
              <w:rPr>
                <w:rFonts w:ascii="Times New Roman" w:hAnsi="Times New Roman" w:cs="Times New Roman"/>
                <w:sz w:val="24"/>
              </w:rPr>
            </w:pPr>
            <w:r>
              <w:rPr>
                <w:rFonts w:ascii="Times New Roman" w:hAnsi="Times New Roman" w:cs="Times New Roman"/>
                <w:sz w:val="24"/>
              </w:rPr>
              <w:t>02.</w:t>
            </w:r>
            <w:r w:rsidR="007525DD">
              <w:rPr>
                <w:rFonts w:ascii="Times New Roman" w:hAnsi="Times New Roman" w:cs="Times New Roman"/>
                <w:sz w:val="24"/>
              </w:rPr>
              <w:t xml:space="preserve"> </w:t>
            </w:r>
            <w:r>
              <w:rPr>
                <w:rFonts w:ascii="Times New Roman" w:hAnsi="Times New Roman" w:cs="Times New Roman"/>
                <w:sz w:val="24"/>
              </w:rPr>
              <w:t>SGK Devlet Primi Giderleri</w:t>
            </w:r>
          </w:p>
        </w:tc>
        <w:tc>
          <w:tcPr>
            <w:tcW w:w="2552" w:type="dxa"/>
            <w:shd w:val="clear" w:color="auto" w:fill="FFFFFF" w:themeFill="background1"/>
          </w:tcPr>
          <w:p w:rsidR="004B30F3" w:rsidRDefault="00C26DCC" w:rsidP="009424F3">
            <w:pPr>
              <w:jc w:val="right"/>
              <w:rPr>
                <w:rFonts w:ascii="Times New Roman" w:hAnsi="Times New Roman" w:cs="Times New Roman"/>
                <w:sz w:val="24"/>
              </w:rPr>
            </w:pPr>
            <w:r>
              <w:rPr>
                <w:rFonts w:ascii="Times New Roman" w:hAnsi="Times New Roman" w:cs="Times New Roman"/>
                <w:sz w:val="24"/>
              </w:rPr>
              <w:t>10.713</w:t>
            </w:r>
            <w:r w:rsidR="004B30F3">
              <w:rPr>
                <w:rFonts w:ascii="Times New Roman" w:hAnsi="Times New Roman" w:cs="Times New Roman"/>
                <w:sz w:val="24"/>
              </w:rPr>
              <w:t>.000,00</w:t>
            </w:r>
          </w:p>
        </w:tc>
        <w:tc>
          <w:tcPr>
            <w:tcW w:w="3150" w:type="dxa"/>
            <w:shd w:val="clear" w:color="auto" w:fill="FFFFFF" w:themeFill="background1"/>
          </w:tcPr>
          <w:p w:rsidR="004B30F3" w:rsidRPr="009424F3" w:rsidRDefault="00C26DCC" w:rsidP="009424F3">
            <w:pPr>
              <w:jc w:val="right"/>
              <w:rPr>
                <w:rFonts w:ascii="Times New Roman" w:hAnsi="Times New Roman" w:cs="Times New Roman"/>
                <w:sz w:val="24"/>
              </w:rPr>
            </w:pPr>
            <w:r>
              <w:rPr>
                <w:rFonts w:ascii="Times New Roman" w:hAnsi="Times New Roman" w:cs="Times New Roman"/>
                <w:sz w:val="24"/>
              </w:rPr>
              <w:t>6,95</w:t>
            </w:r>
          </w:p>
        </w:tc>
      </w:tr>
      <w:tr w:rsidR="004B30F3" w:rsidTr="00106AD1">
        <w:trPr>
          <w:trHeight w:val="571"/>
        </w:trPr>
        <w:tc>
          <w:tcPr>
            <w:tcW w:w="3402" w:type="dxa"/>
            <w:shd w:val="clear" w:color="auto" w:fill="DAEEF3" w:themeFill="accent5" w:themeFillTint="33"/>
          </w:tcPr>
          <w:p w:rsidR="004B30F3" w:rsidRDefault="004B30F3" w:rsidP="00AA6B03">
            <w:pPr>
              <w:jc w:val="both"/>
              <w:rPr>
                <w:rFonts w:ascii="Times New Roman" w:hAnsi="Times New Roman" w:cs="Times New Roman"/>
                <w:sz w:val="24"/>
              </w:rPr>
            </w:pPr>
            <w:r>
              <w:rPr>
                <w:rFonts w:ascii="Times New Roman" w:hAnsi="Times New Roman" w:cs="Times New Roman"/>
                <w:sz w:val="24"/>
              </w:rPr>
              <w:t>03.</w:t>
            </w:r>
            <w:r w:rsidR="007525DD">
              <w:rPr>
                <w:rFonts w:ascii="Times New Roman" w:hAnsi="Times New Roman" w:cs="Times New Roman"/>
                <w:sz w:val="24"/>
              </w:rPr>
              <w:t xml:space="preserve"> </w:t>
            </w:r>
            <w:r>
              <w:rPr>
                <w:rFonts w:ascii="Times New Roman" w:hAnsi="Times New Roman" w:cs="Times New Roman"/>
                <w:sz w:val="24"/>
              </w:rPr>
              <w:t>Mal ve Hizmet Alım Giderleri</w:t>
            </w:r>
          </w:p>
        </w:tc>
        <w:tc>
          <w:tcPr>
            <w:tcW w:w="2552" w:type="dxa"/>
            <w:shd w:val="clear" w:color="auto" w:fill="DAEEF3" w:themeFill="accent5" w:themeFillTint="33"/>
          </w:tcPr>
          <w:p w:rsidR="004B30F3" w:rsidRDefault="00C26DCC" w:rsidP="00C26DCC">
            <w:pPr>
              <w:jc w:val="right"/>
              <w:rPr>
                <w:rFonts w:ascii="Times New Roman" w:hAnsi="Times New Roman" w:cs="Times New Roman"/>
                <w:sz w:val="24"/>
              </w:rPr>
            </w:pPr>
            <w:r>
              <w:rPr>
                <w:rFonts w:ascii="Times New Roman" w:hAnsi="Times New Roman" w:cs="Times New Roman"/>
                <w:sz w:val="24"/>
              </w:rPr>
              <w:t>50</w:t>
            </w:r>
            <w:r w:rsidR="009424F3">
              <w:rPr>
                <w:rFonts w:ascii="Times New Roman" w:hAnsi="Times New Roman" w:cs="Times New Roman"/>
                <w:sz w:val="24"/>
              </w:rPr>
              <w:t>.</w:t>
            </w:r>
            <w:r>
              <w:rPr>
                <w:rFonts w:ascii="Times New Roman" w:hAnsi="Times New Roman" w:cs="Times New Roman"/>
                <w:sz w:val="24"/>
              </w:rPr>
              <w:t>959</w:t>
            </w:r>
            <w:r w:rsidR="009424F3">
              <w:rPr>
                <w:rFonts w:ascii="Times New Roman" w:hAnsi="Times New Roman" w:cs="Times New Roman"/>
                <w:sz w:val="24"/>
              </w:rPr>
              <w:t>.000,00</w:t>
            </w:r>
          </w:p>
        </w:tc>
        <w:tc>
          <w:tcPr>
            <w:tcW w:w="3150" w:type="dxa"/>
            <w:shd w:val="clear" w:color="auto" w:fill="DAEEF3" w:themeFill="accent5" w:themeFillTint="33"/>
          </w:tcPr>
          <w:p w:rsidR="004B30F3" w:rsidRPr="009424F3" w:rsidRDefault="00C26DCC" w:rsidP="009424F3">
            <w:pPr>
              <w:jc w:val="right"/>
              <w:rPr>
                <w:rFonts w:ascii="Times New Roman" w:hAnsi="Times New Roman" w:cs="Times New Roman"/>
                <w:sz w:val="24"/>
              </w:rPr>
            </w:pPr>
            <w:r>
              <w:rPr>
                <w:rFonts w:ascii="Times New Roman" w:hAnsi="Times New Roman" w:cs="Times New Roman"/>
                <w:sz w:val="24"/>
              </w:rPr>
              <w:t>33,05</w:t>
            </w:r>
          </w:p>
        </w:tc>
      </w:tr>
      <w:tr w:rsidR="004B30F3" w:rsidTr="00106AD1">
        <w:trPr>
          <w:trHeight w:val="552"/>
        </w:trPr>
        <w:tc>
          <w:tcPr>
            <w:tcW w:w="3402" w:type="dxa"/>
            <w:shd w:val="clear" w:color="auto" w:fill="FFFFFF" w:themeFill="background1"/>
          </w:tcPr>
          <w:p w:rsidR="004B30F3" w:rsidRDefault="004B30F3" w:rsidP="00AA6B03">
            <w:pPr>
              <w:jc w:val="both"/>
              <w:rPr>
                <w:rFonts w:ascii="Times New Roman" w:hAnsi="Times New Roman" w:cs="Times New Roman"/>
                <w:sz w:val="24"/>
              </w:rPr>
            </w:pPr>
            <w:r>
              <w:rPr>
                <w:rFonts w:ascii="Times New Roman" w:hAnsi="Times New Roman" w:cs="Times New Roman"/>
                <w:sz w:val="24"/>
              </w:rPr>
              <w:t>05.</w:t>
            </w:r>
            <w:r w:rsidR="007525DD">
              <w:rPr>
                <w:rFonts w:ascii="Times New Roman" w:hAnsi="Times New Roman" w:cs="Times New Roman"/>
                <w:sz w:val="24"/>
              </w:rPr>
              <w:t xml:space="preserve"> </w:t>
            </w:r>
            <w:r>
              <w:rPr>
                <w:rFonts w:ascii="Times New Roman" w:hAnsi="Times New Roman" w:cs="Times New Roman"/>
                <w:sz w:val="24"/>
              </w:rPr>
              <w:t>Cari Transferler</w:t>
            </w:r>
          </w:p>
        </w:tc>
        <w:tc>
          <w:tcPr>
            <w:tcW w:w="2552" w:type="dxa"/>
            <w:shd w:val="clear" w:color="auto" w:fill="FFFFFF" w:themeFill="background1"/>
          </w:tcPr>
          <w:p w:rsidR="004B30F3" w:rsidRDefault="00C26DCC" w:rsidP="009424F3">
            <w:pPr>
              <w:jc w:val="right"/>
              <w:rPr>
                <w:rFonts w:ascii="Times New Roman" w:hAnsi="Times New Roman" w:cs="Times New Roman"/>
                <w:sz w:val="24"/>
              </w:rPr>
            </w:pPr>
            <w:r>
              <w:rPr>
                <w:rFonts w:ascii="Times New Roman" w:hAnsi="Times New Roman" w:cs="Times New Roman"/>
                <w:sz w:val="24"/>
              </w:rPr>
              <w:t>13.687</w:t>
            </w:r>
            <w:r w:rsidR="009424F3">
              <w:rPr>
                <w:rFonts w:ascii="Times New Roman" w:hAnsi="Times New Roman" w:cs="Times New Roman"/>
                <w:sz w:val="24"/>
              </w:rPr>
              <w:t>.000,00</w:t>
            </w:r>
          </w:p>
        </w:tc>
        <w:tc>
          <w:tcPr>
            <w:tcW w:w="3150" w:type="dxa"/>
            <w:shd w:val="clear" w:color="auto" w:fill="FFFFFF" w:themeFill="background1"/>
          </w:tcPr>
          <w:p w:rsidR="004B30F3" w:rsidRPr="009424F3" w:rsidRDefault="00C26DCC" w:rsidP="009424F3">
            <w:pPr>
              <w:jc w:val="right"/>
              <w:rPr>
                <w:rFonts w:ascii="Times New Roman" w:hAnsi="Times New Roman" w:cs="Times New Roman"/>
                <w:sz w:val="24"/>
              </w:rPr>
            </w:pPr>
            <w:r>
              <w:rPr>
                <w:rFonts w:ascii="Times New Roman" w:hAnsi="Times New Roman" w:cs="Times New Roman"/>
                <w:sz w:val="24"/>
              </w:rPr>
              <w:t>8,88</w:t>
            </w:r>
          </w:p>
        </w:tc>
      </w:tr>
      <w:tr w:rsidR="00C26DCC" w:rsidTr="00106AD1">
        <w:trPr>
          <w:trHeight w:val="559"/>
        </w:trPr>
        <w:tc>
          <w:tcPr>
            <w:tcW w:w="3402" w:type="dxa"/>
            <w:shd w:val="clear" w:color="auto" w:fill="DAEEF3" w:themeFill="accent5" w:themeFillTint="33"/>
          </w:tcPr>
          <w:p w:rsidR="00C26DCC" w:rsidRDefault="00C26DCC" w:rsidP="00AA6B03">
            <w:pPr>
              <w:jc w:val="both"/>
              <w:rPr>
                <w:rFonts w:ascii="Times New Roman" w:hAnsi="Times New Roman" w:cs="Times New Roman"/>
                <w:sz w:val="24"/>
              </w:rPr>
            </w:pPr>
            <w:r>
              <w:rPr>
                <w:rFonts w:ascii="Times New Roman" w:hAnsi="Times New Roman" w:cs="Times New Roman"/>
                <w:sz w:val="24"/>
              </w:rPr>
              <w:t>06. Sermaye Giderleri</w:t>
            </w:r>
          </w:p>
        </w:tc>
        <w:tc>
          <w:tcPr>
            <w:tcW w:w="2552" w:type="dxa"/>
            <w:shd w:val="clear" w:color="auto" w:fill="DAEEF3" w:themeFill="accent5" w:themeFillTint="33"/>
          </w:tcPr>
          <w:p w:rsidR="00C26DCC" w:rsidRDefault="00C26DCC" w:rsidP="009424F3">
            <w:pPr>
              <w:jc w:val="right"/>
              <w:rPr>
                <w:rFonts w:ascii="Times New Roman" w:hAnsi="Times New Roman" w:cs="Times New Roman"/>
                <w:sz w:val="24"/>
              </w:rPr>
            </w:pPr>
            <w:r>
              <w:rPr>
                <w:rFonts w:ascii="Times New Roman" w:hAnsi="Times New Roman" w:cs="Times New Roman"/>
                <w:sz w:val="24"/>
              </w:rPr>
              <w:t>6.000.000</w:t>
            </w:r>
          </w:p>
        </w:tc>
        <w:tc>
          <w:tcPr>
            <w:tcW w:w="3150" w:type="dxa"/>
            <w:shd w:val="clear" w:color="auto" w:fill="DAEEF3" w:themeFill="accent5" w:themeFillTint="33"/>
          </w:tcPr>
          <w:p w:rsidR="00C26DCC" w:rsidRDefault="00C26DCC" w:rsidP="009424F3">
            <w:pPr>
              <w:jc w:val="right"/>
              <w:rPr>
                <w:rFonts w:ascii="Times New Roman" w:hAnsi="Times New Roman" w:cs="Times New Roman"/>
                <w:sz w:val="24"/>
              </w:rPr>
            </w:pPr>
            <w:r>
              <w:rPr>
                <w:rFonts w:ascii="Times New Roman" w:hAnsi="Times New Roman" w:cs="Times New Roman"/>
                <w:sz w:val="24"/>
              </w:rPr>
              <w:t>3,89</w:t>
            </w:r>
          </w:p>
        </w:tc>
      </w:tr>
      <w:tr w:rsidR="004B30F3" w:rsidTr="00C72E64">
        <w:trPr>
          <w:trHeight w:val="559"/>
        </w:trPr>
        <w:tc>
          <w:tcPr>
            <w:tcW w:w="3402" w:type="dxa"/>
            <w:shd w:val="clear" w:color="auto" w:fill="auto"/>
          </w:tcPr>
          <w:p w:rsidR="004B30F3" w:rsidRDefault="004B30F3" w:rsidP="00AA6B03">
            <w:pPr>
              <w:jc w:val="both"/>
              <w:rPr>
                <w:rFonts w:ascii="Times New Roman" w:hAnsi="Times New Roman" w:cs="Times New Roman"/>
                <w:sz w:val="24"/>
              </w:rPr>
            </w:pPr>
            <w:r>
              <w:rPr>
                <w:rFonts w:ascii="Times New Roman" w:hAnsi="Times New Roman" w:cs="Times New Roman"/>
                <w:sz w:val="24"/>
              </w:rPr>
              <w:t>07.</w:t>
            </w:r>
            <w:r w:rsidR="007525DD">
              <w:rPr>
                <w:rFonts w:ascii="Times New Roman" w:hAnsi="Times New Roman" w:cs="Times New Roman"/>
                <w:sz w:val="24"/>
              </w:rPr>
              <w:t xml:space="preserve"> </w:t>
            </w:r>
            <w:r>
              <w:rPr>
                <w:rFonts w:ascii="Times New Roman" w:hAnsi="Times New Roman" w:cs="Times New Roman"/>
                <w:sz w:val="24"/>
              </w:rPr>
              <w:t>Sermaye Transferleri</w:t>
            </w:r>
          </w:p>
        </w:tc>
        <w:tc>
          <w:tcPr>
            <w:tcW w:w="2552" w:type="dxa"/>
            <w:shd w:val="clear" w:color="auto" w:fill="auto"/>
          </w:tcPr>
          <w:p w:rsidR="004B30F3" w:rsidRDefault="00C26DCC" w:rsidP="009424F3">
            <w:pPr>
              <w:jc w:val="right"/>
              <w:rPr>
                <w:rFonts w:ascii="Times New Roman" w:hAnsi="Times New Roman" w:cs="Times New Roman"/>
                <w:sz w:val="24"/>
              </w:rPr>
            </w:pPr>
            <w:r>
              <w:rPr>
                <w:rFonts w:ascii="Times New Roman" w:hAnsi="Times New Roman" w:cs="Times New Roman"/>
                <w:sz w:val="24"/>
              </w:rPr>
              <w:t>5.373</w:t>
            </w:r>
            <w:r w:rsidR="009424F3">
              <w:rPr>
                <w:rFonts w:ascii="Times New Roman" w:hAnsi="Times New Roman" w:cs="Times New Roman"/>
                <w:sz w:val="24"/>
              </w:rPr>
              <w:t>.000,00</w:t>
            </w:r>
          </w:p>
        </w:tc>
        <w:tc>
          <w:tcPr>
            <w:tcW w:w="3150" w:type="dxa"/>
            <w:shd w:val="clear" w:color="auto" w:fill="auto"/>
          </w:tcPr>
          <w:p w:rsidR="004B30F3" w:rsidRPr="009424F3" w:rsidRDefault="00C26DCC" w:rsidP="009424F3">
            <w:pPr>
              <w:jc w:val="right"/>
              <w:rPr>
                <w:rFonts w:ascii="Times New Roman" w:hAnsi="Times New Roman" w:cs="Times New Roman"/>
                <w:sz w:val="24"/>
              </w:rPr>
            </w:pPr>
            <w:r>
              <w:rPr>
                <w:rFonts w:ascii="Times New Roman" w:hAnsi="Times New Roman" w:cs="Times New Roman"/>
                <w:sz w:val="24"/>
              </w:rPr>
              <w:t>3,48</w:t>
            </w:r>
          </w:p>
        </w:tc>
      </w:tr>
      <w:tr w:rsidR="004B30F3" w:rsidTr="00106AD1">
        <w:trPr>
          <w:trHeight w:val="554"/>
        </w:trPr>
        <w:tc>
          <w:tcPr>
            <w:tcW w:w="3402" w:type="dxa"/>
            <w:shd w:val="clear" w:color="auto" w:fill="FDE9D9" w:themeFill="accent6" w:themeFillTint="33"/>
          </w:tcPr>
          <w:p w:rsidR="004B30F3" w:rsidRPr="004B30F3" w:rsidRDefault="004B30F3" w:rsidP="004B30F3">
            <w:pPr>
              <w:jc w:val="right"/>
              <w:rPr>
                <w:rFonts w:ascii="Times New Roman" w:hAnsi="Times New Roman" w:cs="Times New Roman"/>
                <w:b/>
                <w:sz w:val="24"/>
              </w:rPr>
            </w:pPr>
            <w:r w:rsidRPr="004B30F3">
              <w:rPr>
                <w:rFonts w:ascii="Times New Roman" w:hAnsi="Times New Roman" w:cs="Times New Roman"/>
                <w:b/>
                <w:sz w:val="24"/>
              </w:rPr>
              <w:t>TOPLAM</w:t>
            </w:r>
          </w:p>
        </w:tc>
        <w:tc>
          <w:tcPr>
            <w:tcW w:w="2552" w:type="dxa"/>
            <w:shd w:val="clear" w:color="auto" w:fill="FDE9D9" w:themeFill="accent6" w:themeFillTint="33"/>
          </w:tcPr>
          <w:p w:rsidR="004B30F3" w:rsidRPr="004B30F3" w:rsidRDefault="00C26DCC" w:rsidP="009424F3">
            <w:pPr>
              <w:jc w:val="right"/>
              <w:rPr>
                <w:rFonts w:ascii="Times New Roman" w:hAnsi="Times New Roman" w:cs="Times New Roman"/>
                <w:b/>
                <w:sz w:val="24"/>
              </w:rPr>
            </w:pPr>
            <w:r>
              <w:rPr>
                <w:rFonts w:ascii="Times New Roman" w:hAnsi="Times New Roman" w:cs="Times New Roman"/>
                <w:b/>
                <w:sz w:val="24"/>
              </w:rPr>
              <w:t>154.182.000</w:t>
            </w:r>
            <w:r w:rsidR="00DB13CF">
              <w:rPr>
                <w:rFonts w:ascii="Times New Roman" w:hAnsi="Times New Roman" w:cs="Times New Roman"/>
                <w:b/>
                <w:sz w:val="24"/>
              </w:rPr>
              <w:t>,00</w:t>
            </w:r>
          </w:p>
        </w:tc>
        <w:tc>
          <w:tcPr>
            <w:tcW w:w="3150" w:type="dxa"/>
            <w:shd w:val="clear" w:color="auto" w:fill="FDE9D9" w:themeFill="accent6" w:themeFillTint="33"/>
          </w:tcPr>
          <w:p w:rsidR="004B30F3" w:rsidRPr="009424F3" w:rsidRDefault="009424F3" w:rsidP="009424F3">
            <w:pPr>
              <w:jc w:val="right"/>
              <w:rPr>
                <w:rFonts w:ascii="Times New Roman" w:hAnsi="Times New Roman" w:cs="Times New Roman"/>
                <w:b/>
                <w:sz w:val="24"/>
              </w:rPr>
            </w:pPr>
            <w:r w:rsidRPr="009424F3">
              <w:rPr>
                <w:rFonts w:ascii="Times New Roman" w:hAnsi="Times New Roman" w:cs="Times New Roman"/>
                <w:b/>
                <w:sz w:val="24"/>
              </w:rPr>
              <w:t>100,00</w:t>
            </w:r>
          </w:p>
        </w:tc>
      </w:tr>
    </w:tbl>
    <w:p w:rsidR="004B30F3" w:rsidRDefault="00427957" w:rsidP="00AA6B03">
      <w:pPr>
        <w:jc w:val="both"/>
        <w:rPr>
          <w:rFonts w:ascii="Times New Roman" w:hAnsi="Times New Roman" w:cs="Times New Roman"/>
          <w:sz w:val="24"/>
        </w:rPr>
      </w:pPr>
      <w:r w:rsidRPr="004B30F3">
        <w:rPr>
          <w:rFonts w:ascii="Times New Roman" w:hAnsi="Times New Roman" w:cs="Times New Roman"/>
          <w:b/>
          <w:sz w:val="24"/>
        </w:rPr>
        <w:t>Tablo 1:</w:t>
      </w:r>
      <w:r w:rsidR="00C26DCC">
        <w:rPr>
          <w:rFonts w:ascii="Times New Roman" w:hAnsi="Times New Roman" w:cs="Times New Roman"/>
          <w:sz w:val="24"/>
        </w:rPr>
        <w:t xml:space="preserve"> 2023</w:t>
      </w:r>
      <w:r>
        <w:rPr>
          <w:rFonts w:ascii="Times New Roman" w:hAnsi="Times New Roman" w:cs="Times New Roman"/>
          <w:sz w:val="24"/>
        </w:rPr>
        <w:t xml:space="preserve"> Yılı Ekonomik Sınıflandırmanın Birinci Düzeyinde Bütçe Ödenekleri</w:t>
      </w:r>
    </w:p>
    <w:p w:rsidR="00507A5A" w:rsidRPr="00507A5A" w:rsidRDefault="00787CF7" w:rsidP="00507A5A">
      <w:pPr>
        <w:rPr>
          <w:rFonts w:ascii="Times New Roman" w:hAnsi="Times New Roman" w:cs="Times New Roman"/>
          <w:sz w:val="24"/>
          <w14:textFill>
            <w14:gradFill>
              <w14:gsLst>
                <w14:gs w14:pos="12000">
                  <w14:srgbClr w14:val="EDF2F9"/>
                </w14:gs>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textFill>
        </w:rPr>
      </w:pPr>
      <w:r>
        <w:rPr>
          <w:rFonts w:ascii="Times New Roman" w:hAnsi="Times New Roman" w:cs="Times New Roman"/>
          <w:noProof/>
          <w:sz w:val="24"/>
          <w:lang w:eastAsia="tr-TR"/>
        </w:rPr>
        <w:lastRenderedPageBreak/>
        <w:drawing>
          <wp:inline distT="0" distB="0" distL="0" distR="0">
            <wp:extent cx="5772150" cy="2990850"/>
            <wp:effectExtent l="0" t="0" r="0"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7A5A" w:rsidRDefault="00507A5A" w:rsidP="00507A5A">
      <w:pPr>
        <w:rPr>
          <w:rFonts w:ascii="Times New Roman" w:hAnsi="Times New Roman" w:cs="Times New Roman"/>
          <w:sz w:val="24"/>
        </w:rPr>
      </w:pPr>
      <w:r w:rsidRPr="00787CF7">
        <w:rPr>
          <w:rFonts w:ascii="Times New Roman" w:hAnsi="Times New Roman" w:cs="Times New Roman"/>
          <w:b/>
          <w:sz w:val="24"/>
        </w:rPr>
        <w:t>Grafik 1:</w:t>
      </w:r>
      <w:r w:rsidR="005E0AFA">
        <w:rPr>
          <w:rFonts w:ascii="Times New Roman" w:hAnsi="Times New Roman" w:cs="Times New Roman"/>
          <w:sz w:val="24"/>
        </w:rPr>
        <w:t xml:space="preserve"> 2023</w:t>
      </w:r>
      <w:r>
        <w:rPr>
          <w:rFonts w:ascii="Times New Roman" w:hAnsi="Times New Roman" w:cs="Times New Roman"/>
          <w:sz w:val="24"/>
        </w:rPr>
        <w:t xml:space="preserve"> Yılı Ekonomik Sınıflandırmanın Birinci Düzeyinde Bütçe Ödeneklerinin Dağılımı (Yüzde)</w:t>
      </w:r>
    </w:p>
    <w:p w:rsidR="00507A5A" w:rsidRDefault="00507A5A" w:rsidP="00DA4857">
      <w:pPr>
        <w:jc w:val="both"/>
        <w:rPr>
          <w:rFonts w:ascii="Times New Roman" w:hAnsi="Times New Roman" w:cs="Times New Roman"/>
          <w:sz w:val="24"/>
        </w:rPr>
      </w:pPr>
    </w:p>
    <w:p w:rsidR="00DA4857" w:rsidRDefault="00DA4857" w:rsidP="00D938FA">
      <w:pPr>
        <w:pStyle w:val="Balk2"/>
        <w:numPr>
          <w:ilvl w:val="1"/>
          <w:numId w:val="9"/>
        </w:numPr>
      </w:pPr>
      <w:bookmarkStart w:id="4" w:name="_Toc113974506"/>
      <w:r>
        <w:t>Bütçe Harcamalarının Dağılımı</w:t>
      </w:r>
      <w:bookmarkEnd w:id="4"/>
    </w:p>
    <w:p w:rsidR="00DA4857" w:rsidRPr="00DA4857" w:rsidRDefault="00DA4857" w:rsidP="00DA4857">
      <w:pPr>
        <w:ind w:firstLine="360"/>
        <w:jc w:val="both"/>
        <w:rPr>
          <w:rFonts w:ascii="Times New Roman" w:hAnsi="Times New Roman" w:cs="Times New Roman"/>
          <w:sz w:val="24"/>
        </w:rPr>
      </w:pPr>
      <w:r w:rsidRPr="00DA4857">
        <w:rPr>
          <w:rFonts w:ascii="Times New Roman" w:hAnsi="Times New Roman" w:cs="Times New Roman"/>
          <w:sz w:val="24"/>
        </w:rPr>
        <w:t xml:space="preserve">Başkanlığımız harcamalarının ekonomik sınıflandırmanın birinci düzeyinde harcamalar içerisindeki paylarına bakıldığında; </w:t>
      </w:r>
      <w:r w:rsidR="00C72E64">
        <w:rPr>
          <w:rFonts w:ascii="Times New Roman" w:hAnsi="Times New Roman" w:cs="Times New Roman"/>
          <w:sz w:val="24"/>
        </w:rPr>
        <w:t>01</w:t>
      </w:r>
      <w:r w:rsidR="002B56FF" w:rsidRPr="00DA4857">
        <w:rPr>
          <w:rFonts w:ascii="Times New Roman" w:hAnsi="Times New Roman" w:cs="Times New Roman"/>
          <w:sz w:val="24"/>
        </w:rPr>
        <w:t>.</w:t>
      </w:r>
      <w:r w:rsidR="00C72E64">
        <w:rPr>
          <w:rFonts w:ascii="Times New Roman" w:hAnsi="Times New Roman" w:cs="Times New Roman"/>
          <w:sz w:val="24"/>
        </w:rPr>
        <w:t xml:space="preserve"> Personel</w:t>
      </w:r>
      <w:r w:rsidR="002B56FF" w:rsidRPr="00DA4857">
        <w:rPr>
          <w:rFonts w:ascii="Times New Roman" w:hAnsi="Times New Roman" w:cs="Times New Roman"/>
          <w:sz w:val="24"/>
        </w:rPr>
        <w:t xml:space="preserve"> </w:t>
      </w:r>
      <w:r w:rsidR="002B56FF">
        <w:rPr>
          <w:rFonts w:ascii="Times New Roman" w:hAnsi="Times New Roman" w:cs="Times New Roman"/>
          <w:sz w:val="24"/>
        </w:rPr>
        <w:t>Giderleri tertibinin %</w:t>
      </w:r>
      <w:r w:rsidR="00C72E64">
        <w:rPr>
          <w:rFonts w:ascii="Times New Roman" w:hAnsi="Times New Roman" w:cs="Times New Roman"/>
          <w:sz w:val="24"/>
        </w:rPr>
        <w:t>64,17</w:t>
      </w:r>
      <w:r w:rsidRPr="00DA4857">
        <w:rPr>
          <w:rFonts w:ascii="Times New Roman" w:hAnsi="Times New Roman" w:cs="Times New Roman"/>
          <w:sz w:val="24"/>
        </w:rPr>
        <w:t xml:space="preserve"> oran ile harcamalar içerisindeki payının en fazla olduğu ve </w:t>
      </w:r>
      <w:r w:rsidR="00C72E64">
        <w:rPr>
          <w:rFonts w:ascii="Times New Roman" w:hAnsi="Times New Roman" w:cs="Times New Roman"/>
          <w:sz w:val="24"/>
        </w:rPr>
        <w:t>03</w:t>
      </w:r>
      <w:r w:rsidR="002B56FF" w:rsidRPr="00DA4857">
        <w:rPr>
          <w:rFonts w:ascii="Times New Roman" w:hAnsi="Times New Roman" w:cs="Times New Roman"/>
          <w:sz w:val="24"/>
        </w:rPr>
        <w:t>.</w:t>
      </w:r>
      <w:r w:rsidR="00C72E64">
        <w:rPr>
          <w:rFonts w:ascii="Times New Roman" w:hAnsi="Times New Roman" w:cs="Times New Roman"/>
          <w:sz w:val="24"/>
        </w:rPr>
        <w:t xml:space="preserve"> Mal ve Hizmet Alım Giderleri tertibinin ise %25,84</w:t>
      </w:r>
      <w:r w:rsidRPr="00DA4857">
        <w:rPr>
          <w:rFonts w:ascii="Times New Roman" w:hAnsi="Times New Roman" w:cs="Times New Roman"/>
          <w:sz w:val="24"/>
        </w:rPr>
        <w:t xml:space="preserve"> oran ile personel giderlerinden sonra en fazla paya sahip olduğu görülmektedir.</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41"/>
        <w:gridCol w:w="2522"/>
        <w:gridCol w:w="3097"/>
      </w:tblGrid>
      <w:tr w:rsidR="00841DA7" w:rsidRPr="00C72E64" w:rsidTr="00C72E64">
        <w:trPr>
          <w:trHeight w:val="561"/>
        </w:trPr>
        <w:tc>
          <w:tcPr>
            <w:tcW w:w="3441" w:type="dxa"/>
            <w:shd w:val="clear" w:color="auto" w:fill="FDE9D9" w:themeFill="accent6" w:themeFillTint="33"/>
          </w:tcPr>
          <w:p w:rsidR="00841DA7" w:rsidRPr="00C72E64" w:rsidRDefault="00320329" w:rsidP="00CC48A1">
            <w:pPr>
              <w:jc w:val="center"/>
              <w:rPr>
                <w:rFonts w:ascii="Times New Roman" w:hAnsi="Times New Roman" w:cs="Times New Roman"/>
                <w:b/>
                <w:sz w:val="24"/>
                <w:szCs w:val="24"/>
              </w:rPr>
            </w:pPr>
            <w:r w:rsidRPr="00C72E64">
              <w:rPr>
                <w:rFonts w:ascii="Times New Roman" w:hAnsi="Times New Roman" w:cs="Times New Roman"/>
                <w:sz w:val="24"/>
                <w:szCs w:val="24"/>
              </w:rPr>
              <w:t xml:space="preserve"> </w:t>
            </w:r>
            <w:r w:rsidR="00841DA7" w:rsidRPr="00C72E64">
              <w:rPr>
                <w:rFonts w:ascii="Times New Roman" w:hAnsi="Times New Roman" w:cs="Times New Roman"/>
                <w:b/>
                <w:sz w:val="24"/>
                <w:szCs w:val="24"/>
              </w:rPr>
              <w:t>Bütçe Tertibi</w:t>
            </w:r>
          </w:p>
        </w:tc>
        <w:tc>
          <w:tcPr>
            <w:tcW w:w="2522" w:type="dxa"/>
            <w:shd w:val="clear" w:color="auto" w:fill="FDE9D9" w:themeFill="accent6" w:themeFillTint="33"/>
          </w:tcPr>
          <w:p w:rsidR="00841DA7" w:rsidRPr="00C72E64" w:rsidRDefault="00841DA7" w:rsidP="00CC48A1">
            <w:pPr>
              <w:jc w:val="center"/>
              <w:rPr>
                <w:rFonts w:ascii="Times New Roman" w:hAnsi="Times New Roman" w:cs="Times New Roman"/>
                <w:b/>
                <w:sz w:val="24"/>
                <w:szCs w:val="24"/>
              </w:rPr>
            </w:pPr>
            <w:r w:rsidRPr="00C72E64">
              <w:rPr>
                <w:rFonts w:ascii="Times New Roman" w:hAnsi="Times New Roman" w:cs="Times New Roman"/>
                <w:b/>
                <w:sz w:val="24"/>
                <w:szCs w:val="24"/>
              </w:rPr>
              <w:t>Harcama Tutarı</w:t>
            </w:r>
          </w:p>
        </w:tc>
        <w:tc>
          <w:tcPr>
            <w:tcW w:w="3097" w:type="dxa"/>
            <w:shd w:val="clear" w:color="auto" w:fill="FDE9D9" w:themeFill="accent6" w:themeFillTint="33"/>
          </w:tcPr>
          <w:p w:rsidR="00841DA7" w:rsidRPr="00C72E64" w:rsidRDefault="00841DA7" w:rsidP="00CC48A1">
            <w:pPr>
              <w:jc w:val="center"/>
              <w:rPr>
                <w:rFonts w:ascii="Times New Roman" w:hAnsi="Times New Roman" w:cs="Times New Roman"/>
                <w:b/>
                <w:sz w:val="24"/>
                <w:szCs w:val="24"/>
              </w:rPr>
            </w:pPr>
            <w:r w:rsidRPr="00C72E64">
              <w:rPr>
                <w:rFonts w:ascii="Times New Roman" w:hAnsi="Times New Roman" w:cs="Times New Roman"/>
                <w:b/>
                <w:sz w:val="24"/>
                <w:szCs w:val="24"/>
              </w:rPr>
              <w:t>Harcamalar İçerisindeki Payı (%)</w:t>
            </w:r>
          </w:p>
        </w:tc>
      </w:tr>
      <w:tr w:rsidR="00841DA7" w:rsidRPr="00C72E64" w:rsidTr="00C72E64">
        <w:trPr>
          <w:trHeight w:val="556"/>
        </w:trPr>
        <w:tc>
          <w:tcPr>
            <w:tcW w:w="3441" w:type="dxa"/>
            <w:shd w:val="clear" w:color="auto" w:fill="DAEEF3" w:themeFill="accent5" w:themeFillTint="33"/>
          </w:tcPr>
          <w:p w:rsidR="00841DA7" w:rsidRPr="00C72E64" w:rsidRDefault="00841DA7" w:rsidP="00CC48A1">
            <w:pPr>
              <w:jc w:val="both"/>
              <w:rPr>
                <w:rFonts w:ascii="Times New Roman" w:hAnsi="Times New Roman" w:cs="Times New Roman"/>
                <w:sz w:val="24"/>
                <w:szCs w:val="24"/>
              </w:rPr>
            </w:pPr>
            <w:r w:rsidRPr="00C72E64">
              <w:rPr>
                <w:rFonts w:ascii="Times New Roman" w:hAnsi="Times New Roman" w:cs="Times New Roman"/>
                <w:sz w:val="24"/>
                <w:szCs w:val="24"/>
              </w:rPr>
              <w:t>01.</w:t>
            </w:r>
            <w:r w:rsidR="00C72E64" w:rsidRPr="00C72E64">
              <w:rPr>
                <w:rFonts w:ascii="Times New Roman" w:hAnsi="Times New Roman" w:cs="Times New Roman"/>
                <w:sz w:val="24"/>
                <w:szCs w:val="24"/>
              </w:rPr>
              <w:t xml:space="preserve"> </w:t>
            </w:r>
            <w:r w:rsidRPr="00C72E64">
              <w:rPr>
                <w:rFonts w:ascii="Times New Roman" w:hAnsi="Times New Roman" w:cs="Times New Roman"/>
                <w:sz w:val="24"/>
                <w:szCs w:val="24"/>
              </w:rPr>
              <w:t>Personel Giderleri</w:t>
            </w:r>
          </w:p>
        </w:tc>
        <w:tc>
          <w:tcPr>
            <w:tcW w:w="2522" w:type="dxa"/>
            <w:shd w:val="clear" w:color="auto" w:fill="DAEEF3" w:themeFill="accent5" w:themeFillTint="33"/>
          </w:tcPr>
          <w:p w:rsidR="00841DA7" w:rsidRPr="00C72E64" w:rsidRDefault="00C72E64" w:rsidP="00CC48A1">
            <w:pPr>
              <w:jc w:val="right"/>
              <w:rPr>
                <w:rFonts w:ascii="Times New Roman" w:hAnsi="Times New Roman" w:cs="Times New Roman"/>
                <w:sz w:val="24"/>
                <w:szCs w:val="24"/>
              </w:rPr>
            </w:pPr>
            <w:r w:rsidRPr="00C72E64">
              <w:rPr>
                <w:rFonts w:ascii="Times New Roman" w:hAnsi="Times New Roman" w:cs="Times New Roman"/>
                <w:sz w:val="24"/>
                <w:szCs w:val="24"/>
              </w:rPr>
              <w:t>7.244.813,00</w:t>
            </w:r>
          </w:p>
        </w:tc>
        <w:tc>
          <w:tcPr>
            <w:tcW w:w="3097" w:type="dxa"/>
            <w:shd w:val="clear" w:color="auto" w:fill="DAEEF3" w:themeFill="accent5" w:themeFillTint="33"/>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64,17</w:t>
            </w:r>
          </w:p>
          <w:p w:rsidR="00841DA7" w:rsidRPr="00C72E64" w:rsidRDefault="00841DA7" w:rsidP="00CC48A1">
            <w:pPr>
              <w:jc w:val="right"/>
              <w:rPr>
                <w:rFonts w:ascii="Times New Roman" w:hAnsi="Times New Roman" w:cs="Times New Roman"/>
                <w:sz w:val="24"/>
                <w:szCs w:val="24"/>
                <w:highlight w:val="yellow"/>
              </w:rPr>
            </w:pPr>
          </w:p>
        </w:tc>
      </w:tr>
      <w:tr w:rsidR="00841DA7" w:rsidRPr="00C72E64" w:rsidTr="00C72E64">
        <w:trPr>
          <w:trHeight w:val="550"/>
        </w:trPr>
        <w:tc>
          <w:tcPr>
            <w:tcW w:w="3441" w:type="dxa"/>
          </w:tcPr>
          <w:p w:rsidR="00841DA7" w:rsidRPr="00C72E64" w:rsidRDefault="00841DA7" w:rsidP="00CC48A1">
            <w:pPr>
              <w:jc w:val="both"/>
              <w:rPr>
                <w:rFonts w:ascii="Times New Roman" w:hAnsi="Times New Roman" w:cs="Times New Roman"/>
                <w:sz w:val="24"/>
                <w:szCs w:val="24"/>
              </w:rPr>
            </w:pPr>
            <w:r w:rsidRPr="00C72E64">
              <w:rPr>
                <w:rFonts w:ascii="Times New Roman" w:hAnsi="Times New Roman" w:cs="Times New Roman"/>
                <w:sz w:val="24"/>
                <w:szCs w:val="24"/>
              </w:rPr>
              <w:t>02.</w:t>
            </w:r>
            <w:r w:rsidR="00C72E64" w:rsidRPr="00C72E64">
              <w:rPr>
                <w:rFonts w:ascii="Times New Roman" w:hAnsi="Times New Roman" w:cs="Times New Roman"/>
                <w:sz w:val="24"/>
                <w:szCs w:val="24"/>
              </w:rPr>
              <w:t xml:space="preserve"> </w:t>
            </w:r>
            <w:r w:rsidRPr="00C72E64">
              <w:rPr>
                <w:rFonts w:ascii="Times New Roman" w:hAnsi="Times New Roman" w:cs="Times New Roman"/>
                <w:sz w:val="24"/>
                <w:szCs w:val="24"/>
              </w:rPr>
              <w:t>SGK Devlet Primi Giderleri</w:t>
            </w:r>
          </w:p>
        </w:tc>
        <w:tc>
          <w:tcPr>
            <w:tcW w:w="2522" w:type="dxa"/>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1.043.536</w:t>
            </w:r>
          </w:p>
          <w:p w:rsidR="00841DA7" w:rsidRPr="00C72E64" w:rsidRDefault="00841DA7" w:rsidP="00CC48A1">
            <w:pPr>
              <w:jc w:val="right"/>
              <w:rPr>
                <w:rFonts w:ascii="Times New Roman" w:hAnsi="Times New Roman" w:cs="Times New Roman"/>
                <w:sz w:val="24"/>
                <w:szCs w:val="24"/>
              </w:rPr>
            </w:pPr>
          </w:p>
        </w:tc>
        <w:tc>
          <w:tcPr>
            <w:tcW w:w="3097" w:type="dxa"/>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9,24</w:t>
            </w:r>
          </w:p>
          <w:p w:rsidR="00841DA7" w:rsidRPr="00C72E64" w:rsidRDefault="00841DA7" w:rsidP="00CC48A1">
            <w:pPr>
              <w:jc w:val="right"/>
              <w:rPr>
                <w:rFonts w:ascii="Times New Roman" w:hAnsi="Times New Roman" w:cs="Times New Roman"/>
                <w:sz w:val="24"/>
                <w:szCs w:val="24"/>
              </w:rPr>
            </w:pPr>
          </w:p>
        </w:tc>
      </w:tr>
      <w:tr w:rsidR="00841DA7" w:rsidRPr="00C72E64" w:rsidTr="00C72E64">
        <w:trPr>
          <w:trHeight w:val="571"/>
        </w:trPr>
        <w:tc>
          <w:tcPr>
            <w:tcW w:w="3441" w:type="dxa"/>
            <w:shd w:val="clear" w:color="auto" w:fill="DAEEF3" w:themeFill="accent5" w:themeFillTint="33"/>
          </w:tcPr>
          <w:p w:rsidR="00841DA7" w:rsidRPr="00C72E64" w:rsidRDefault="00841DA7" w:rsidP="00CC48A1">
            <w:pPr>
              <w:jc w:val="both"/>
              <w:rPr>
                <w:rFonts w:ascii="Times New Roman" w:hAnsi="Times New Roman" w:cs="Times New Roman"/>
                <w:sz w:val="24"/>
                <w:szCs w:val="24"/>
              </w:rPr>
            </w:pPr>
            <w:r w:rsidRPr="00C72E64">
              <w:rPr>
                <w:rFonts w:ascii="Times New Roman" w:hAnsi="Times New Roman" w:cs="Times New Roman"/>
                <w:sz w:val="24"/>
                <w:szCs w:val="24"/>
              </w:rPr>
              <w:t>03.</w:t>
            </w:r>
            <w:r w:rsidR="00C72E64" w:rsidRPr="00C72E64">
              <w:rPr>
                <w:rFonts w:ascii="Times New Roman" w:hAnsi="Times New Roman" w:cs="Times New Roman"/>
                <w:sz w:val="24"/>
                <w:szCs w:val="24"/>
              </w:rPr>
              <w:t xml:space="preserve"> </w:t>
            </w:r>
            <w:r w:rsidRPr="00C72E64">
              <w:rPr>
                <w:rFonts w:ascii="Times New Roman" w:hAnsi="Times New Roman" w:cs="Times New Roman"/>
                <w:sz w:val="24"/>
                <w:szCs w:val="24"/>
              </w:rPr>
              <w:t>Mal ve Hizmet Alım Giderleri</w:t>
            </w:r>
          </w:p>
        </w:tc>
        <w:tc>
          <w:tcPr>
            <w:tcW w:w="2522" w:type="dxa"/>
            <w:shd w:val="clear" w:color="auto" w:fill="DAEEF3" w:themeFill="accent5" w:themeFillTint="33"/>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2.917.588</w:t>
            </w:r>
          </w:p>
          <w:p w:rsidR="00841DA7" w:rsidRPr="00C72E64" w:rsidRDefault="00841DA7" w:rsidP="002B56FF">
            <w:pPr>
              <w:jc w:val="right"/>
              <w:rPr>
                <w:rFonts w:ascii="Times New Roman" w:hAnsi="Times New Roman" w:cs="Times New Roman"/>
                <w:sz w:val="24"/>
                <w:szCs w:val="24"/>
              </w:rPr>
            </w:pPr>
          </w:p>
        </w:tc>
        <w:tc>
          <w:tcPr>
            <w:tcW w:w="3097" w:type="dxa"/>
            <w:shd w:val="clear" w:color="auto" w:fill="DAEEF3" w:themeFill="accent5" w:themeFillTint="33"/>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25,84</w:t>
            </w:r>
          </w:p>
          <w:p w:rsidR="00841DA7" w:rsidRPr="00C72E64" w:rsidRDefault="00841DA7" w:rsidP="00CC48A1">
            <w:pPr>
              <w:jc w:val="right"/>
              <w:rPr>
                <w:rFonts w:ascii="Times New Roman" w:hAnsi="Times New Roman" w:cs="Times New Roman"/>
                <w:sz w:val="24"/>
                <w:szCs w:val="24"/>
              </w:rPr>
            </w:pPr>
          </w:p>
        </w:tc>
      </w:tr>
      <w:tr w:rsidR="00841DA7" w:rsidRPr="00C72E64" w:rsidTr="00C72E64">
        <w:trPr>
          <w:trHeight w:val="552"/>
        </w:trPr>
        <w:tc>
          <w:tcPr>
            <w:tcW w:w="3441" w:type="dxa"/>
          </w:tcPr>
          <w:p w:rsidR="00841DA7" w:rsidRPr="00C72E64" w:rsidRDefault="00841DA7" w:rsidP="00CC48A1">
            <w:pPr>
              <w:jc w:val="both"/>
              <w:rPr>
                <w:rFonts w:ascii="Times New Roman" w:hAnsi="Times New Roman" w:cs="Times New Roman"/>
                <w:sz w:val="24"/>
                <w:szCs w:val="24"/>
              </w:rPr>
            </w:pPr>
            <w:r w:rsidRPr="00C72E64">
              <w:rPr>
                <w:rFonts w:ascii="Times New Roman" w:hAnsi="Times New Roman" w:cs="Times New Roman"/>
                <w:sz w:val="24"/>
                <w:szCs w:val="24"/>
              </w:rPr>
              <w:t>05.</w:t>
            </w:r>
            <w:r w:rsidR="00C72E64" w:rsidRPr="00C72E64">
              <w:rPr>
                <w:rFonts w:ascii="Times New Roman" w:hAnsi="Times New Roman" w:cs="Times New Roman"/>
                <w:sz w:val="24"/>
                <w:szCs w:val="24"/>
              </w:rPr>
              <w:t xml:space="preserve"> </w:t>
            </w:r>
            <w:r w:rsidRPr="00C72E64">
              <w:rPr>
                <w:rFonts w:ascii="Times New Roman" w:hAnsi="Times New Roman" w:cs="Times New Roman"/>
                <w:sz w:val="24"/>
                <w:szCs w:val="24"/>
              </w:rPr>
              <w:t>Cari Transferler</w:t>
            </w:r>
          </w:p>
        </w:tc>
        <w:tc>
          <w:tcPr>
            <w:tcW w:w="2522" w:type="dxa"/>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84.000</w:t>
            </w:r>
          </w:p>
          <w:p w:rsidR="00841DA7" w:rsidRPr="00C72E64" w:rsidRDefault="00841DA7" w:rsidP="00CC48A1">
            <w:pPr>
              <w:jc w:val="right"/>
              <w:rPr>
                <w:rFonts w:ascii="Times New Roman" w:hAnsi="Times New Roman" w:cs="Times New Roman"/>
                <w:sz w:val="24"/>
                <w:szCs w:val="24"/>
              </w:rPr>
            </w:pPr>
          </w:p>
        </w:tc>
        <w:tc>
          <w:tcPr>
            <w:tcW w:w="3097" w:type="dxa"/>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0,74</w:t>
            </w:r>
          </w:p>
          <w:p w:rsidR="00841DA7" w:rsidRPr="00C72E64" w:rsidRDefault="00841DA7" w:rsidP="00CC48A1">
            <w:pPr>
              <w:jc w:val="right"/>
              <w:rPr>
                <w:rFonts w:ascii="Times New Roman" w:hAnsi="Times New Roman" w:cs="Times New Roman"/>
                <w:sz w:val="24"/>
                <w:szCs w:val="24"/>
              </w:rPr>
            </w:pPr>
          </w:p>
        </w:tc>
      </w:tr>
      <w:tr w:rsidR="00C72E64" w:rsidRPr="00C72E64" w:rsidTr="00C72E64">
        <w:trPr>
          <w:trHeight w:val="559"/>
        </w:trPr>
        <w:tc>
          <w:tcPr>
            <w:tcW w:w="3441" w:type="dxa"/>
            <w:shd w:val="clear" w:color="auto" w:fill="DAEEF3" w:themeFill="accent5" w:themeFillTint="33"/>
          </w:tcPr>
          <w:p w:rsidR="00C72E64" w:rsidRPr="00C72E64" w:rsidRDefault="00C72E64" w:rsidP="00C72E64">
            <w:pPr>
              <w:jc w:val="both"/>
              <w:rPr>
                <w:rFonts w:ascii="Times New Roman" w:hAnsi="Times New Roman" w:cs="Times New Roman"/>
                <w:sz w:val="24"/>
                <w:szCs w:val="24"/>
              </w:rPr>
            </w:pPr>
            <w:r w:rsidRPr="00C72E64">
              <w:rPr>
                <w:rFonts w:ascii="Times New Roman" w:hAnsi="Times New Roman" w:cs="Times New Roman"/>
                <w:sz w:val="24"/>
                <w:szCs w:val="24"/>
              </w:rPr>
              <w:t>06. Sermaye Giderleri</w:t>
            </w:r>
          </w:p>
        </w:tc>
        <w:tc>
          <w:tcPr>
            <w:tcW w:w="2522" w:type="dxa"/>
            <w:shd w:val="clear" w:color="auto" w:fill="DAEEF3" w:themeFill="accent5" w:themeFillTint="33"/>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0,00</w:t>
            </w:r>
          </w:p>
        </w:tc>
        <w:tc>
          <w:tcPr>
            <w:tcW w:w="3097" w:type="dxa"/>
            <w:shd w:val="clear" w:color="auto" w:fill="DAEEF3" w:themeFill="accent5" w:themeFillTint="33"/>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0,00</w:t>
            </w:r>
          </w:p>
        </w:tc>
      </w:tr>
      <w:tr w:rsidR="00C72E64" w:rsidRPr="00C72E64" w:rsidTr="00C72E64">
        <w:trPr>
          <w:trHeight w:val="559"/>
        </w:trPr>
        <w:tc>
          <w:tcPr>
            <w:tcW w:w="3441" w:type="dxa"/>
            <w:shd w:val="clear" w:color="auto" w:fill="auto"/>
          </w:tcPr>
          <w:p w:rsidR="00C72E64" w:rsidRPr="00C72E64" w:rsidRDefault="00C72E64" w:rsidP="00C72E64">
            <w:pPr>
              <w:jc w:val="both"/>
              <w:rPr>
                <w:rFonts w:ascii="Times New Roman" w:hAnsi="Times New Roman" w:cs="Times New Roman"/>
                <w:sz w:val="24"/>
                <w:szCs w:val="24"/>
              </w:rPr>
            </w:pPr>
            <w:r w:rsidRPr="00C72E64">
              <w:rPr>
                <w:rFonts w:ascii="Times New Roman" w:hAnsi="Times New Roman" w:cs="Times New Roman"/>
                <w:sz w:val="24"/>
                <w:szCs w:val="24"/>
              </w:rPr>
              <w:t>07. Sermaye Transferleri</w:t>
            </w:r>
          </w:p>
        </w:tc>
        <w:tc>
          <w:tcPr>
            <w:tcW w:w="2522" w:type="dxa"/>
            <w:shd w:val="clear" w:color="auto" w:fill="auto"/>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0,00</w:t>
            </w:r>
          </w:p>
        </w:tc>
        <w:tc>
          <w:tcPr>
            <w:tcW w:w="3097" w:type="dxa"/>
            <w:shd w:val="clear" w:color="auto" w:fill="auto"/>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0,00</w:t>
            </w:r>
          </w:p>
        </w:tc>
      </w:tr>
      <w:tr w:rsidR="00C72E64" w:rsidRPr="00C72E64" w:rsidTr="00C72E64">
        <w:trPr>
          <w:trHeight w:val="554"/>
        </w:trPr>
        <w:tc>
          <w:tcPr>
            <w:tcW w:w="3441" w:type="dxa"/>
            <w:shd w:val="clear" w:color="auto" w:fill="FDE9D9" w:themeFill="accent6" w:themeFillTint="33"/>
          </w:tcPr>
          <w:p w:rsidR="00C72E64" w:rsidRPr="00C72E64" w:rsidRDefault="00C72E64" w:rsidP="00C72E64">
            <w:pPr>
              <w:jc w:val="right"/>
              <w:rPr>
                <w:rFonts w:ascii="Times New Roman" w:hAnsi="Times New Roman" w:cs="Times New Roman"/>
                <w:b/>
                <w:sz w:val="24"/>
                <w:szCs w:val="24"/>
              </w:rPr>
            </w:pPr>
            <w:r w:rsidRPr="00C72E64">
              <w:rPr>
                <w:rFonts w:ascii="Times New Roman" w:hAnsi="Times New Roman" w:cs="Times New Roman"/>
                <w:b/>
                <w:sz w:val="24"/>
                <w:szCs w:val="24"/>
              </w:rPr>
              <w:t>TOPLAM</w:t>
            </w:r>
          </w:p>
        </w:tc>
        <w:tc>
          <w:tcPr>
            <w:tcW w:w="2522" w:type="dxa"/>
            <w:shd w:val="clear" w:color="auto" w:fill="FDE9D9" w:themeFill="accent6" w:themeFillTint="33"/>
          </w:tcPr>
          <w:p w:rsidR="00C72E64" w:rsidRPr="00C72E64" w:rsidRDefault="00C72E64" w:rsidP="00C72E64">
            <w:pPr>
              <w:jc w:val="right"/>
              <w:rPr>
                <w:rFonts w:ascii="Times New Roman" w:hAnsi="Times New Roman" w:cs="Times New Roman"/>
                <w:b/>
                <w:bCs/>
                <w:sz w:val="24"/>
                <w:szCs w:val="24"/>
              </w:rPr>
            </w:pPr>
            <w:r w:rsidRPr="00C72E64">
              <w:rPr>
                <w:rFonts w:ascii="Times New Roman" w:hAnsi="Times New Roman" w:cs="Times New Roman"/>
                <w:b/>
                <w:bCs/>
                <w:sz w:val="24"/>
                <w:szCs w:val="24"/>
              </w:rPr>
              <w:t>11.289.938</w:t>
            </w:r>
            <w:r>
              <w:rPr>
                <w:rFonts w:ascii="Times New Roman" w:hAnsi="Times New Roman" w:cs="Times New Roman"/>
                <w:b/>
                <w:bCs/>
                <w:sz w:val="24"/>
                <w:szCs w:val="24"/>
              </w:rPr>
              <w:t>,00</w:t>
            </w:r>
          </w:p>
          <w:p w:rsidR="00C72E64" w:rsidRPr="00C72E64" w:rsidRDefault="00C72E64" w:rsidP="00C72E64">
            <w:pPr>
              <w:jc w:val="right"/>
              <w:rPr>
                <w:rFonts w:ascii="Times New Roman" w:hAnsi="Times New Roman" w:cs="Times New Roman"/>
                <w:b/>
                <w:sz w:val="24"/>
                <w:szCs w:val="24"/>
              </w:rPr>
            </w:pPr>
          </w:p>
        </w:tc>
        <w:tc>
          <w:tcPr>
            <w:tcW w:w="3097" w:type="dxa"/>
            <w:shd w:val="clear" w:color="auto" w:fill="FDE9D9" w:themeFill="accent6" w:themeFillTint="33"/>
          </w:tcPr>
          <w:p w:rsidR="00C72E64" w:rsidRPr="00C72E64" w:rsidRDefault="00C72E64" w:rsidP="00C72E64">
            <w:pPr>
              <w:jc w:val="right"/>
              <w:rPr>
                <w:rFonts w:ascii="Times New Roman" w:hAnsi="Times New Roman" w:cs="Times New Roman"/>
                <w:b/>
                <w:sz w:val="24"/>
                <w:szCs w:val="24"/>
              </w:rPr>
            </w:pPr>
            <w:r w:rsidRPr="00C72E64">
              <w:rPr>
                <w:rFonts w:ascii="Times New Roman" w:hAnsi="Times New Roman" w:cs="Times New Roman"/>
                <w:b/>
                <w:sz w:val="24"/>
                <w:szCs w:val="24"/>
              </w:rPr>
              <w:t>100,00</w:t>
            </w:r>
          </w:p>
          <w:p w:rsidR="00C72E64" w:rsidRPr="00C72E64" w:rsidRDefault="00C72E64" w:rsidP="00C72E64">
            <w:pPr>
              <w:jc w:val="right"/>
              <w:rPr>
                <w:rFonts w:ascii="Times New Roman" w:hAnsi="Times New Roman" w:cs="Times New Roman"/>
                <w:b/>
                <w:sz w:val="24"/>
                <w:szCs w:val="24"/>
              </w:rPr>
            </w:pPr>
          </w:p>
        </w:tc>
      </w:tr>
    </w:tbl>
    <w:p w:rsidR="00AA6B03" w:rsidRDefault="00507A5A" w:rsidP="00AA6B03">
      <w:pPr>
        <w:jc w:val="both"/>
        <w:rPr>
          <w:rFonts w:ascii="Times New Roman" w:hAnsi="Times New Roman" w:cs="Times New Roman"/>
          <w:sz w:val="24"/>
        </w:rPr>
      </w:pPr>
      <w:r>
        <w:rPr>
          <w:rFonts w:ascii="Times New Roman" w:hAnsi="Times New Roman" w:cs="Times New Roman"/>
          <w:b/>
          <w:sz w:val="24"/>
        </w:rPr>
        <w:t>Tablo 2</w:t>
      </w:r>
      <w:r w:rsidRPr="004B30F3">
        <w:rPr>
          <w:rFonts w:ascii="Times New Roman" w:hAnsi="Times New Roman" w:cs="Times New Roman"/>
          <w:b/>
          <w:sz w:val="24"/>
        </w:rPr>
        <w:t>:</w:t>
      </w:r>
      <w:r w:rsidR="00C72E64">
        <w:rPr>
          <w:rFonts w:ascii="Times New Roman" w:hAnsi="Times New Roman" w:cs="Times New Roman"/>
          <w:sz w:val="24"/>
        </w:rPr>
        <w:t xml:space="preserve"> 2023</w:t>
      </w:r>
      <w:r>
        <w:rPr>
          <w:rFonts w:ascii="Times New Roman" w:hAnsi="Times New Roman" w:cs="Times New Roman"/>
          <w:sz w:val="24"/>
        </w:rPr>
        <w:t xml:space="preserve"> Yılı Ekonomik Sınıflandırmanın Birinci Düzeyinde Bütçe Harcamaları</w:t>
      </w:r>
    </w:p>
    <w:p w:rsidR="00507A5A" w:rsidRDefault="00C979DA" w:rsidP="00507A5A">
      <w:pPr>
        <w:jc w:val="both"/>
        <w:rPr>
          <w:rFonts w:ascii="Times New Roman" w:hAnsi="Times New Roman" w:cs="Times New Roman"/>
          <w:sz w:val="24"/>
        </w:rPr>
      </w:pPr>
      <w:r>
        <w:rPr>
          <w:rFonts w:ascii="Times New Roman" w:hAnsi="Times New Roman" w:cs="Times New Roman"/>
          <w:noProof/>
          <w:sz w:val="24"/>
          <w:lang w:eastAsia="tr-TR"/>
        </w:rPr>
        <w:lastRenderedPageBreak/>
        <w:drawing>
          <wp:inline distT="0" distB="0" distL="0" distR="0">
            <wp:extent cx="5810250" cy="3200400"/>
            <wp:effectExtent l="0" t="0" r="0" b="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7A5A" w:rsidRDefault="00507A5A" w:rsidP="00507A5A">
      <w:pPr>
        <w:jc w:val="both"/>
        <w:rPr>
          <w:rFonts w:ascii="Times New Roman" w:hAnsi="Times New Roman" w:cs="Times New Roman"/>
          <w:sz w:val="24"/>
        </w:rPr>
      </w:pPr>
      <w:r w:rsidRPr="00572C49">
        <w:rPr>
          <w:rFonts w:ascii="Times New Roman" w:hAnsi="Times New Roman" w:cs="Times New Roman"/>
          <w:b/>
          <w:sz w:val="24"/>
        </w:rPr>
        <w:t>Grafik 2:</w:t>
      </w:r>
      <w:r w:rsidR="005E0AFA">
        <w:rPr>
          <w:rFonts w:ascii="Times New Roman" w:hAnsi="Times New Roman" w:cs="Times New Roman"/>
          <w:sz w:val="24"/>
        </w:rPr>
        <w:t xml:space="preserve"> 2023</w:t>
      </w:r>
      <w:r w:rsidRPr="00572C49">
        <w:rPr>
          <w:rFonts w:ascii="Times New Roman" w:hAnsi="Times New Roman" w:cs="Times New Roman"/>
          <w:sz w:val="24"/>
        </w:rPr>
        <w:t xml:space="preserve"> Yılı Ekonomik Sınıflandırmanın Birinci Düzeyinde Bütçe Harcamalarının Dağılımı (Yüzde)</w:t>
      </w:r>
    </w:p>
    <w:p w:rsidR="003430FC" w:rsidRDefault="003430FC" w:rsidP="003430FC">
      <w:pPr>
        <w:jc w:val="both"/>
        <w:rPr>
          <w:rFonts w:ascii="Times New Roman" w:hAnsi="Times New Roman" w:cs="Times New Roman"/>
          <w:sz w:val="24"/>
        </w:rPr>
      </w:pPr>
    </w:p>
    <w:p w:rsidR="00DA4857" w:rsidRDefault="004A0D7B" w:rsidP="00D938FA">
      <w:pPr>
        <w:pStyle w:val="Balk2"/>
        <w:numPr>
          <w:ilvl w:val="1"/>
          <w:numId w:val="9"/>
        </w:numPr>
      </w:pPr>
      <w:bookmarkStart w:id="5" w:name="_Toc113974507"/>
      <w:r>
        <w:t>Bütçe Ödenek</w:t>
      </w:r>
      <w:r w:rsidR="00DA4857">
        <w:t xml:space="preserve"> ve Harcamaları Dağılımı</w:t>
      </w:r>
      <w:bookmarkEnd w:id="5"/>
    </w:p>
    <w:p w:rsidR="00DA4857" w:rsidRPr="00DA4857" w:rsidRDefault="00DA4857" w:rsidP="00DA4857">
      <w:pPr>
        <w:ind w:firstLine="360"/>
        <w:jc w:val="both"/>
        <w:rPr>
          <w:rFonts w:ascii="Times New Roman" w:hAnsi="Times New Roman" w:cs="Times New Roman"/>
          <w:sz w:val="24"/>
        </w:rPr>
      </w:pPr>
      <w:r w:rsidRPr="00DA4857">
        <w:rPr>
          <w:rFonts w:ascii="Times New Roman" w:hAnsi="Times New Roman" w:cs="Times New Roman"/>
          <w:sz w:val="24"/>
        </w:rPr>
        <w:t>Başkanlığımız harcamalarının ekonomik sınıflandırmanın birinci düzeyinde bütçe ödeneklerine göre gerçekl</w:t>
      </w:r>
      <w:r w:rsidR="00C72E64">
        <w:rPr>
          <w:rFonts w:ascii="Times New Roman" w:hAnsi="Times New Roman" w:cs="Times New Roman"/>
          <w:sz w:val="24"/>
        </w:rPr>
        <w:t>eşme oranlarına bakıldığında; 02</w:t>
      </w:r>
      <w:r w:rsidRPr="00DA4857">
        <w:rPr>
          <w:rFonts w:ascii="Times New Roman" w:hAnsi="Times New Roman" w:cs="Times New Roman"/>
          <w:sz w:val="24"/>
        </w:rPr>
        <w:t>.</w:t>
      </w:r>
      <w:r w:rsidR="00C72E64">
        <w:rPr>
          <w:rFonts w:ascii="Times New Roman" w:hAnsi="Times New Roman" w:cs="Times New Roman"/>
          <w:sz w:val="24"/>
        </w:rPr>
        <w:t xml:space="preserve"> SGK Devlet Primi Giderleri</w:t>
      </w:r>
      <w:r w:rsidRPr="00DA4857">
        <w:rPr>
          <w:rFonts w:ascii="Times New Roman" w:hAnsi="Times New Roman" w:cs="Times New Roman"/>
          <w:sz w:val="24"/>
        </w:rPr>
        <w:t xml:space="preserve"> tertibinde %</w:t>
      </w:r>
      <w:r w:rsidR="00841916">
        <w:rPr>
          <w:rFonts w:ascii="Times New Roman" w:hAnsi="Times New Roman" w:cs="Times New Roman"/>
          <w:sz w:val="24"/>
        </w:rPr>
        <w:t>9,74</w:t>
      </w:r>
      <w:r w:rsidRPr="00DA4857">
        <w:rPr>
          <w:rFonts w:ascii="Times New Roman" w:hAnsi="Times New Roman" w:cs="Times New Roman"/>
          <w:sz w:val="24"/>
        </w:rPr>
        <w:t xml:space="preserve"> oran ile en fazla gerçekleşme olduğu ve 03.</w:t>
      </w:r>
      <w:r w:rsidR="00841916">
        <w:rPr>
          <w:rFonts w:ascii="Times New Roman" w:hAnsi="Times New Roman" w:cs="Times New Roman"/>
          <w:sz w:val="24"/>
        </w:rPr>
        <w:t xml:space="preserve"> </w:t>
      </w:r>
      <w:r w:rsidRPr="00DA4857">
        <w:rPr>
          <w:rFonts w:ascii="Times New Roman" w:hAnsi="Times New Roman" w:cs="Times New Roman"/>
          <w:sz w:val="24"/>
        </w:rPr>
        <w:t>Mal ve Hizmet Alım Giderleri tertibinde ise %</w:t>
      </w:r>
      <w:r w:rsidR="00841916">
        <w:rPr>
          <w:rFonts w:ascii="Times New Roman" w:hAnsi="Times New Roman" w:cs="Times New Roman"/>
          <w:sz w:val="24"/>
        </w:rPr>
        <w:t>5,73</w:t>
      </w:r>
      <w:r w:rsidRPr="00DA4857">
        <w:rPr>
          <w:rFonts w:ascii="Times New Roman" w:hAnsi="Times New Roman" w:cs="Times New Roman"/>
          <w:sz w:val="24"/>
        </w:rPr>
        <w:t xml:space="preserve"> oran ile </w:t>
      </w:r>
      <w:r w:rsidR="00841916">
        <w:rPr>
          <w:rFonts w:ascii="Times New Roman" w:hAnsi="Times New Roman" w:cs="Times New Roman"/>
          <w:sz w:val="24"/>
        </w:rPr>
        <w:t>SGK devlet primi giderlerinden</w:t>
      </w:r>
      <w:r w:rsidR="00841916" w:rsidRPr="00DA4857">
        <w:rPr>
          <w:rFonts w:ascii="Times New Roman" w:hAnsi="Times New Roman" w:cs="Times New Roman"/>
          <w:sz w:val="24"/>
        </w:rPr>
        <w:t xml:space="preserve"> </w:t>
      </w:r>
      <w:r w:rsidRPr="00DA4857">
        <w:rPr>
          <w:rFonts w:ascii="Times New Roman" w:hAnsi="Times New Roman" w:cs="Times New Roman"/>
          <w:sz w:val="24"/>
        </w:rPr>
        <w:t>sonra en fazla gerçekleşme olduğu görünmektedir.</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22"/>
        <w:gridCol w:w="1934"/>
        <w:gridCol w:w="1950"/>
        <w:gridCol w:w="2054"/>
      </w:tblGrid>
      <w:tr w:rsidR="003430FC" w:rsidTr="0006509B">
        <w:trPr>
          <w:trHeight w:val="561"/>
        </w:trPr>
        <w:tc>
          <w:tcPr>
            <w:tcW w:w="3122" w:type="dxa"/>
            <w:shd w:val="clear" w:color="auto" w:fill="FDE9D9" w:themeFill="accent6" w:themeFillTint="33"/>
          </w:tcPr>
          <w:p w:rsidR="003430FC" w:rsidRPr="004B30F3" w:rsidRDefault="003430FC" w:rsidP="00CC48A1">
            <w:pPr>
              <w:jc w:val="center"/>
              <w:rPr>
                <w:rFonts w:ascii="Times New Roman" w:hAnsi="Times New Roman" w:cs="Times New Roman"/>
                <w:b/>
                <w:sz w:val="24"/>
              </w:rPr>
            </w:pPr>
            <w:r w:rsidRPr="004B30F3">
              <w:rPr>
                <w:rFonts w:ascii="Times New Roman" w:hAnsi="Times New Roman" w:cs="Times New Roman"/>
                <w:b/>
                <w:sz w:val="24"/>
              </w:rPr>
              <w:t>Bütçe Tertibi</w:t>
            </w:r>
          </w:p>
        </w:tc>
        <w:tc>
          <w:tcPr>
            <w:tcW w:w="1934" w:type="dxa"/>
            <w:shd w:val="clear" w:color="auto" w:fill="FDE9D9" w:themeFill="accent6" w:themeFillTint="33"/>
          </w:tcPr>
          <w:p w:rsidR="003430FC" w:rsidRPr="004B30F3" w:rsidRDefault="003430FC" w:rsidP="003430FC">
            <w:pPr>
              <w:jc w:val="center"/>
              <w:rPr>
                <w:rFonts w:ascii="Times New Roman" w:hAnsi="Times New Roman" w:cs="Times New Roman"/>
                <w:b/>
                <w:sz w:val="24"/>
              </w:rPr>
            </w:pPr>
            <w:r w:rsidRPr="004B30F3">
              <w:rPr>
                <w:rFonts w:ascii="Times New Roman" w:hAnsi="Times New Roman" w:cs="Times New Roman"/>
                <w:b/>
                <w:sz w:val="24"/>
              </w:rPr>
              <w:t>Başlangıç Ödeneği</w:t>
            </w:r>
          </w:p>
        </w:tc>
        <w:tc>
          <w:tcPr>
            <w:tcW w:w="1950" w:type="dxa"/>
            <w:shd w:val="clear" w:color="auto" w:fill="FDE9D9" w:themeFill="accent6" w:themeFillTint="33"/>
          </w:tcPr>
          <w:p w:rsidR="003430FC" w:rsidRPr="004B30F3" w:rsidRDefault="003430FC" w:rsidP="00CC48A1">
            <w:pPr>
              <w:jc w:val="center"/>
              <w:rPr>
                <w:rFonts w:ascii="Times New Roman" w:hAnsi="Times New Roman" w:cs="Times New Roman"/>
                <w:b/>
                <w:sz w:val="24"/>
              </w:rPr>
            </w:pPr>
            <w:r>
              <w:rPr>
                <w:rFonts w:ascii="Times New Roman" w:hAnsi="Times New Roman" w:cs="Times New Roman"/>
                <w:b/>
                <w:sz w:val="24"/>
              </w:rPr>
              <w:t>Harcama Tutarı</w:t>
            </w:r>
          </w:p>
        </w:tc>
        <w:tc>
          <w:tcPr>
            <w:tcW w:w="2054" w:type="dxa"/>
            <w:shd w:val="clear" w:color="auto" w:fill="FDE9D9" w:themeFill="accent6" w:themeFillTint="33"/>
          </w:tcPr>
          <w:p w:rsidR="003430FC" w:rsidRPr="004B30F3" w:rsidRDefault="003430FC" w:rsidP="00CC48A1">
            <w:pPr>
              <w:jc w:val="center"/>
              <w:rPr>
                <w:rFonts w:ascii="Times New Roman" w:hAnsi="Times New Roman" w:cs="Times New Roman"/>
                <w:b/>
                <w:sz w:val="24"/>
              </w:rPr>
            </w:pPr>
            <w:r>
              <w:rPr>
                <w:rFonts w:ascii="Times New Roman" w:hAnsi="Times New Roman" w:cs="Times New Roman"/>
                <w:b/>
                <w:sz w:val="24"/>
              </w:rPr>
              <w:t>Gerçekleşme Oranı (%)</w:t>
            </w:r>
          </w:p>
        </w:tc>
      </w:tr>
      <w:tr w:rsidR="00C72E64" w:rsidTr="0006509B">
        <w:trPr>
          <w:trHeight w:val="556"/>
        </w:trPr>
        <w:tc>
          <w:tcPr>
            <w:tcW w:w="3122" w:type="dxa"/>
            <w:shd w:val="clear" w:color="auto" w:fill="DAEEF3" w:themeFill="accent5" w:themeFillTint="33"/>
          </w:tcPr>
          <w:p w:rsidR="00C72E64" w:rsidRPr="004B30F3" w:rsidRDefault="00C72E64" w:rsidP="00C72E64">
            <w:pPr>
              <w:rPr>
                <w:rFonts w:ascii="Times New Roman" w:hAnsi="Times New Roman" w:cs="Times New Roman"/>
                <w:sz w:val="24"/>
              </w:rPr>
            </w:pPr>
            <w:r>
              <w:rPr>
                <w:rFonts w:ascii="Times New Roman" w:hAnsi="Times New Roman" w:cs="Times New Roman"/>
                <w:sz w:val="24"/>
              </w:rPr>
              <w:t xml:space="preserve">01. </w:t>
            </w:r>
            <w:r w:rsidRPr="004B30F3">
              <w:rPr>
                <w:rFonts w:ascii="Times New Roman" w:hAnsi="Times New Roman" w:cs="Times New Roman"/>
                <w:sz w:val="24"/>
              </w:rPr>
              <w:t>Personel Giderleri</w:t>
            </w:r>
          </w:p>
        </w:tc>
        <w:tc>
          <w:tcPr>
            <w:tcW w:w="1934" w:type="dxa"/>
            <w:shd w:val="clear" w:color="auto" w:fill="DAEEF3" w:themeFill="accent5" w:themeFillTint="33"/>
          </w:tcPr>
          <w:p w:rsidR="00C72E64" w:rsidRDefault="00C72E64" w:rsidP="00C72E64">
            <w:pPr>
              <w:jc w:val="right"/>
              <w:rPr>
                <w:rFonts w:ascii="Times New Roman" w:hAnsi="Times New Roman" w:cs="Times New Roman"/>
                <w:sz w:val="24"/>
              </w:rPr>
            </w:pPr>
            <w:r>
              <w:rPr>
                <w:rFonts w:ascii="Times New Roman" w:hAnsi="Times New Roman" w:cs="Times New Roman"/>
                <w:sz w:val="24"/>
              </w:rPr>
              <w:t>67.450.000,00</w:t>
            </w:r>
          </w:p>
        </w:tc>
        <w:tc>
          <w:tcPr>
            <w:tcW w:w="1950" w:type="dxa"/>
            <w:shd w:val="clear" w:color="auto" w:fill="DAEEF3" w:themeFill="accent5" w:themeFillTint="33"/>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7.244.813,00</w:t>
            </w:r>
          </w:p>
        </w:tc>
        <w:tc>
          <w:tcPr>
            <w:tcW w:w="2054" w:type="dxa"/>
            <w:shd w:val="clear" w:color="auto" w:fill="DAEEF3" w:themeFill="accent5" w:themeFillTint="33"/>
          </w:tcPr>
          <w:p w:rsidR="00C72E64" w:rsidRPr="0006509B" w:rsidRDefault="00C72E64" w:rsidP="00C72E64">
            <w:pPr>
              <w:jc w:val="right"/>
              <w:rPr>
                <w:rFonts w:ascii="Times New Roman" w:hAnsi="Times New Roman" w:cs="Times New Roman"/>
                <w:sz w:val="24"/>
                <w:szCs w:val="24"/>
              </w:rPr>
            </w:pPr>
            <w:r>
              <w:rPr>
                <w:rFonts w:ascii="Times New Roman" w:hAnsi="Times New Roman" w:cs="Times New Roman"/>
                <w:sz w:val="24"/>
                <w:szCs w:val="24"/>
              </w:rPr>
              <w:t>1,07</w:t>
            </w:r>
          </w:p>
        </w:tc>
      </w:tr>
      <w:tr w:rsidR="00C72E64" w:rsidTr="0006509B">
        <w:trPr>
          <w:trHeight w:val="550"/>
        </w:trPr>
        <w:tc>
          <w:tcPr>
            <w:tcW w:w="3122" w:type="dxa"/>
          </w:tcPr>
          <w:p w:rsidR="00C72E64" w:rsidRDefault="00C72E64" w:rsidP="00C72E64">
            <w:pPr>
              <w:rPr>
                <w:rFonts w:ascii="Times New Roman" w:hAnsi="Times New Roman" w:cs="Times New Roman"/>
                <w:sz w:val="24"/>
              </w:rPr>
            </w:pPr>
            <w:r>
              <w:rPr>
                <w:rFonts w:ascii="Times New Roman" w:hAnsi="Times New Roman" w:cs="Times New Roman"/>
                <w:sz w:val="24"/>
              </w:rPr>
              <w:t>02. SGK Devlet Primi Giderleri</w:t>
            </w:r>
          </w:p>
        </w:tc>
        <w:tc>
          <w:tcPr>
            <w:tcW w:w="1934" w:type="dxa"/>
          </w:tcPr>
          <w:p w:rsidR="00C72E64" w:rsidRDefault="00C72E64" w:rsidP="00C72E64">
            <w:pPr>
              <w:jc w:val="right"/>
              <w:rPr>
                <w:rFonts w:ascii="Times New Roman" w:hAnsi="Times New Roman" w:cs="Times New Roman"/>
                <w:sz w:val="24"/>
              </w:rPr>
            </w:pPr>
            <w:r>
              <w:rPr>
                <w:rFonts w:ascii="Times New Roman" w:hAnsi="Times New Roman" w:cs="Times New Roman"/>
                <w:sz w:val="24"/>
              </w:rPr>
              <w:t>10.713.000,00</w:t>
            </w:r>
          </w:p>
        </w:tc>
        <w:tc>
          <w:tcPr>
            <w:tcW w:w="1950" w:type="dxa"/>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1.043.536</w:t>
            </w:r>
            <w:r>
              <w:rPr>
                <w:rFonts w:ascii="Times New Roman" w:hAnsi="Times New Roman" w:cs="Times New Roman"/>
                <w:sz w:val="24"/>
                <w:szCs w:val="24"/>
              </w:rPr>
              <w:t>,00</w:t>
            </w:r>
          </w:p>
          <w:p w:rsidR="00C72E64" w:rsidRPr="00C72E64" w:rsidRDefault="00C72E64" w:rsidP="00C72E64">
            <w:pPr>
              <w:jc w:val="right"/>
              <w:rPr>
                <w:rFonts w:ascii="Times New Roman" w:hAnsi="Times New Roman" w:cs="Times New Roman"/>
                <w:sz w:val="24"/>
                <w:szCs w:val="24"/>
              </w:rPr>
            </w:pPr>
          </w:p>
        </w:tc>
        <w:tc>
          <w:tcPr>
            <w:tcW w:w="2054" w:type="dxa"/>
          </w:tcPr>
          <w:p w:rsidR="00C72E64" w:rsidRPr="0006509B" w:rsidRDefault="00C72E64" w:rsidP="00C72E64">
            <w:pPr>
              <w:jc w:val="right"/>
              <w:rPr>
                <w:rFonts w:ascii="Times New Roman" w:hAnsi="Times New Roman" w:cs="Times New Roman"/>
                <w:sz w:val="24"/>
                <w:szCs w:val="24"/>
              </w:rPr>
            </w:pPr>
            <w:r>
              <w:rPr>
                <w:rFonts w:ascii="Times New Roman" w:hAnsi="Times New Roman" w:cs="Times New Roman"/>
                <w:sz w:val="24"/>
                <w:szCs w:val="24"/>
              </w:rPr>
              <w:t>9,74</w:t>
            </w:r>
          </w:p>
        </w:tc>
      </w:tr>
      <w:tr w:rsidR="00C72E64" w:rsidTr="0006509B">
        <w:trPr>
          <w:trHeight w:val="571"/>
        </w:trPr>
        <w:tc>
          <w:tcPr>
            <w:tcW w:w="3122" w:type="dxa"/>
            <w:shd w:val="clear" w:color="auto" w:fill="DAEEF3" w:themeFill="accent5" w:themeFillTint="33"/>
          </w:tcPr>
          <w:p w:rsidR="00C72E64" w:rsidRDefault="00C72E64" w:rsidP="00C72E64">
            <w:pPr>
              <w:rPr>
                <w:rFonts w:ascii="Times New Roman" w:hAnsi="Times New Roman" w:cs="Times New Roman"/>
                <w:sz w:val="24"/>
              </w:rPr>
            </w:pPr>
            <w:r>
              <w:rPr>
                <w:rFonts w:ascii="Times New Roman" w:hAnsi="Times New Roman" w:cs="Times New Roman"/>
                <w:sz w:val="24"/>
              </w:rPr>
              <w:t>03. Mal ve Hizmet Alım Giderleri</w:t>
            </w:r>
          </w:p>
        </w:tc>
        <w:tc>
          <w:tcPr>
            <w:tcW w:w="1934" w:type="dxa"/>
            <w:shd w:val="clear" w:color="auto" w:fill="DAEEF3" w:themeFill="accent5" w:themeFillTint="33"/>
          </w:tcPr>
          <w:p w:rsidR="00C72E64" w:rsidRDefault="00C72E64" w:rsidP="00C72E64">
            <w:pPr>
              <w:jc w:val="right"/>
              <w:rPr>
                <w:rFonts w:ascii="Times New Roman" w:hAnsi="Times New Roman" w:cs="Times New Roman"/>
                <w:sz w:val="24"/>
              </w:rPr>
            </w:pPr>
            <w:r>
              <w:rPr>
                <w:rFonts w:ascii="Times New Roman" w:hAnsi="Times New Roman" w:cs="Times New Roman"/>
                <w:sz w:val="24"/>
              </w:rPr>
              <w:t>50.959.000,00</w:t>
            </w:r>
          </w:p>
        </w:tc>
        <w:tc>
          <w:tcPr>
            <w:tcW w:w="1950" w:type="dxa"/>
            <w:shd w:val="clear" w:color="auto" w:fill="DAEEF3" w:themeFill="accent5" w:themeFillTint="33"/>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2.917.588</w:t>
            </w:r>
            <w:r>
              <w:rPr>
                <w:rFonts w:ascii="Times New Roman" w:hAnsi="Times New Roman" w:cs="Times New Roman"/>
                <w:sz w:val="24"/>
                <w:szCs w:val="24"/>
              </w:rPr>
              <w:t>,00</w:t>
            </w:r>
          </w:p>
          <w:p w:rsidR="00C72E64" w:rsidRPr="00C72E64" w:rsidRDefault="00C72E64" w:rsidP="00C72E64">
            <w:pPr>
              <w:jc w:val="right"/>
              <w:rPr>
                <w:rFonts w:ascii="Times New Roman" w:hAnsi="Times New Roman" w:cs="Times New Roman"/>
                <w:sz w:val="24"/>
                <w:szCs w:val="24"/>
              </w:rPr>
            </w:pPr>
          </w:p>
        </w:tc>
        <w:tc>
          <w:tcPr>
            <w:tcW w:w="2054" w:type="dxa"/>
            <w:shd w:val="clear" w:color="auto" w:fill="DAEEF3" w:themeFill="accent5" w:themeFillTint="33"/>
          </w:tcPr>
          <w:p w:rsidR="00C72E64" w:rsidRPr="0006509B" w:rsidRDefault="00C72E64" w:rsidP="00C72E64">
            <w:pPr>
              <w:jc w:val="right"/>
              <w:rPr>
                <w:rFonts w:ascii="Times New Roman" w:hAnsi="Times New Roman" w:cs="Times New Roman"/>
                <w:sz w:val="24"/>
                <w:szCs w:val="24"/>
              </w:rPr>
            </w:pPr>
            <w:r>
              <w:rPr>
                <w:rFonts w:ascii="Times New Roman" w:hAnsi="Times New Roman" w:cs="Times New Roman"/>
                <w:sz w:val="24"/>
                <w:szCs w:val="24"/>
              </w:rPr>
              <w:t>5,73</w:t>
            </w:r>
          </w:p>
        </w:tc>
      </w:tr>
      <w:tr w:rsidR="00C72E64" w:rsidTr="0006509B">
        <w:trPr>
          <w:trHeight w:val="552"/>
        </w:trPr>
        <w:tc>
          <w:tcPr>
            <w:tcW w:w="3122" w:type="dxa"/>
          </w:tcPr>
          <w:p w:rsidR="00C72E64" w:rsidRDefault="00C72E64" w:rsidP="00C72E64">
            <w:pPr>
              <w:rPr>
                <w:rFonts w:ascii="Times New Roman" w:hAnsi="Times New Roman" w:cs="Times New Roman"/>
                <w:sz w:val="24"/>
              </w:rPr>
            </w:pPr>
            <w:r>
              <w:rPr>
                <w:rFonts w:ascii="Times New Roman" w:hAnsi="Times New Roman" w:cs="Times New Roman"/>
                <w:sz w:val="24"/>
              </w:rPr>
              <w:t>05. Cari Transferler</w:t>
            </w:r>
          </w:p>
        </w:tc>
        <w:tc>
          <w:tcPr>
            <w:tcW w:w="1934" w:type="dxa"/>
          </w:tcPr>
          <w:p w:rsidR="00C72E64" w:rsidRDefault="00C72E64" w:rsidP="00C72E64">
            <w:pPr>
              <w:jc w:val="right"/>
              <w:rPr>
                <w:rFonts w:ascii="Times New Roman" w:hAnsi="Times New Roman" w:cs="Times New Roman"/>
                <w:sz w:val="24"/>
              </w:rPr>
            </w:pPr>
            <w:r>
              <w:rPr>
                <w:rFonts w:ascii="Times New Roman" w:hAnsi="Times New Roman" w:cs="Times New Roman"/>
                <w:sz w:val="24"/>
              </w:rPr>
              <w:t>13.687.000,00</w:t>
            </w:r>
          </w:p>
        </w:tc>
        <w:tc>
          <w:tcPr>
            <w:tcW w:w="1950" w:type="dxa"/>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84.000</w:t>
            </w:r>
            <w:r>
              <w:rPr>
                <w:rFonts w:ascii="Times New Roman" w:hAnsi="Times New Roman" w:cs="Times New Roman"/>
                <w:sz w:val="24"/>
                <w:szCs w:val="24"/>
              </w:rPr>
              <w:t>,00</w:t>
            </w:r>
          </w:p>
          <w:p w:rsidR="00C72E64" w:rsidRPr="00C72E64" w:rsidRDefault="00C72E64" w:rsidP="00C72E64">
            <w:pPr>
              <w:jc w:val="right"/>
              <w:rPr>
                <w:rFonts w:ascii="Times New Roman" w:hAnsi="Times New Roman" w:cs="Times New Roman"/>
                <w:sz w:val="24"/>
                <w:szCs w:val="24"/>
              </w:rPr>
            </w:pPr>
          </w:p>
        </w:tc>
        <w:tc>
          <w:tcPr>
            <w:tcW w:w="2054" w:type="dxa"/>
          </w:tcPr>
          <w:p w:rsidR="00C72E64" w:rsidRPr="0006509B" w:rsidRDefault="00C72E64" w:rsidP="00C72E64">
            <w:pPr>
              <w:jc w:val="right"/>
              <w:rPr>
                <w:rFonts w:ascii="Times New Roman" w:hAnsi="Times New Roman" w:cs="Times New Roman"/>
                <w:sz w:val="24"/>
                <w:szCs w:val="24"/>
              </w:rPr>
            </w:pPr>
            <w:r>
              <w:rPr>
                <w:rFonts w:ascii="Times New Roman" w:hAnsi="Times New Roman" w:cs="Times New Roman"/>
                <w:sz w:val="24"/>
                <w:szCs w:val="24"/>
              </w:rPr>
              <w:t>0,61</w:t>
            </w:r>
          </w:p>
        </w:tc>
      </w:tr>
      <w:tr w:rsidR="00C72E64" w:rsidTr="0006509B">
        <w:trPr>
          <w:trHeight w:val="559"/>
        </w:trPr>
        <w:tc>
          <w:tcPr>
            <w:tcW w:w="3122" w:type="dxa"/>
            <w:shd w:val="clear" w:color="auto" w:fill="DAEEF3" w:themeFill="accent5" w:themeFillTint="33"/>
          </w:tcPr>
          <w:p w:rsidR="00C72E64" w:rsidRDefault="00C72E64" w:rsidP="00C72E64">
            <w:pPr>
              <w:rPr>
                <w:rFonts w:ascii="Times New Roman" w:hAnsi="Times New Roman" w:cs="Times New Roman"/>
                <w:sz w:val="24"/>
              </w:rPr>
            </w:pPr>
            <w:r>
              <w:rPr>
                <w:rFonts w:ascii="Times New Roman" w:hAnsi="Times New Roman" w:cs="Times New Roman"/>
                <w:sz w:val="24"/>
              </w:rPr>
              <w:t>06. Sermaye Giderleri</w:t>
            </w:r>
          </w:p>
        </w:tc>
        <w:tc>
          <w:tcPr>
            <w:tcW w:w="1934" w:type="dxa"/>
            <w:shd w:val="clear" w:color="auto" w:fill="DAEEF3" w:themeFill="accent5" w:themeFillTint="33"/>
          </w:tcPr>
          <w:p w:rsidR="00C72E64" w:rsidRDefault="00C72E64" w:rsidP="00C72E64">
            <w:pPr>
              <w:jc w:val="right"/>
              <w:rPr>
                <w:rFonts w:ascii="Times New Roman" w:hAnsi="Times New Roman" w:cs="Times New Roman"/>
                <w:sz w:val="24"/>
              </w:rPr>
            </w:pPr>
            <w:r>
              <w:rPr>
                <w:rFonts w:ascii="Times New Roman" w:hAnsi="Times New Roman" w:cs="Times New Roman"/>
                <w:sz w:val="24"/>
              </w:rPr>
              <w:t>6.000.000,00</w:t>
            </w:r>
          </w:p>
        </w:tc>
        <w:tc>
          <w:tcPr>
            <w:tcW w:w="1950" w:type="dxa"/>
            <w:shd w:val="clear" w:color="auto" w:fill="DAEEF3" w:themeFill="accent5" w:themeFillTint="33"/>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0,00</w:t>
            </w:r>
          </w:p>
        </w:tc>
        <w:tc>
          <w:tcPr>
            <w:tcW w:w="2054" w:type="dxa"/>
            <w:shd w:val="clear" w:color="auto" w:fill="DAEEF3" w:themeFill="accent5" w:themeFillTint="33"/>
          </w:tcPr>
          <w:p w:rsidR="00C72E64" w:rsidRPr="0006509B" w:rsidRDefault="00C72E64" w:rsidP="00C72E64">
            <w:pPr>
              <w:jc w:val="right"/>
              <w:rPr>
                <w:rFonts w:ascii="Times New Roman" w:hAnsi="Times New Roman" w:cs="Times New Roman"/>
                <w:sz w:val="24"/>
                <w:szCs w:val="24"/>
              </w:rPr>
            </w:pPr>
            <w:r>
              <w:rPr>
                <w:rFonts w:ascii="Times New Roman" w:hAnsi="Times New Roman" w:cs="Times New Roman"/>
                <w:sz w:val="24"/>
                <w:szCs w:val="24"/>
              </w:rPr>
              <w:t>0,00</w:t>
            </w:r>
          </w:p>
        </w:tc>
      </w:tr>
      <w:tr w:rsidR="00C72E64" w:rsidTr="00C72E64">
        <w:trPr>
          <w:trHeight w:val="559"/>
        </w:trPr>
        <w:tc>
          <w:tcPr>
            <w:tcW w:w="3122" w:type="dxa"/>
            <w:shd w:val="clear" w:color="auto" w:fill="auto"/>
          </w:tcPr>
          <w:p w:rsidR="00C72E64" w:rsidRDefault="00C72E64" w:rsidP="00C72E64">
            <w:pPr>
              <w:rPr>
                <w:rFonts w:ascii="Times New Roman" w:hAnsi="Times New Roman" w:cs="Times New Roman"/>
                <w:sz w:val="24"/>
              </w:rPr>
            </w:pPr>
            <w:r>
              <w:rPr>
                <w:rFonts w:ascii="Times New Roman" w:hAnsi="Times New Roman" w:cs="Times New Roman"/>
                <w:sz w:val="24"/>
              </w:rPr>
              <w:t>07. Sermaye Transferleri</w:t>
            </w:r>
          </w:p>
        </w:tc>
        <w:tc>
          <w:tcPr>
            <w:tcW w:w="1934" w:type="dxa"/>
            <w:shd w:val="clear" w:color="auto" w:fill="auto"/>
          </w:tcPr>
          <w:p w:rsidR="00C72E64" w:rsidRDefault="00C72E64" w:rsidP="00C72E64">
            <w:pPr>
              <w:jc w:val="right"/>
              <w:rPr>
                <w:rFonts w:ascii="Times New Roman" w:hAnsi="Times New Roman" w:cs="Times New Roman"/>
                <w:sz w:val="24"/>
              </w:rPr>
            </w:pPr>
            <w:r>
              <w:rPr>
                <w:rFonts w:ascii="Times New Roman" w:hAnsi="Times New Roman" w:cs="Times New Roman"/>
                <w:sz w:val="24"/>
              </w:rPr>
              <w:t>5.373.000,00</w:t>
            </w:r>
          </w:p>
        </w:tc>
        <w:tc>
          <w:tcPr>
            <w:tcW w:w="1950" w:type="dxa"/>
            <w:shd w:val="clear" w:color="auto" w:fill="auto"/>
          </w:tcPr>
          <w:p w:rsidR="00C72E64" w:rsidRPr="00C72E64" w:rsidRDefault="00C72E64" w:rsidP="00C72E64">
            <w:pPr>
              <w:jc w:val="right"/>
              <w:rPr>
                <w:rFonts w:ascii="Times New Roman" w:hAnsi="Times New Roman" w:cs="Times New Roman"/>
                <w:sz w:val="24"/>
                <w:szCs w:val="24"/>
              </w:rPr>
            </w:pPr>
            <w:r w:rsidRPr="00C72E64">
              <w:rPr>
                <w:rFonts w:ascii="Times New Roman" w:hAnsi="Times New Roman" w:cs="Times New Roman"/>
                <w:sz w:val="24"/>
                <w:szCs w:val="24"/>
              </w:rPr>
              <w:t>0,00</w:t>
            </w:r>
          </w:p>
        </w:tc>
        <w:tc>
          <w:tcPr>
            <w:tcW w:w="2054" w:type="dxa"/>
            <w:shd w:val="clear" w:color="auto" w:fill="auto"/>
          </w:tcPr>
          <w:p w:rsidR="00C72E64" w:rsidRPr="0006509B" w:rsidRDefault="00C72E64" w:rsidP="00C72E64">
            <w:pPr>
              <w:jc w:val="right"/>
              <w:rPr>
                <w:rFonts w:ascii="Times New Roman" w:hAnsi="Times New Roman" w:cs="Times New Roman"/>
                <w:sz w:val="24"/>
                <w:szCs w:val="24"/>
              </w:rPr>
            </w:pPr>
            <w:r w:rsidRPr="0006509B">
              <w:rPr>
                <w:rFonts w:ascii="Times New Roman" w:hAnsi="Times New Roman" w:cs="Times New Roman"/>
                <w:sz w:val="24"/>
                <w:szCs w:val="24"/>
              </w:rPr>
              <w:t>0,00</w:t>
            </w:r>
          </w:p>
        </w:tc>
      </w:tr>
      <w:tr w:rsidR="00C72E64" w:rsidTr="0006509B">
        <w:trPr>
          <w:trHeight w:val="554"/>
        </w:trPr>
        <w:tc>
          <w:tcPr>
            <w:tcW w:w="3122" w:type="dxa"/>
            <w:shd w:val="clear" w:color="auto" w:fill="FDE9D9" w:themeFill="accent6" w:themeFillTint="33"/>
          </w:tcPr>
          <w:p w:rsidR="00C72E64" w:rsidRPr="004B30F3" w:rsidRDefault="00C72E64" w:rsidP="00C72E64">
            <w:pPr>
              <w:jc w:val="right"/>
              <w:rPr>
                <w:rFonts w:ascii="Times New Roman" w:hAnsi="Times New Roman" w:cs="Times New Roman"/>
                <w:b/>
                <w:sz w:val="24"/>
              </w:rPr>
            </w:pPr>
            <w:r w:rsidRPr="004B30F3">
              <w:rPr>
                <w:rFonts w:ascii="Times New Roman" w:hAnsi="Times New Roman" w:cs="Times New Roman"/>
                <w:b/>
                <w:sz w:val="24"/>
              </w:rPr>
              <w:t>TOPLAM</w:t>
            </w:r>
          </w:p>
        </w:tc>
        <w:tc>
          <w:tcPr>
            <w:tcW w:w="1934" w:type="dxa"/>
            <w:shd w:val="clear" w:color="auto" w:fill="FDE9D9" w:themeFill="accent6" w:themeFillTint="33"/>
          </w:tcPr>
          <w:p w:rsidR="00C72E64" w:rsidRPr="004B30F3" w:rsidRDefault="00C72E64" w:rsidP="00C72E64">
            <w:pPr>
              <w:jc w:val="right"/>
              <w:rPr>
                <w:rFonts w:ascii="Times New Roman" w:hAnsi="Times New Roman" w:cs="Times New Roman"/>
                <w:b/>
                <w:sz w:val="24"/>
              </w:rPr>
            </w:pPr>
            <w:r>
              <w:rPr>
                <w:rFonts w:ascii="Times New Roman" w:hAnsi="Times New Roman" w:cs="Times New Roman"/>
                <w:b/>
                <w:sz w:val="24"/>
              </w:rPr>
              <w:t>154.182.000</w:t>
            </w:r>
            <w:r w:rsidR="00DB13CF">
              <w:rPr>
                <w:rFonts w:ascii="Times New Roman" w:hAnsi="Times New Roman" w:cs="Times New Roman"/>
                <w:b/>
                <w:sz w:val="24"/>
              </w:rPr>
              <w:t>,00</w:t>
            </w:r>
          </w:p>
        </w:tc>
        <w:tc>
          <w:tcPr>
            <w:tcW w:w="1950" w:type="dxa"/>
            <w:shd w:val="clear" w:color="auto" w:fill="FDE9D9" w:themeFill="accent6" w:themeFillTint="33"/>
          </w:tcPr>
          <w:p w:rsidR="00C72E64" w:rsidRPr="00C72E64" w:rsidRDefault="00C72E64" w:rsidP="00C72E64">
            <w:pPr>
              <w:jc w:val="right"/>
              <w:rPr>
                <w:rFonts w:ascii="Times New Roman" w:hAnsi="Times New Roman" w:cs="Times New Roman"/>
                <w:b/>
                <w:bCs/>
                <w:sz w:val="24"/>
                <w:szCs w:val="24"/>
              </w:rPr>
            </w:pPr>
            <w:r w:rsidRPr="00C72E64">
              <w:rPr>
                <w:rFonts w:ascii="Times New Roman" w:hAnsi="Times New Roman" w:cs="Times New Roman"/>
                <w:b/>
                <w:bCs/>
                <w:sz w:val="24"/>
                <w:szCs w:val="24"/>
              </w:rPr>
              <w:t>11.289.938</w:t>
            </w:r>
            <w:r>
              <w:rPr>
                <w:rFonts w:ascii="Times New Roman" w:hAnsi="Times New Roman" w:cs="Times New Roman"/>
                <w:b/>
                <w:bCs/>
                <w:sz w:val="24"/>
                <w:szCs w:val="24"/>
              </w:rPr>
              <w:t>,00</w:t>
            </w:r>
          </w:p>
          <w:p w:rsidR="00C72E64" w:rsidRPr="00C72E64" w:rsidRDefault="00C72E64" w:rsidP="00C72E64">
            <w:pPr>
              <w:jc w:val="right"/>
              <w:rPr>
                <w:rFonts w:ascii="Times New Roman" w:hAnsi="Times New Roman" w:cs="Times New Roman"/>
                <w:b/>
                <w:sz w:val="24"/>
                <w:szCs w:val="24"/>
              </w:rPr>
            </w:pPr>
          </w:p>
        </w:tc>
        <w:tc>
          <w:tcPr>
            <w:tcW w:w="2054" w:type="dxa"/>
            <w:shd w:val="clear" w:color="auto" w:fill="FDE9D9" w:themeFill="accent6" w:themeFillTint="33"/>
          </w:tcPr>
          <w:p w:rsidR="00C72E64" w:rsidRPr="0006509B" w:rsidRDefault="00C72E64" w:rsidP="00C72E64">
            <w:pPr>
              <w:jc w:val="right"/>
              <w:rPr>
                <w:rFonts w:ascii="Times New Roman" w:hAnsi="Times New Roman" w:cs="Times New Roman"/>
                <w:b/>
                <w:sz w:val="24"/>
                <w:szCs w:val="24"/>
              </w:rPr>
            </w:pPr>
            <w:r>
              <w:rPr>
                <w:rFonts w:ascii="Times New Roman" w:hAnsi="Times New Roman" w:cs="Times New Roman"/>
                <w:b/>
                <w:sz w:val="24"/>
                <w:szCs w:val="24"/>
              </w:rPr>
              <w:t>7,32</w:t>
            </w:r>
          </w:p>
        </w:tc>
      </w:tr>
    </w:tbl>
    <w:p w:rsidR="00901C4E" w:rsidRDefault="00427957" w:rsidP="00901C4E">
      <w:pPr>
        <w:jc w:val="both"/>
        <w:rPr>
          <w:rFonts w:ascii="Times New Roman" w:hAnsi="Times New Roman" w:cs="Times New Roman"/>
          <w:sz w:val="24"/>
        </w:rPr>
      </w:pPr>
      <w:r>
        <w:rPr>
          <w:rFonts w:ascii="Times New Roman" w:hAnsi="Times New Roman" w:cs="Times New Roman"/>
          <w:b/>
          <w:sz w:val="24"/>
        </w:rPr>
        <w:t>Tablo 3</w:t>
      </w:r>
      <w:r w:rsidRPr="004B30F3">
        <w:rPr>
          <w:rFonts w:ascii="Times New Roman" w:hAnsi="Times New Roman" w:cs="Times New Roman"/>
          <w:b/>
          <w:sz w:val="24"/>
        </w:rPr>
        <w:t>:</w:t>
      </w:r>
      <w:r w:rsidR="00C72E64">
        <w:rPr>
          <w:rFonts w:ascii="Times New Roman" w:hAnsi="Times New Roman" w:cs="Times New Roman"/>
          <w:sz w:val="24"/>
        </w:rPr>
        <w:t xml:space="preserve"> 2023</w:t>
      </w:r>
      <w:r>
        <w:rPr>
          <w:rFonts w:ascii="Times New Roman" w:hAnsi="Times New Roman" w:cs="Times New Roman"/>
          <w:sz w:val="24"/>
        </w:rPr>
        <w:t xml:space="preserve"> Yılı Ekonomik Sınıflandırmanın Birinci Düzeyinde Bütçe Ödenek ve Harcamaları</w:t>
      </w:r>
    </w:p>
    <w:p w:rsidR="00FA5731" w:rsidRDefault="00FA5731" w:rsidP="00FA5731">
      <w:pPr>
        <w:jc w:val="both"/>
        <w:rPr>
          <w:rFonts w:ascii="Times New Roman" w:hAnsi="Times New Roman" w:cs="Times New Roman"/>
          <w:sz w:val="24"/>
        </w:rPr>
      </w:pPr>
      <w:r>
        <w:rPr>
          <w:rFonts w:ascii="Times New Roman" w:hAnsi="Times New Roman" w:cs="Times New Roman"/>
          <w:noProof/>
          <w:sz w:val="24"/>
          <w:lang w:eastAsia="tr-TR"/>
        </w:rPr>
        <w:lastRenderedPageBreak/>
        <w:drawing>
          <wp:inline distT="0" distB="0" distL="0" distR="0">
            <wp:extent cx="5857875" cy="412432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7957" w:rsidRPr="00DC28CD" w:rsidRDefault="00427957" w:rsidP="00427957">
      <w:pPr>
        <w:jc w:val="both"/>
        <w:rPr>
          <w:rFonts w:ascii="Times New Roman" w:hAnsi="Times New Roman" w:cs="Times New Roman"/>
          <w:sz w:val="24"/>
        </w:rPr>
      </w:pPr>
      <w:r w:rsidRPr="00DC28CD">
        <w:rPr>
          <w:rFonts w:ascii="Times New Roman" w:hAnsi="Times New Roman" w:cs="Times New Roman"/>
          <w:b/>
          <w:sz w:val="24"/>
        </w:rPr>
        <w:t>Grafik 3:</w:t>
      </w:r>
      <w:r w:rsidR="00DC28CD" w:rsidRPr="00DC28CD">
        <w:rPr>
          <w:rFonts w:ascii="Times New Roman" w:hAnsi="Times New Roman" w:cs="Times New Roman"/>
          <w:sz w:val="24"/>
        </w:rPr>
        <w:t xml:space="preserve"> 2023</w:t>
      </w:r>
      <w:r w:rsidRPr="00DC28CD">
        <w:rPr>
          <w:rFonts w:ascii="Times New Roman" w:hAnsi="Times New Roman" w:cs="Times New Roman"/>
          <w:sz w:val="24"/>
        </w:rPr>
        <w:t xml:space="preserve"> Yılı Ekonomik Sınıflandırmanın Birinci Düzeyinde Bütçe Ödenek ve Harcamaları</w:t>
      </w:r>
    </w:p>
    <w:p w:rsidR="00427957" w:rsidRDefault="00427957" w:rsidP="00901C4E">
      <w:pPr>
        <w:jc w:val="both"/>
        <w:rPr>
          <w:rFonts w:ascii="Times New Roman" w:hAnsi="Times New Roman" w:cs="Times New Roman"/>
          <w:b/>
          <w:sz w:val="24"/>
        </w:rPr>
      </w:pPr>
    </w:p>
    <w:p w:rsidR="00427957" w:rsidRDefault="00901C4E" w:rsidP="00427957">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extent cx="5867400" cy="32004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7957" w:rsidRDefault="00427957" w:rsidP="00427957">
      <w:pPr>
        <w:jc w:val="both"/>
        <w:rPr>
          <w:rFonts w:ascii="Times New Roman" w:hAnsi="Times New Roman" w:cs="Times New Roman"/>
          <w:sz w:val="24"/>
        </w:rPr>
      </w:pPr>
      <w:r>
        <w:rPr>
          <w:rFonts w:ascii="Times New Roman" w:hAnsi="Times New Roman" w:cs="Times New Roman"/>
          <w:b/>
          <w:sz w:val="24"/>
        </w:rPr>
        <w:t>Grafik 4</w:t>
      </w:r>
      <w:r w:rsidRPr="00787CF7">
        <w:rPr>
          <w:rFonts w:ascii="Times New Roman" w:hAnsi="Times New Roman" w:cs="Times New Roman"/>
          <w:b/>
          <w:sz w:val="24"/>
        </w:rPr>
        <w:t>:</w:t>
      </w:r>
      <w:r w:rsidR="00DC28CD">
        <w:rPr>
          <w:rFonts w:ascii="Times New Roman" w:hAnsi="Times New Roman" w:cs="Times New Roman"/>
          <w:sz w:val="24"/>
        </w:rPr>
        <w:t xml:space="preserve"> 2023</w:t>
      </w:r>
      <w:r>
        <w:rPr>
          <w:rFonts w:ascii="Times New Roman" w:hAnsi="Times New Roman" w:cs="Times New Roman"/>
          <w:sz w:val="24"/>
        </w:rPr>
        <w:t xml:space="preserve"> Yılı Ekonomik Sınıflandırmanın Birinci Düzeyinde Bütçe Ödenek ve Harc</w:t>
      </w:r>
      <w:r w:rsidR="001F5200">
        <w:rPr>
          <w:rFonts w:ascii="Times New Roman" w:hAnsi="Times New Roman" w:cs="Times New Roman"/>
          <w:sz w:val="24"/>
        </w:rPr>
        <w:t>amalarının Dağılımı (</w:t>
      </w:r>
      <w:r>
        <w:rPr>
          <w:rFonts w:ascii="Times New Roman" w:hAnsi="Times New Roman" w:cs="Times New Roman"/>
          <w:sz w:val="24"/>
        </w:rPr>
        <w:t xml:space="preserve"> Yüzde)</w:t>
      </w:r>
    </w:p>
    <w:p w:rsidR="004A0D7B" w:rsidRPr="00D938FA" w:rsidRDefault="004A0D7B" w:rsidP="00D938FA">
      <w:pPr>
        <w:pStyle w:val="Balk3"/>
        <w:numPr>
          <w:ilvl w:val="2"/>
          <w:numId w:val="9"/>
        </w:numPr>
        <w:rPr>
          <w:i/>
        </w:rPr>
      </w:pPr>
      <w:bookmarkStart w:id="6" w:name="_Toc113974508"/>
      <w:r w:rsidRPr="00D938FA">
        <w:rPr>
          <w:i/>
        </w:rPr>
        <w:lastRenderedPageBreak/>
        <w:t>(01) Personel Giderleri Ödenek-Harcama Dağılımı</w:t>
      </w:r>
      <w:bookmarkEnd w:id="6"/>
    </w:p>
    <w:p w:rsidR="00034E60" w:rsidRDefault="00C50FD9" w:rsidP="00034E60">
      <w:pPr>
        <w:ind w:firstLine="708"/>
        <w:jc w:val="both"/>
        <w:rPr>
          <w:rFonts w:ascii="Times New Roman" w:hAnsi="Times New Roman" w:cs="Times New Roman"/>
          <w:sz w:val="24"/>
        </w:rPr>
      </w:pPr>
      <w:r w:rsidRPr="00C50FD9">
        <w:rPr>
          <w:rFonts w:ascii="Times New Roman" w:hAnsi="Times New Roman" w:cs="Times New Roman"/>
          <w:sz w:val="24"/>
        </w:rPr>
        <w:t>Ba</w:t>
      </w:r>
      <w:r>
        <w:rPr>
          <w:rFonts w:ascii="Times New Roman" w:hAnsi="Times New Roman" w:cs="Times New Roman"/>
          <w:sz w:val="24"/>
        </w:rPr>
        <w:t xml:space="preserve">şkanlığımız bütçesinde </w:t>
      </w:r>
      <w:r w:rsidR="006F28A0">
        <w:rPr>
          <w:rFonts w:ascii="Times New Roman" w:hAnsi="Times New Roman" w:cs="Times New Roman"/>
          <w:sz w:val="24"/>
        </w:rPr>
        <w:t>Personel G</w:t>
      </w:r>
      <w:r w:rsidRPr="00C50FD9">
        <w:rPr>
          <w:rFonts w:ascii="Times New Roman" w:hAnsi="Times New Roman" w:cs="Times New Roman"/>
          <w:sz w:val="24"/>
        </w:rPr>
        <w:t>iderleri</w:t>
      </w:r>
      <w:r w:rsidR="006F28A0">
        <w:rPr>
          <w:rFonts w:ascii="Times New Roman" w:hAnsi="Times New Roman" w:cs="Times New Roman"/>
          <w:sz w:val="24"/>
        </w:rPr>
        <w:t xml:space="preserve"> terti</w:t>
      </w:r>
      <w:r>
        <w:rPr>
          <w:rFonts w:ascii="Times New Roman" w:hAnsi="Times New Roman" w:cs="Times New Roman"/>
          <w:sz w:val="24"/>
        </w:rPr>
        <w:t>b</w:t>
      </w:r>
      <w:r w:rsidR="006F28A0">
        <w:rPr>
          <w:rFonts w:ascii="Times New Roman" w:hAnsi="Times New Roman" w:cs="Times New Roman"/>
          <w:sz w:val="24"/>
        </w:rPr>
        <w:t>in</w:t>
      </w:r>
      <w:r>
        <w:rPr>
          <w:rFonts w:ascii="Times New Roman" w:hAnsi="Times New Roman" w:cs="Times New Roman"/>
          <w:sz w:val="24"/>
        </w:rPr>
        <w:t>e</w:t>
      </w:r>
      <w:r w:rsidRPr="00C50FD9">
        <w:rPr>
          <w:rFonts w:ascii="Times New Roman" w:hAnsi="Times New Roman" w:cs="Times New Roman"/>
          <w:sz w:val="24"/>
        </w:rPr>
        <w:t xml:space="preserve"> </w:t>
      </w:r>
      <w:r w:rsidR="00DC28CD">
        <w:rPr>
          <w:rFonts w:ascii="Times New Roman" w:hAnsi="Times New Roman" w:cs="Times New Roman"/>
          <w:sz w:val="24"/>
        </w:rPr>
        <w:t>67.450</w:t>
      </w:r>
      <w:r w:rsidR="006B1089">
        <w:rPr>
          <w:rFonts w:ascii="Times New Roman" w:hAnsi="Times New Roman" w:cs="Times New Roman"/>
          <w:sz w:val="24"/>
        </w:rPr>
        <w:t xml:space="preserve">.000,00 </w:t>
      </w:r>
      <w:r>
        <w:rPr>
          <w:rFonts w:ascii="Times New Roman" w:hAnsi="Times New Roman" w:cs="Times New Roman"/>
          <w:sz w:val="24"/>
        </w:rPr>
        <w:t xml:space="preserve">TL ödenek ayrılmış ve </w:t>
      </w:r>
      <w:r w:rsidR="00DC28CD">
        <w:rPr>
          <w:rFonts w:ascii="Times New Roman" w:hAnsi="Times New Roman" w:cs="Times New Roman"/>
          <w:sz w:val="24"/>
          <w:szCs w:val="24"/>
        </w:rPr>
        <w:t>7.244.813,00</w:t>
      </w:r>
      <w:r w:rsidR="00EA7D29">
        <w:rPr>
          <w:rFonts w:ascii="Times New Roman" w:hAnsi="Times New Roman" w:cs="Times New Roman"/>
          <w:sz w:val="24"/>
          <w:szCs w:val="24"/>
        </w:rPr>
        <w:t xml:space="preserve"> </w:t>
      </w:r>
      <w:r>
        <w:rPr>
          <w:rFonts w:ascii="Times New Roman" w:hAnsi="Times New Roman" w:cs="Times New Roman"/>
          <w:sz w:val="24"/>
        </w:rPr>
        <w:t xml:space="preserve">TL’si </w:t>
      </w:r>
      <w:r w:rsidRPr="00C50FD9">
        <w:rPr>
          <w:rFonts w:ascii="Times New Roman" w:hAnsi="Times New Roman" w:cs="Times New Roman"/>
          <w:sz w:val="24"/>
        </w:rPr>
        <w:t>harcanmış</w:t>
      </w:r>
      <w:r w:rsidR="00DC28CD">
        <w:rPr>
          <w:rFonts w:ascii="Times New Roman" w:hAnsi="Times New Roman" w:cs="Times New Roman"/>
          <w:sz w:val="24"/>
        </w:rPr>
        <w:t xml:space="preserve"> olup, bu harcama 2023</w:t>
      </w:r>
      <w:r w:rsidR="00D65C71">
        <w:rPr>
          <w:rFonts w:ascii="Times New Roman" w:hAnsi="Times New Roman" w:cs="Times New Roman"/>
          <w:sz w:val="24"/>
        </w:rPr>
        <w:t xml:space="preserve"> yılı personel ödeneğinin %</w:t>
      </w:r>
      <w:r w:rsidR="00DC28CD">
        <w:rPr>
          <w:rFonts w:ascii="Times New Roman" w:hAnsi="Times New Roman" w:cs="Times New Roman"/>
          <w:sz w:val="24"/>
        </w:rPr>
        <w:t>1,07</w:t>
      </w:r>
      <w:r w:rsidR="00D65C71">
        <w:rPr>
          <w:rFonts w:ascii="Times New Roman" w:hAnsi="Times New Roman" w:cs="Times New Roman"/>
          <w:sz w:val="24"/>
        </w:rPr>
        <w:t xml:space="preserve">’ </w:t>
      </w:r>
      <w:r w:rsidR="00DC28CD">
        <w:rPr>
          <w:rFonts w:ascii="Times New Roman" w:hAnsi="Times New Roman" w:cs="Times New Roman"/>
          <w:sz w:val="24"/>
        </w:rPr>
        <w:t>s</w:t>
      </w:r>
      <w:r w:rsidR="00E95F18">
        <w:rPr>
          <w:rFonts w:ascii="Times New Roman" w:hAnsi="Times New Roman" w:cs="Times New Roman"/>
          <w:sz w:val="24"/>
        </w:rPr>
        <w:t>ini</w:t>
      </w:r>
      <w:r w:rsidRPr="00C50FD9">
        <w:rPr>
          <w:rFonts w:ascii="Times New Roman" w:hAnsi="Times New Roman" w:cs="Times New Roman"/>
          <w:sz w:val="24"/>
        </w:rPr>
        <w:t xml:space="preserve"> oluşturmuştur</w:t>
      </w:r>
      <w:r w:rsidRPr="00F65754">
        <w:rPr>
          <w:rFonts w:ascii="Times New Roman" w:hAnsi="Times New Roman" w:cs="Times New Roman"/>
          <w:sz w:val="24"/>
        </w:rPr>
        <w:t>.</w:t>
      </w:r>
      <w:r w:rsidR="00034E60" w:rsidRPr="00F65754">
        <w:rPr>
          <w:rFonts w:ascii="Times New Roman" w:hAnsi="Times New Roman" w:cs="Times New Roman"/>
          <w:sz w:val="24"/>
        </w:rPr>
        <w:t xml:space="preserve"> </w:t>
      </w:r>
    </w:p>
    <w:p w:rsidR="00E919C8" w:rsidRDefault="003F615F" w:rsidP="004A0D7B">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7E24D7E7" wp14:editId="667BA650">
            <wp:extent cx="5800725" cy="3124200"/>
            <wp:effectExtent l="0" t="0" r="9525"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0D7B" w:rsidRDefault="004A0D7B" w:rsidP="004A0D7B">
      <w:pPr>
        <w:jc w:val="both"/>
        <w:rPr>
          <w:rFonts w:ascii="Times New Roman" w:hAnsi="Times New Roman" w:cs="Times New Roman"/>
          <w:sz w:val="24"/>
        </w:rPr>
      </w:pPr>
      <w:r w:rsidRPr="00C57712">
        <w:rPr>
          <w:rFonts w:ascii="Times New Roman" w:hAnsi="Times New Roman" w:cs="Times New Roman"/>
          <w:b/>
          <w:sz w:val="24"/>
        </w:rPr>
        <w:t>Grafik 5:</w:t>
      </w:r>
      <w:r>
        <w:rPr>
          <w:rFonts w:ascii="Times New Roman" w:hAnsi="Times New Roman" w:cs="Times New Roman"/>
          <w:sz w:val="24"/>
        </w:rPr>
        <w:t xml:space="preserve"> </w:t>
      </w:r>
      <w:r w:rsidR="005A19BA">
        <w:rPr>
          <w:rFonts w:ascii="Times New Roman" w:hAnsi="Times New Roman" w:cs="Times New Roman"/>
          <w:sz w:val="24"/>
        </w:rPr>
        <w:t xml:space="preserve"> I. 3 Aylık </w:t>
      </w:r>
      <w:r>
        <w:rPr>
          <w:rFonts w:ascii="Times New Roman" w:hAnsi="Times New Roman" w:cs="Times New Roman"/>
          <w:sz w:val="24"/>
        </w:rPr>
        <w:t>Person</w:t>
      </w:r>
      <w:r w:rsidR="000D1EFF">
        <w:rPr>
          <w:rFonts w:ascii="Times New Roman" w:hAnsi="Times New Roman" w:cs="Times New Roman"/>
          <w:sz w:val="24"/>
        </w:rPr>
        <w:t>el Giderleri Ödenek ve Harcama</w:t>
      </w:r>
      <w:r w:rsidR="005A19BA">
        <w:rPr>
          <w:rFonts w:ascii="Times New Roman" w:hAnsi="Times New Roman" w:cs="Times New Roman"/>
          <w:sz w:val="24"/>
        </w:rPr>
        <w:t>larının Dağılımı</w:t>
      </w:r>
      <w:r w:rsidR="000D1EFF">
        <w:rPr>
          <w:rFonts w:ascii="Times New Roman" w:hAnsi="Times New Roman" w:cs="Times New Roman"/>
          <w:sz w:val="24"/>
        </w:rPr>
        <w:t xml:space="preserve"> </w:t>
      </w:r>
    </w:p>
    <w:p w:rsidR="005A19BA" w:rsidRDefault="00127DD7" w:rsidP="004A0D7B">
      <w:pPr>
        <w:jc w:val="both"/>
        <w:rPr>
          <w:rFonts w:ascii="Times New Roman" w:hAnsi="Times New Roman" w:cs="Times New Roman"/>
          <w:sz w:val="24"/>
        </w:rPr>
      </w:pPr>
      <w:r>
        <w:rPr>
          <w:rFonts w:ascii="Times New Roman" w:hAnsi="Times New Roman" w:cs="Times New Roman"/>
          <w:sz w:val="24"/>
        </w:rPr>
        <w:tab/>
      </w:r>
    </w:p>
    <w:p w:rsidR="00127DD7" w:rsidRDefault="00127DD7" w:rsidP="005A19BA">
      <w:pPr>
        <w:ind w:firstLine="708"/>
        <w:jc w:val="both"/>
        <w:rPr>
          <w:rFonts w:ascii="Times New Roman" w:hAnsi="Times New Roman" w:cs="Times New Roman"/>
          <w:sz w:val="24"/>
        </w:rPr>
      </w:pPr>
      <w:r w:rsidRPr="00B4064D">
        <w:rPr>
          <w:rFonts w:ascii="Times New Roman" w:hAnsi="Times New Roman" w:cs="Times New Roman"/>
          <w:sz w:val="24"/>
        </w:rPr>
        <w:t xml:space="preserve">Personel Giderleri harcamalarında personel sayısındaki artışa paralel olarak </w:t>
      </w:r>
      <w:r w:rsidR="007E2EC8" w:rsidRPr="00B4064D">
        <w:rPr>
          <w:rFonts w:ascii="Times New Roman" w:hAnsi="Times New Roman" w:cs="Times New Roman"/>
          <w:sz w:val="24"/>
        </w:rPr>
        <w:t xml:space="preserve">2022 yılının aynı dönemine kıyasla </w:t>
      </w:r>
      <w:r w:rsidRPr="00B4064D">
        <w:rPr>
          <w:rFonts w:ascii="Times New Roman" w:hAnsi="Times New Roman" w:cs="Times New Roman"/>
          <w:sz w:val="24"/>
        </w:rPr>
        <w:t>artış g</w:t>
      </w:r>
      <w:r w:rsidR="0025313D">
        <w:rPr>
          <w:rFonts w:ascii="Times New Roman" w:hAnsi="Times New Roman" w:cs="Times New Roman"/>
          <w:sz w:val="24"/>
        </w:rPr>
        <w:t xml:space="preserve">östermiştir. </w:t>
      </w:r>
      <w:r w:rsidR="00F23A95" w:rsidRPr="00B4064D">
        <w:rPr>
          <w:rFonts w:ascii="Times New Roman" w:hAnsi="Times New Roman" w:cs="Times New Roman"/>
          <w:sz w:val="24"/>
        </w:rPr>
        <w:t>Yılsonuna kadar artışın aylar itibariyle devam etmesi beklenmektedir.</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5"/>
        <w:gridCol w:w="1285"/>
        <w:gridCol w:w="1286"/>
        <w:gridCol w:w="1301"/>
        <w:gridCol w:w="1301"/>
        <w:gridCol w:w="1301"/>
        <w:gridCol w:w="1301"/>
      </w:tblGrid>
      <w:tr w:rsidR="00427957" w:rsidTr="008C16E3">
        <w:trPr>
          <w:trHeight w:val="562"/>
        </w:trPr>
        <w:tc>
          <w:tcPr>
            <w:tcW w:w="9060" w:type="dxa"/>
            <w:gridSpan w:val="7"/>
            <w:shd w:val="clear" w:color="auto" w:fill="FDE9D9" w:themeFill="accent6" w:themeFillTint="33"/>
          </w:tcPr>
          <w:p w:rsidR="00427957" w:rsidRPr="00DD785A" w:rsidRDefault="00427957" w:rsidP="00A4534F">
            <w:pPr>
              <w:pStyle w:val="ListeParagraf"/>
              <w:jc w:val="center"/>
              <w:rPr>
                <w:rFonts w:ascii="Times New Roman" w:hAnsi="Times New Roman" w:cs="Times New Roman"/>
                <w:b/>
                <w:sz w:val="24"/>
              </w:rPr>
            </w:pPr>
            <w:r w:rsidRPr="00DD785A">
              <w:rPr>
                <w:rFonts w:ascii="Times New Roman" w:hAnsi="Times New Roman" w:cs="Times New Roman"/>
                <w:b/>
                <w:sz w:val="24"/>
              </w:rPr>
              <w:t>Personel Giderleri</w:t>
            </w:r>
          </w:p>
        </w:tc>
      </w:tr>
      <w:tr w:rsidR="00A4534F" w:rsidTr="008C16E3">
        <w:tc>
          <w:tcPr>
            <w:tcW w:w="1285" w:type="dxa"/>
            <w:shd w:val="clear" w:color="auto" w:fill="DAEEF3" w:themeFill="accent5" w:themeFillTint="33"/>
          </w:tcPr>
          <w:p w:rsidR="00A4534F" w:rsidRDefault="00DC28CD" w:rsidP="003C29F3">
            <w:pPr>
              <w:jc w:val="both"/>
              <w:rPr>
                <w:rFonts w:ascii="Times New Roman" w:hAnsi="Times New Roman" w:cs="Times New Roman"/>
                <w:b/>
                <w:sz w:val="24"/>
              </w:rPr>
            </w:pPr>
            <w:r w:rsidRPr="00DC28CD">
              <w:rPr>
                <w:rFonts w:ascii="Times New Roman" w:hAnsi="Times New Roman" w:cs="Times New Roman"/>
                <w:b/>
                <w:sz w:val="24"/>
              </w:rPr>
              <w:t>Harcama</w:t>
            </w:r>
          </w:p>
          <w:p w:rsidR="00B4064D" w:rsidRDefault="00B4064D" w:rsidP="003C29F3">
            <w:pPr>
              <w:jc w:val="both"/>
              <w:rPr>
                <w:rFonts w:ascii="Times New Roman" w:hAnsi="Times New Roman" w:cs="Times New Roman"/>
                <w:sz w:val="24"/>
              </w:rPr>
            </w:pPr>
          </w:p>
        </w:tc>
        <w:tc>
          <w:tcPr>
            <w:tcW w:w="1285" w:type="dxa"/>
            <w:shd w:val="clear" w:color="auto" w:fill="DAEEF3" w:themeFill="accent5" w:themeFillTint="33"/>
          </w:tcPr>
          <w:p w:rsidR="00A4534F" w:rsidRPr="00DD785A" w:rsidRDefault="00A4534F" w:rsidP="00BD48D5">
            <w:pPr>
              <w:jc w:val="center"/>
              <w:rPr>
                <w:rFonts w:ascii="Times New Roman" w:hAnsi="Times New Roman" w:cs="Times New Roman"/>
                <w:b/>
                <w:sz w:val="24"/>
              </w:rPr>
            </w:pPr>
            <w:r w:rsidRPr="00DD785A">
              <w:rPr>
                <w:rFonts w:ascii="Times New Roman" w:hAnsi="Times New Roman" w:cs="Times New Roman"/>
                <w:b/>
                <w:sz w:val="24"/>
              </w:rPr>
              <w:t>Ocak</w:t>
            </w:r>
          </w:p>
        </w:tc>
        <w:tc>
          <w:tcPr>
            <w:tcW w:w="1286" w:type="dxa"/>
            <w:shd w:val="clear" w:color="auto" w:fill="DAEEF3" w:themeFill="accent5" w:themeFillTint="33"/>
          </w:tcPr>
          <w:p w:rsidR="00A4534F" w:rsidRPr="00DD785A" w:rsidRDefault="00A4534F" w:rsidP="00BD48D5">
            <w:pPr>
              <w:jc w:val="center"/>
              <w:rPr>
                <w:rFonts w:ascii="Times New Roman" w:hAnsi="Times New Roman" w:cs="Times New Roman"/>
                <w:b/>
                <w:sz w:val="24"/>
              </w:rPr>
            </w:pPr>
            <w:r w:rsidRPr="00DD785A">
              <w:rPr>
                <w:rFonts w:ascii="Times New Roman" w:hAnsi="Times New Roman" w:cs="Times New Roman"/>
                <w:b/>
                <w:sz w:val="24"/>
              </w:rPr>
              <w:t>Şubat</w:t>
            </w:r>
          </w:p>
        </w:tc>
        <w:tc>
          <w:tcPr>
            <w:tcW w:w="1301" w:type="dxa"/>
            <w:shd w:val="clear" w:color="auto" w:fill="DAEEF3" w:themeFill="accent5" w:themeFillTint="33"/>
          </w:tcPr>
          <w:p w:rsidR="00A4534F" w:rsidRPr="00DD785A" w:rsidRDefault="00A4534F" w:rsidP="00BD48D5">
            <w:pPr>
              <w:jc w:val="center"/>
              <w:rPr>
                <w:rFonts w:ascii="Times New Roman" w:hAnsi="Times New Roman" w:cs="Times New Roman"/>
                <w:b/>
                <w:sz w:val="24"/>
              </w:rPr>
            </w:pPr>
            <w:r w:rsidRPr="00DD785A">
              <w:rPr>
                <w:rFonts w:ascii="Times New Roman" w:hAnsi="Times New Roman" w:cs="Times New Roman"/>
                <w:b/>
                <w:sz w:val="24"/>
              </w:rPr>
              <w:t>Mart</w:t>
            </w:r>
          </w:p>
        </w:tc>
        <w:tc>
          <w:tcPr>
            <w:tcW w:w="1301" w:type="dxa"/>
            <w:shd w:val="clear" w:color="auto" w:fill="DAEEF3" w:themeFill="accent5" w:themeFillTint="33"/>
          </w:tcPr>
          <w:p w:rsidR="00A4534F" w:rsidRPr="00DD785A" w:rsidRDefault="00A4534F" w:rsidP="00BD48D5">
            <w:pPr>
              <w:jc w:val="center"/>
              <w:rPr>
                <w:rFonts w:ascii="Times New Roman" w:hAnsi="Times New Roman" w:cs="Times New Roman"/>
                <w:b/>
                <w:sz w:val="24"/>
              </w:rPr>
            </w:pPr>
            <w:r w:rsidRPr="00DD785A">
              <w:rPr>
                <w:rFonts w:ascii="Times New Roman" w:hAnsi="Times New Roman" w:cs="Times New Roman"/>
                <w:b/>
                <w:sz w:val="24"/>
              </w:rPr>
              <w:t>Nisan</w:t>
            </w:r>
          </w:p>
        </w:tc>
        <w:tc>
          <w:tcPr>
            <w:tcW w:w="1301" w:type="dxa"/>
            <w:shd w:val="clear" w:color="auto" w:fill="DAEEF3" w:themeFill="accent5" w:themeFillTint="33"/>
          </w:tcPr>
          <w:p w:rsidR="00A4534F" w:rsidRPr="00DD785A" w:rsidRDefault="00A4534F" w:rsidP="00BD48D5">
            <w:pPr>
              <w:jc w:val="center"/>
              <w:rPr>
                <w:rFonts w:ascii="Times New Roman" w:hAnsi="Times New Roman" w:cs="Times New Roman"/>
                <w:b/>
                <w:sz w:val="24"/>
              </w:rPr>
            </w:pPr>
            <w:r w:rsidRPr="00DD785A">
              <w:rPr>
                <w:rFonts w:ascii="Times New Roman" w:hAnsi="Times New Roman" w:cs="Times New Roman"/>
                <w:b/>
                <w:sz w:val="24"/>
              </w:rPr>
              <w:t>Mayıs</w:t>
            </w:r>
          </w:p>
        </w:tc>
        <w:tc>
          <w:tcPr>
            <w:tcW w:w="1301" w:type="dxa"/>
            <w:shd w:val="clear" w:color="auto" w:fill="DAEEF3" w:themeFill="accent5" w:themeFillTint="33"/>
          </w:tcPr>
          <w:p w:rsidR="00A4534F" w:rsidRPr="00DD785A" w:rsidRDefault="00A4534F" w:rsidP="00BD48D5">
            <w:pPr>
              <w:jc w:val="center"/>
              <w:rPr>
                <w:rFonts w:ascii="Times New Roman" w:hAnsi="Times New Roman" w:cs="Times New Roman"/>
                <w:b/>
                <w:sz w:val="24"/>
              </w:rPr>
            </w:pPr>
            <w:r w:rsidRPr="00DD785A">
              <w:rPr>
                <w:rFonts w:ascii="Times New Roman" w:hAnsi="Times New Roman" w:cs="Times New Roman"/>
                <w:b/>
                <w:sz w:val="24"/>
              </w:rPr>
              <w:t>Haziran</w:t>
            </w:r>
          </w:p>
        </w:tc>
      </w:tr>
      <w:tr w:rsidR="00A4534F" w:rsidTr="008C16E3">
        <w:tc>
          <w:tcPr>
            <w:tcW w:w="1285" w:type="dxa"/>
          </w:tcPr>
          <w:p w:rsidR="00A4534F" w:rsidRPr="00DD785A" w:rsidRDefault="00DC28CD" w:rsidP="003C29F3">
            <w:pPr>
              <w:jc w:val="both"/>
              <w:rPr>
                <w:rFonts w:ascii="Times New Roman" w:hAnsi="Times New Roman" w:cs="Times New Roman"/>
                <w:b/>
                <w:sz w:val="24"/>
              </w:rPr>
            </w:pPr>
            <w:r>
              <w:rPr>
                <w:rFonts w:ascii="Times New Roman" w:hAnsi="Times New Roman" w:cs="Times New Roman"/>
                <w:b/>
                <w:sz w:val="24"/>
              </w:rPr>
              <w:t>2022</w:t>
            </w:r>
          </w:p>
        </w:tc>
        <w:tc>
          <w:tcPr>
            <w:tcW w:w="1285" w:type="dxa"/>
          </w:tcPr>
          <w:p w:rsidR="00A4534F" w:rsidRDefault="00CC78BD" w:rsidP="00C518B3">
            <w:pPr>
              <w:jc w:val="center"/>
              <w:rPr>
                <w:rFonts w:ascii="Times New Roman" w:hAnsi="Times New Roman" w:cs="Times New Roman"/>
                <w:sz w:val="24"/>
              </w:rPr>
            </w:pPr>
            <w:r>
              <w:rPr>
                <w:rFonts w:ascii="Times New Roman" w:hAnsi="Times New Roman" w:cs="Times New Roman"/>
                <w:sz w:val="24"/>
              </w:rPr>
              <w:t>-</w:t>
            </w:r>
          </w:p>
        </w:tc>
        <w:tc>
          <w:tcPr>
            <w:tcW w:w="1286" w:type="dxa"/>
          </w:tcPr>
          <w:p w:rsidR="00A4534F" w:rsidRDefault="00CC78BD" w:rsidP="00C518B3">
            <w:pPr>
              <w:jc w:val="center"/>
              <w:rPr>
                <w:rFonts w:ascii="Times New Roman" w:hAnsi="Times New Roman" w:cs="Times New Roman"/>
                <w:sz w:val="24"/>
              </w:rPr>
            </w:pPr>
            <w:r>
              <w:rPr>
                <w:rFonts w:ascii="Times New Roman" w:hAnsi="Times New Roman" w:cs="Times New Roman"/>
                <w:sz w:val="24"/>
              </w:rPr>
              <w:t>649.205</w:t>
            </w:r>
          </w:p>
        </w:tc>
        <w:tc>
          <w:tcPr>
            <w:tcW w:w="1301" w:type="dxa"/>
          </w:tcPr>
          <w:p w:rsidR="00A4534F" w:rsidRDefault="00CC78BD" w:rsidP="00CC78BD">
            <w:pPr>
              <w:jc w:val="center"/>
              <w:rPr>
                <w:rFonts w:ascii="Times New Roman" w:hAnsi="Times New Roman" w:cs="Times New Roman"/>
                <w:sz w:val="24"/>
              </w:rPr>
            </w:pPr>
            <w:r>
              <w:rPr>
                <w:rFonts w:ascii="Times New Roman" w:hAnsi="Times New Roman" w:cs="Times New Roman"/>
                <w:sz w:val="24"/>
              </w:rPr>
              <w:t>689.168</w:t>
            </w:r>
          </w:p>
          <w:p w:rsidR="00CC78BD" w:rsidRDefault="00CC78BD" w:rsidP="00CC78BD">
            <w:pPr>
              <w:jc w:val="center"/>
              <w:rPr>
                <w:rFonts w:ascii="Times New Roman" w:hAnsi="Times New Roman" w:cs="Times New Roman"/>
                <w:sz w:val="24"/>
              </w:rPr>
            </w:pPr>
          </w:p>
        </w:tc>
        <w:tc>
          <w:tcPr>
            <w:tcW w:w="1301" w:type="dxa"/>
          </w:tcPr>
          <w:p w:rsidR="00A4534F" w:rsidRDefault="00A4534F" w:rsidP="00C518B3">
            <w:pPr>
              <w:jc w:val="center"/>
              <w:rPr>
                <w:rFonts w:ascii="Times New Roman" w:hAnsi="Times New Roman" w:cs="Times New Roman"/>
                <w:sz w:val="24"/>
              </w:rPr>
            </w:pPr>
          </w:p>
        </w:tc>
        <w:tc>
          <w:tcPr>
            <w:tcW w:w="1301" w:type="dxa"/>
          </w:tcPr>
          <w:p w:rsidR="00A4534F" w:rsidRDefault="00A4534F" w:rsidP="00C518B3">
            <w:pPr>
              <w:jc w:val="center"/>
              <w:rPr>
                <w:rFonts w:ascii="Times New Roman" w:hAnsi="Times New Roman" w:cs="Times New Roman"/>
                <w:sz w:val="24"/>
              </w:rPr>
            </w:pPr>
          </w:p>
        </w:tc>
        <w:tc>
          <w:tcPr>
            <w:tcW w:w="1301" w:type="dxa"/>
          </w:tcPr>
          <w:p w:rsidR="00A4534F" w:rsidRDefault="00A4534F" w:rsidP="00C518B3">
            <w:pPr>
              <w:jc w:val="center"/>
              <w:rPr>
                <w:rFonts w:ascii="Times New Roman" w:hAnsi="Times New Roman" w:cs="Times New Roman"/>
                <w:sz w:val="24"/>
              </w:rPr>
            </w:pPr>
          </w:p>
        </w:tc>
      </w:tr>
      <w:tr w:rsidR="00481074" w:rsidTr="008C16E3">
        <w:tc>
          <w:tcPr>
            <w:tcW w:w="1285" w:type="dxa"/>
            <w:shd w:val="clear" w:color="auto" w:fill="DAEEF3" w:themeFill="accent5" w:themeFillTint="33"/>
          </w:tcPr>
          <w:p w:rsidR="00481074" w:rsidRPr="00DD785A" w:rsidRDefault="00DC28CD" w:rsidP="00481074">
            <w:pPr>
              <w:jc w:val="both"/>
              <w:rPr>
                <w:rFonts w:ascii="Times New Roman" w:hAnsi="Times New Roman" w:cs="Times New Roman"/>
                <w:b/>
                <w:sz w:val="24"/>
              </w:rPr>
            </w:pPr>
            <w:r>
              <w:rPr>
                <w:rFonts w:ascii="Times New Roman" w:hAnsi="Times New Roman" w:cs="Times New Roman"/>
                <w:b/>
                <w:sz w:val="24"/>
              </w:rPr>
              <w:t>2023</w:t>
            </w:r>
          </w:p>
        </w:tc>
        <w:tc>
          <w:tcPr>
            <w:tcW w:w="1285" w:type="dxa"/>
            <w:shd w:val="clear" w:color="auto" w:fill="DAEEF3" w:themeFill="accent5" w:themeFillTint="33"/>
          </w:tcPr>
          <w:p w:rsidR="00CC78BD" w:rsidRPr="00CC78BD" w:rsidRDefault="00CC78BD" w:rsidP="00CC78BD">
            <w:pPr>
              <w:jc w:val="center"/>
              <w:rPr>
                <w:rFonts w:ascii="Times New Roman" w:hAnsi="Times New Roman" w:cs="Times New Roman"/>
                <w:sz w:val="24"/>
              </w:rPr>
            </w:pPr>
            <w:r w:rsidRPr="00CC78BD">
              <w:rPr>
                <w:rFonts w:ascii="Times New Roman" w:hAnsi="Times New Roman" w:cs="Times New Roman"/>
                <w:sz w:val="24"/>
              </w:rPr>
              <w:t>2.943.382</w:t>
            </w:r>
          </w:p>
          <w:p w:rsidR="00CC78BD" w:rsidRPr="00CC78BD" w:rsidRDefault="00CC78BD" w:rsidP="00C518B3">
            <w:pPr>
              <w:jc w:val="center"/>
              <w:rPr>
                <w:rFonts w:ascii="Times New Roman" w:hAnsi="Times New Roman" w:cs="Times New Roman"/>
                <w:sz w:val="24"/>
              </w:rPr>
            </w:pPr>
          </w:p>
        </w:tc>
        <w:tc>
          <w:tcPr>
            <w:tcW w:w="1286" w:type="dxa"/>
            <w:shd w:val="clear" w:color="auto" w:fill="DAEEF3" w:themeFill="accent5" w:themeFillTint="33"/>
          </w:tcPr>
          <w:p w:rsidR="00CC78BD" w:rsidRPr="00CC78BD" w:rsidRDefault="00CC78BD" w:rsidP="00CC78BD">
            <w:pPr>
              <w:jc w:val="center"/>
              <w:rPr>
                <w:rFonts w:ascii="Times New Roman" w:hAnsi="Times New Roman" w:cs="Times New Roman"/>
                <w:sz w:val="24"/>
              </w:rPr>
            </w:pPr>
            <w:r w:rsidRPr="00CC78BD">
              <w:rPr>
                <w:rFonts w:ascii="Times New Roman" w:hAnsi="Times New Roman" w:cs="Times New Roman"/>
                <w:sz w:val="24"/>
              </w:rPr>
              <w:t>2.186.555</w:t>
            </w:r>
          </w:p>
          <w:p w:rsidR="00481074" w:rsidRPr="00CC78BD" w:rsidRDefault="00481074" w:rsidP="00C518B3">
            <w:pPr>
              <w:jc w:val="center"/>
              <w:rPr>
                <w:rFonts w:ascii="Times New Roman" w:hAnsi="Times New Roman" w:cs="Times New Roman"/>
                <w:sz w:val="24"/>
              </w:rPr>
            </w:pPr>
          </w:p>
        </w:tc>
        <w:tc>
          <w:tcPr>
            <w:tcW w:w="1301" w:type="dxa"/>
            <w:shd w:val="clear" w:color="auto" w:fill="DAEEF3" w:themeFill="accent5" w:themeFillTint="33"/>
          </w:tcPr>
          <w:p w:rsidR="00CC78BD" w:rsidRPr="00CC78BD" w:rsidRDefault="00CC78BD" w:rsidP="00CC78BD">
            <w:pPr>
              <w:jc w:val="center"/>
              <w:rPr>
                <w:rFonts w:ascii="Times New Roman" w:hAnsi="Times New Roman" w:cs="Times New Roman"/>
                <w:sz w:val="24"/>
              </w:rPr>
            </w:pPr>
            <w:r w:rsidRPr="00CC78BD">
              <w:rPr>
                <w:rFonts w:ascii="Times New Roman" w:hAnsi="Times New Roman" w:cs="Times New Roman"/>
                <w:sz w:val="24"/>
              </w:rPr>
              <w:t>2.114.877</w:t>
            </w:r>
          </w:p>
          <w:p w:rsidR="00481074" w:rsidRPr="00CC78BD" w:rsidRDefault="00481074" w:rsidP="00C518B3">
            <w:pPr>
              <w:jc w:val="center"/>
              <w:rPr>
                <w:rFonts w:ascii="Times New Roman" w:hAnsi="Times New Roman" w:cs="Times New Roman"/>
                <w:sz w:val="24"/>
              </w:rPr>
            </w:pPr>
          </w:p>
        </w:tc>
        <w:tc>
          <w:tcPr>
            <w:tcW w:w="1301" w:type="dxa"/>
            <w:shd w:val="clear" w:color="auto" w:fill="DAEEF3" w:themeFill="accent5" w:themeFillTint="33"/>
          </w:tcPr>
          <w:p w:rsidR="00481074" w:rsidRDefault="00481074" w:rsidP="00C518B3">
            <w:pPr>
              <w:jc w:val="center"/>
              <w:rPr>
                <w:rFonts w:ascii="Times New Roman" w:hAnsi="Times New Roman" w:cs="Times New Roman"/>
                <w:sz w:val="24"/>
              </w:rPr>
            </w:pPr>
          </w:p>
        </w:tc>
        <w:tc>
          <w:tcPr>
            <w:tcW w:w="1301" w:type="dxa"/>
            <w:shd w:val="clear" w:color="auto" w:fill="DAEEF3" w:themeFill="accent5" w:themeFillTint="33"/>
          </w:tcPr>
          <w:p w:rsidR="00481074" w:rsidRDefault="00481074" w:rsidP="00C518B3">
            <w:pPr>
              <w:jc w:val="center"/>
              <w:rPr>
                <w:rFonts w:ascii="Times New Roman" w:hAnsi="Times New Roman" w:cs="Times New Roman"/>
                <w:sz w:val="24"/>
              </w:rPr>
            </w:pPr>
          </w:p>
        </w:tc>
        <w:tc>
          <w:tcPr>
            <w:tcW w:w="1301" w:type="dxa"/>
            <w:shd w:val="clear" w:color="auto" w:fill="DAEEF3" w:themeFill="accent5" w:themeFillTint="33"/>
          </w:tcPr>
          <w:p w:rsidR="00481074" w:rsidRDefault="00481074" w:rsidP="00C518B3">
            <w:pPr>
              <w:jc w:val="center"/>
              <w:rPr>
                <w:rFonts w:ascii="Times New Roman" w:hAnsi="Times New Roman" w:cs="Times New Roman"/>
                <w:sz w:val="24"/>
              </w:rPr>
            </w:pPr>
          </w:p>
        </w:tc>
      </w:tr>
    </w:tbl>
    <w:p w:rsidR="003C29F3" w:rsidRDefault="004A0D7B" w:rsidP="003C29F3">
      <w:pPr>
        <w:jc w:val="both"/>
        <w:rPr>
          <w:rFonts w:ascii="Times New Roman" w:hAnsi="Times New Roman" w:cs="Times New Roman"/>
          <w:sz w:val="24"/>
        </w:rPr>
      </w:pPr>
      <w:r w:rsidRPr="00E919C8">
        <w:rPr>
          <w:rFonts w:ascii="Times New Roman" w:hAnsi="Times New Roman" w:cs="Times New Roman"/>
          <w:b/>
          <w:sz w:val="24"/>
        </w:rPr>
        <w:t>Tablo 4:</w:t>
      </w:r>
      <w:r>
        <w:rPr>
          <w:rFonts w:ascii="Times New Roman" w:hAnsi="Times New Roman" w:cs="Times New Roman"/>
          <w:sz w:val="24"/>
        </w:rPr>
        <w:t xml:space="preserve"> </w:t>
      </w:r>
      <w:r w:rsidR="005A19BA">
        <w:rPr>
          <w:rFonts w:ascii="Times New Roman" w:hAnsi="Times New Roman" w:cs="Times New Roman"/>
          <w:sz w:val="24"/>
        </w:rPr>
        <w:t xml:space="preserve"> I. 3 Aylık </w:t>
      </w:r>
      <w:r>
        <w:rPr>
          <w:rFonts w:ascii="Times New Roman" w:hAnsi="Times New Roman" w:cs="Times New Roman"/>
          <w:sz w:val="24"/>
        </w:rPr>
        <w:t>Personel Giderlerinin Aylar İtibariyle Harcamaları</w:t>
      </w:r>
    </w:p>
    <w:p w:rsidR="00901C4E" w:rsidRDefault="00DD785A" w:rsidP="00DD785A">
      <w:pPr>
        <w:jc w:val="both"/>
        <w:rPr>
          <w:rFonts w:ascii="Times New Roman" w:hAnsi="Times New Roman" w:cs="Times New Roman"/>
          <w:sz w:val="24"/>
        </w:rPr>
      </w:pPr>
      <w:r>
        <w:rPr>
          <w:rFonts w:ascii="Times New Roman" w:hAnsi="Times New Roman" w:cs="Times New Roman"/>
          <w:noProof/>
          <w:sz w:val="24"/>
          <w:lang w:eastAsia="tr-TR"/>
        </w:rPr>
        <w:lastRenderedPageBreak/>
        <w:drawing>
          <wp:inline distT="0" distB="0" distL="0" distR="0" wp14:anchorId="18FBEAE7" wp14:editId="136F68D4">
            <wp:extent cx="5810250" cy="2676525"/>
            <wp:effectExtent l="0" t="0" r="0"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A0D7B" w:rsidRDefault="004A0D7B" w:rsidP="004A0D7B">
      <w:pPr>
        <w:jc w:val="both"/>
        <w:rPr>
          <w:rFonts w:ascii="Times New Roman" w:hAnsi="Times New Roman" w:cs="Times New Roman"/>
          <w:sz w:val="24"/>
        </w:rPr>
      </w:pPr>
      <w:r>
        <w:rPr>
          <w:rFonts w:ascii="Times New Roman" w:hAnsi="Times New Roman" w:cs="Times New Roman"/>
          <w:b/>
          <w:sz w:val="24"/>
        </w:rPr>
        <w:t>Grafik 6</w:t>
      </w:r>
      <w:r w:rsidRPr="00E919C8">
        <w:rPr>
          <w:rFonts w:ascii="Times New Roman" w:hAnsi="Times New Roman" w:cs="Times New Roman"/>
          <w:b/>
          <w:sz w:val="24"/>
        </w:rPr>
        <w:t>:</w:t>
      </w:r>
      <w:r>
        <w:rPr>
          <w:rFonts w:ascii="Times New Roman" w:hAnsi="Times New Roman" w:cs="Times New Roman"/>
          <w:sz w:val="24"/>
        </w:rPr>
        <w:t xml:space="preserve"> </w:t>
      </w:r>
      <w:r w:rsidR="005A19BA">
        <w:rPr>
          <w:rFonts w:ascii="Times New Roman" w:hAnsi="Times New Roman" w:cs="Times New Roman"/>
          <w:sz w:val="24"/>
        </w:rPr>
        <w:t xml:space="preserve">2022-2023 Yılları I. 3 Aylık </w:t>
      </w:r>
      <w:r>
        <w:rPr>
          <w:rFonts w:ascii="Times New Roman" w:hAnsi="Times New Roman" w:cs="Times New Roman"/>
          <w:sz w:val="24"/>
        </w:rPr>
        <w:t xml:space="preserve">Personel Giderlerinin </w:t>
      </w:r>
      <w:r w:rsidR="00926987">
        <w:rPr>
          <w:rFonts w:ascii="Times New Roman" w:hAnsi="Times New Roman" w:cs="Times New Roman"/>
          <w:sz w:val="24"/>
        </w:rPr>
        <w:t>Dönemsel Karşılaştırılması</w:t>
      </w:r>
    </w:p>
    <w:p w:rsidR="00E919C8" w:rsidRDefault="00E919C8" w:rsidP="00DD785A">
      <w:pPr>
        <w:jc w:val="both"/>
        <w:rPr>
          <w:rFonts w:ascii="Times New Roman" w:hAnsi="Times New Roman" w:cs="Times New Roman"/>
          <w:sz w:val="24"/>
        </w:rPr>
      </w:pPr>
    </w:p>
    <w:p w:rsidR="00127DD7" w:rsidRPr="00D938FA" w:rsidRDefault="00127DD7" w:rsidP="00D938FA">
      <w:pPr>
        <w:pStyle w:val="Balk3"/>
        <w:numPr>
          <w:ilvl w:val="2"/>
          <w:numId w:val="9"/>
        </w:numPr>
        <w:rPr>
          <w:i/>
        </w:rPr>
      </w:pPr>
      <w:bookmarkStart w:id="7" w:name="_Toc113974509"/>
      <w:r w:rsidRPr="00D938FA">
        <w:rPr>
          <w:i/>
        </w:rPr>
        <w:t>(02) Sosyal Güvenlik Kurumlarına Devlet Primi Giderleri Ödenek-Harcama Dağılımı</w:t>
      </w:r>
      <w:bookmarkEnd w:id="7"/>
    </w:p>
    <w:p w:rsidR="00034E60" w:rsidRPr="00DF30FB" w:rsidRDefault="009752AF" w:rsidP="00F65754">
      <w:pPr>
        <w:ind w:firstLine="708"/>
        <w:jc w:val="both"/>
        <w:rPr>
          <w:rFonts w:ascii="Times New Roman" w:hAnsi="Times New Roman" w:cs="Times New Roman"/>
          <w:sz w:val="24"/>
          <w:szCs w:val="24"/>
        </w:rPr>
      </w:pPr>
      <w:r w:rsidRPr="00C50FD9">
        <w:rPr>
          <w:rFonts w:ascii="Times New Roman" w:hAnsi="Times New Roman" w:cs="Times New Roman"/>
          <w:sz w:val="24"/>
        </w:rPr>
        <w:t>Ba</w:t>
      </w:r>
      <w:r>
        <w:rPr>
          <w:rFonts w:ascii="Times New Roman" w:hAnsi="Times New Roman" w:cs="Times New Roman"/>
          <w:sz w:val="24"/>
        </w:rPr>
        <w:t xml:space="preserve">şkanlığımız bütçesinde </w:t>
      </w:r>
      <w:r w:rsidR="006F28A0" w:rsidRPr="006F28A0">
        <w:rPr>
          <w:rFonts w:ascii="Times New Roman" w:hAnsi="Times New Roman" w:cs="Times New Roman"/>
          <w:sz w:val="24"/>
        </w:rPr>
        <w:t>Sosyal Güvenlik Kurumlarına Devlet Primi Giderleri</w:t>
      </w:r>
      <w:r w:rsidR="006F28A0">
        <w:rPr>
          <w:rFonts w:ascii="Times New Roman" w:hAnsi="Times New Roman" w:cs="Times New Roman"/>
          <w:sz w:val="24"/>
        </w:rPr>
        <w:t xml:space="preserve"> terti</w:t>
      </w:r>
      <w:r>
        <w:rPr>
          <w:rFonts w:ascii="Times New Roman" w:hAnsi="Times New Roman" w:cs="Times New Roman"/>
          <w:sz w:val="24"/>
        </w:rPr>
        <w:t>b</w:t>
      </w:r>
      <w:r w:rsidR="006F28A0">
        <w:rPr>
          <w:rFonts w:ascii="Times New Roman" w:hAnsi="Times New Roman" w:cs="Times New Roman"/>
          <w:sz w:val="24"/>
        </w:rPr>
        <w:t>in</w:t>
      </w:r>
      <w:r>
        <w:rPr>
          <w:rFonts w:ascii="Times New Roman" w:hAnsi="Times New Roman" w:cs="Times New Roman"/>
          <w:sz w:val="24"/>
        </w:rPr>
        <w:t>e</w:t>
      </w:r>
      <w:r w:rsidRPr="00C50FD9">
        <w:rPr>
          <w:rFonts w:ascii="Times New Roman" w:hAnsi="Times New Roman" w:cs="Times New Roman"/>
          <w:sz w:val="24"/>
        </w:rPr>
        <w:t xml:space="preserve"> </w:t>
      </w:r>
      <w:r w:rsidR="00B74B6A">
        <w:rPr>
          <w:rFonts w:ascii="Times New Roman" w:hAnsi="Times New Roman" w:cs="Times New Roman"/>
          <w:sz w:val="24"/>
        </w:rPr>
        <w:t>10.713</w:t>
      </w:r>
      <w:r w:rsidR="00054142">
        <w:rPr>
          <w:rFonts w:ascii="Times New Roman" w:hAnsi="Times New Roman" w:cs="Times New Roman"/>
          <w:sz w:val="24"/>
        </w:rPr>
        <w:t>.000</w:t>
      </w:r>
      <w:r>
        <w:rPr>
          <w:rFonts w:ascii="Times New Roman" w:hAnsi="Times New Roman" w:cs="Times New Roman"/>
          <w:sz w:val="24"/>
        </w:rPr>
        <w:t xml:space="preserve"> TL ödenek ayrılmış ve </w:t>
      </w:r>
      <w:r w:rsidR="00DF30FB" w:rsidRPr="00F91AFE">
        <w:rPr>
          <w:rFonts w:ascii="Times New Roman" w:hAnsi="Times New Roman" w:cs="Times New Roman"/>
          <w:sz w:val="24"/>
          <w:szCs w:val="24"/>
        </w:rPr>
        <w:t>1.</w:t>
      </w:r>
      <w:r w:rsidR="00B74B6A">
        <w:rPr>
          <w:rFonts w:ascii="Times New Roman" w:hAnsi="Times New Roman" w:cs="Times New Roman"/>
          <w:sz w:val="24"/>
          <w:szCs w:val="24"/>
        </w:rPr>
        <w:t>043</w:t>
      </w:r>
      <w:r w:rsidR="00F65754">
        <w:rPr>
          <w:rFonts w:ascii="Times New Roman" w:hAnsi="Times New Roman" w:cs="Times New Roman"/>
          <w:sz w:val="24"/>
          <w:szCs w:val="24"/>
        </w:rPr>
        <w:t>.</w:t>
      </w:r>
      <w:r w:rsidR="00B74B6A">
        <w:rPr>
          <w:rFonts w:ascii="Times New Roman" w:hAnsi="Times New Roman" w:cs="Times New Roman"/>
          <w:sz w:val="24"/>
          <w:szCs w:val="24"/>
        </w:rPr>
        <w:t>536</w:t>
      </w:r>
      <w:r>
        <w:rPr>
          <w:rFonts w:ascii="Times New Roman" w:hAnsi="Times New Roman" w:cs="Times New Roman"/>
          <w:sz w:val="24"/>
        </w:rPr>
        <w:t xml:space="preserve"> TL’si </w:t>
      </w:r>
      <w:r w:rsidRPr="00C50FD9">
        <w:rPr>
          <w:rFonts w:ascii="Times New Roman" w:hAnsi="Times New Roman" w:cs="Times New Roman"/>
          <w:sz w:val="24"/>
        </w:rPr>
        <w:t>harcanmış</w:t>
      </w:r>
      <w:r>
        <w:rPr>
          <w:rFonts w:ascii="Times New Roman" w:hAnsi="Times New Roman" w:cs="Times New Roman"/>
          <w:sz w:val="24"/>
        </w:rPr>
        <w:t xml:space="preserve"> olup, bu harcama 2022</w:t>
      </w:r>
      <w:r w:rsidRPr="00C50FD9">
        <w:rPr>
          <w:rFonts w:ascii="Times New Roman" w:hAnsi="Times New Roman" w:cs="Times New Roman"/>
          <w:sz w:val="24"/>
        </w:rPr>
        <w:t xml:space="preserve"> yılı </w:t>
      </w:r>
      <w:r w:rsidR="00054142" w:rsidRPr="006F28A0">
        <w:rPr>
          <w:rFonts w:ascii="Times New Roman" w:hAnsi="Times New Roman" w:cs="Times New Roman"/>
          <w:sz w:val="24"/>
        </w:rPr>
        <w:t>Sosyal Güvenlik Kurumlarına Devlet Primi Giderleri</w:t>
      </w:r>
      <w:r w:rsidR="00034E60">
        <w:rPr>
          <w:rFonts w:ascii="Times New Roman" w:hAnsi="Times New Roman" w:cs="Times New Roman"/>
          <w:sz w:val="24"/>
        </w:rPr>
        <w:t xml:space="preserve"> </w:t>
      </w:r>
      <w:r w:rsidR="00054142">
        <w:rPr>
          <w:rFonts w:ascii="Times New Roman" w:hAnsi="Times New Roman" w:cs="Times New Roman"/>
          <w:sz w:val="24"/>
        </w:rPr>
        <w:t xml:space="preserve">ödeneğinin </w:t>
      </w:r>
      <w:r w:rsidR="00034E60">
        <w:rPr>
          <w:rFonts w:ascii="Times New Roman" w:hAnsi="Times New Roman" w:cs="Times New Roman"/>
          <w:sz w:val="24"/>
        </w:rPr>
        <w:t>%</w:t>
      </w:r>
      <w:r w:rsidR="00B74B6A">
        <w:rPr>
          <w:rFonts w:ascii="Times New Roman" w:hAnsi="Times New Roman" w:cs="Times New Roman"/>
          <w:sz w:val="24"/>
          <w:szCs w:val="24"/>
        </w:rPr>
        <w:t>9,74</w:t>
      </w:r>
      <w:r w:rsidR="00D65C71">
        <w:rPr>
          <w:rFonts w:ascii="Times New Roman" w:hAnsi="Times New Roman" w:cs="Times New Roman"/>
          <w:sz w:val="24"/>
        </w:rPr>
        <w:t xml:space="preserve">’ </w:t>
      </w:r>
      <w:r w:rsidR="00B74B6A">
        <w:rPr>
          <w:rFonts w:ascii="Times New Roman" w:hAnsi="Times New Roman" w:cs="Times New Roman"/>
          <w:sz w:val="24"/>
        </w:rPr>
        <w:t>ünü</w:t>
      </w:r>
      <w:r w:rsidR="00054142">
        <w:rPr>
          <w:rFonts w:ascii="Times New Roman" w:hAnsi="Times New Roman" w:cs="Times New Roman"/>
          <w:sz w:val="24"/>
        </w:rPr>
        <w:t xml:space="preserve"> </w:t>
      </w:r>
      <w:r w:rsidRPr="00C50FD9">
        <w:rPr>
          <w:rFonts w:ascii="Times New Roman" w:hAnsi="Times New Roman" w:cs="Times New Roman"/>
          <w:sz w:val="24"/>
        </w:rPr>
        <w:t>oluşturmuştur</w:t>
      </w:r>
      <w:r>
        <w:rPr>
          <w:rFonts w:ascii="Times New Roman" w:hAnsi="Times New Roman" w:cs="Times New Roman"/>
          <w:sz w:val="24"/>
        </w:rPr>
        <w:t>.</w:t>
      </w:r>
      <w:r w:rsidR="00034E60" w:rsidRPr="00034E60">
        <w:rPr>
          <w:rFonts w:ascii="Times New Roman" w:hAnsi="Times New Roman" w:cs="Times New Roman"/>
          <w:sz w:val="24"/>
        </w:rPr>
        <w:t xml:space="preserve"> </w:t>
      </w:r>
    </w:p>
    <w:p w:rsidR="003F615F" w:rsidRDefault="003F615F" w:rsidP="003F615F">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252554CB" wp14:editId="2432B189">
            <wp:extent cx="5724525" cy="3124200"/>
            <wp:effectExtent l="0" t="0" r="9525" b="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27DD7" w:rsidRDefault="00127DD7" w:rsidP="00127DD7">
      <w:pPr>
        <w:jc w:val="both"/>
        <w:rPr>
          <w:rFonts w:ascii="Times New Roman" w:hAnsi="Times New Roman" w:cs="Times New Roman"/>
          <w:sz w:val="24"/>
        </w:rPr>
      </w:pPr>
      <w:r>
        <w:rPr>
          <w:rFonts w:ascii="Times New Roman" w:hAnsi="Times New Roman" w:cs="Times New Roman"/>
          <w:b/>
          <w:sz w:val="24"/>
        </w:rPr>
        <w:t>Grafik 7</w:t>
      </w:r>
      <w:r w:rsidRPr="00C57712">
        <w:rPr>
          <w:rFonts w:ascii="Times New Roman" w:hAnsi="Times New Roman" w:cs="Times New Roman"/>
          <w:b/>
          <w:sz w:val="24"/>
        </w:rPr>
        <w:t>:</w:t>
      </w:r>
      <w:r w:rsidR="005A19BA">
        <w:rPr>
          <w:rFonts w:ascii="Times New Roman" w:hAnsi="Times New Roman" w:cs="Times New Roman"/>
          <w:b/>
          <w:sz w:val="24"/>
        </w:rPr>
        <w:t xml:space="preserve"> </w:t>
      </w:r>
      <w:r w:rsidR="005A19BA">
        <w:rPr>
          <w:rFonts w:ascii="Times New Roman" w:hAnsi="Times New Roman" w:cs="Times New Roman"/>
          <w:sz w:val="24"/>
        </w:rPr>
        <w:t>I. 3 Aylık</w:t>
      </w:r>
      <w:r>
        <w:rPr>
          <w:rFonts w:ascii="Times New Roman" w:hAnsi="Times New Roman" w:cs="Times New Roman"/>
          <w:sz w:val="24"/>
        </w:rPr>
        <w:t xml:space="preserve"> </w:t>
      </w:r>
      <w:r w:rsidR="005A19BA">
        <w:rPr>
          <w:rFonts w:ascii="Times New Roman" w:hAnsi="Times New Roman" w:cs="Times New Roman"/>
          <w:sz w:val="24"/>
        </w:rPr>
        <w:t>SGK</w:t>
      </w:r>
      <w:r>
        <w:rPr>
          <w:rFonts w:ascii="Times New Roman" w:hAnsi="Times New Roman" w:cs="Times New Roman"/>
          <w:sz w:val="24"/>
        </w:rPr>
        <w:t xml:space="preserve"> Devlet Primi Giderleri Ödenek ve </w:t>
      </w:r>
      <w:r w:rsidR="005A19BA">
        <w:rPr>
          <w:rFonts w:ascii="Times New Roman" w:hAnsi="Times New Roman" w:cs="Times New Roman"/>
          <w:sz w:val="24"/>
        </w:rPr>
        <w:t>Harcamalarının Dağılımı</w:t>
      </w:r>
    </w:p>
    <w:p w:rsidR="0096501A" w:rsidRDefault="0096501A" w:rsidP="0096501A">
      <w:pPr>
        <w:jc w:val="both"/>
        <w:rPr>
          <w:rFonts w:ascii="Times New Roman" w:hAnsi="Times New Roman" w:cs="Times New Roman"/>
          <w:b/>
          <w:sz w:val="24"/>
        </w:rPr>
      </w:pPr>
    </w:p>
    <w:p w:rsidR="00F23A95" w:rsidRDefault="00F23A95" w:rsidP="00073B30">
      <w:pPr>
        <w:ind w:firstLine="708"/>
        <w:jc w:val="both"/>
        <w:rPr>
          <w:rFonts w:ascii="Times New Roman" w:hAnsi="Times New Roman" w:cs="Times New Roman"/>
          <w:sz w:val="24"/>
        </w:rPr>
      </w:pPr>
      <w:r>
        <w:rPr>
          <w:rFonts w:ascii="Times New Roman" w:hAnsi="Times New Roman" w:cs="Times New Roman"/>
          <w:sz w:val="24"/>
        </w:rPr>
        <w:lastRenderedPageBreak/>
        <w:t xml:space="preserve">Sosyal Güvenlik Kurumlarına Devlet Primi Giderleri harcamalarında personel sayısındaki artışa paralel olarak </w:t>
      </w:r>
      <w:r w:rsidR="00926987" w:rsidRPr="00B4064D">
        <w:rPr>
          <w:rFonts w:ascii="Times New Roman" w:hAnsi="Times New Roman" w:cs="Times New Roman"/>
          <w:sz w:val="24"/>
        </w:rPr>
        <w:t xml:space="preserve">2022 yılının aynı dönemine kıyasla </w:t>
      </w:r>
      <w:r w:rsidR="00926987">
        <w:rPr>
          <w:rFonts w:ascii="Times New Roman" w:hAnsi="Times New Roman" w:cs="Times New Roman"/>
          <w:sz w:val="24"/>
        </w:rPr>
        <w:t>artış g</w:t>
      </w:r>
      <w:r w:rsidR="0025313D">
        <w:rPr>
          <w:rFonts w:ascii="Times New Roman" w:hAnsi="Times New Roman" w:cs="Times New Roman"/>
          <w:sz w:val="24"/>
        </w:rPr>
        <w:t>öster</w:t>
      </w:r>
      <w:r w:rsidR="00926987">
        <w:rPr>
          <w:rFonts w:ascii="Times New Roman" w:hAnsi="Times New Roman" w:cs="Times New Roman"/>
          <w:sz w:val="24"/>
        </w:rPr>
        <w:t>miştir</w:t>
      </w:r>
      <w:r>
        <w:rPr>
          <w:rFonts w:ascii="Times New Roman" w:hAnsi="Times New Roman" w:cs="Times New Roman"/>
          <w:sz w:val="24"/>
        </w:rPr>
        <w:t>. Yılsonuna kadar artışın aylar itibariyle devam etmesi beklenmektedir.</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4"/>
        <w:gridCol w:w="1292"/>
        <w:gridCol w:w="1292"/>
        <w:gridCol w:w="1292"/>
        <w:gridCol w:w="1292"/>
        <w:gridCol w:w="1292"/>
        <w:gridCol w:w="1296"/>
      </w:tblGrid>
      <w:tr w:rsidR="00427957" w:rsidTr="00EA7D29">
        <w:trPr>
          <w:trHeight w:val="562"/>
        </w:trPr>
        <w:tc>
          <w:tcPr>
            <w:tcW w:w="9060" w:type="dxa"/>
            <w:gridSpan w:val="7"/>
            <w:shd w:val="clear" w:color="auto" w:fill="FDE9D9" w:themeFill="accent6" w:themeFillTint="33"/>
          </w:tcPr>
          <w:p w:rsidR="00427957" w:rsidRPr="00DD785A" w:rsidRDefault="00427957" w:rsidP="00CC48A1">
            <w:pPr>
              <w:pStyle w:val="ListeParagraf"/>
              <w:jc w:val="center"/>
              <w:rPr>
                <w:rFonts w:ascii="Times New Roman" w:hAnsi="Times New Roman" w:cs="Times New Roman"/>
                <w:b/>
                <w:sz w:val="24"/>
              </w:rPr>
            </w:pPr>
            <w:r>
              <w:rPr>
                <w:rFonts w:ascii="Times New Roman" w:hAnsi="Times New Roman" w:cs="Times New Roman"/>
                <w:b/>
                <w:sz w:val="24"/>
              </w:rPr>
              <w:t>Sosyal Güvenlik Kurumlarına Devlet Primi Giderleri</w:t>
            </w:r>
          </w:p>
        </w:tc>
      </w:tr>
      <w:tr w:rsidR="00DD785A" w:rsidTr="00EA7D29">
        <w:tc>
          <w:tcPr>
            <w:tcW w:w="1304" w:type="dxa"/>
            <w:shd w:val="clear" w:color="auto" w:fill="DAEEF3" w:themeFill="accent5" w:themeFillTint="33"/>
          </w:tcPr>
          <w:p w:rsidR="00DD785A" w:rsidRDefault="00DD785A" w:rsidP="00CC48A1">
            <w:pPr>
              <w:jc w:val="both"/>
              <w:rPr>
                <w:rFonts w:ascii="Times New Roman" w:hAnsi="Times New Roman" w:cs="Times New Roman"/>
                <w:sz w:val="24"/>
              </w:rPr>
            </w:pPr>
          </w:p>
        </w:tc>
        <w:tc>
          <w:tcPr>
            <w:tcW w:w="1292" w:type="dxa"/>
            <w:shd w:val="clear" w:color="auto" w:fill="DAEEF3" w:themeFill="accent5" w:themeFillTint="33"/>
          </w:tcPr>
          <w:p w:rsidR="00DD785A" w:rsidRDefault="00DD785A" w:rsidP="00BD48D5">
            <w:pPr>
              <w:jc w:val="center"/>
              <w:rPr>
                <w:rFonts w:ascii="Times New Roman" w:hAnsi="Times New Roman" w:cs="Times New Roman"/>
                <w:b/>
                <w:sz w:val="24"/>
              </w:rPr>
            </w:pPr>
            <w:r w:rsidRPr="00DD785A">
              <w:rPr>
                <w:rFonts w:ascii="Times New Roman" w:hAnsi="Times New Roman" w:cs="Times New Roman"/>
                <w:b/>
                <w:sz w:val="24"/>
              </w:rPr>
              <w:t>Ocak</w:t>
            </w:r>
          </w:p>
          <w:p w:rsidR="008E2C97" w:rsidRPr="00DD785A" w:rsidRDefault="008E2C97" w:rsidP="00BD48D5">
            <w:pPr>
              <w:jc w:val="center"/>
              <w:rPr>
                <w:rFonts w:ascii="Times New Roman" w:hAnsi="Times New Roman" w:cs="Times New Roman"/>
                <w:b/>
                <w:sz w:val="24"/>
              </w:rPr>
            </w:pPr>
          </w:p>
        </w:tc>
        <w:tc>
          <w:tcPr>
            <w:tcW w:w="1292" w:type="dxa"/>
            <w:shd w:val="clear" w:color="auto" w:fill="DAEEF3" w:themeFill="accent5" w:themeFillTint="33"/>
          </w:tcPr>
          <w:p w:rsidR="00DD785A" w:rsidRPr="00DD785A" w:rsidRDefault="00DD785A" w:rsidP="00BD48D5">
            <w:pPr>
              <w:jc w:val="center"/>
              <w:rPr>
                <w:rFonts w:ascii="Times New Roman" w:hAnsi="Times New Roman" w:cs="Times New Roman"/>
                <w:b/>
                <w:sz w:val="24"/>
              </w:rPr>
            </w:pPr>
            <w:r w:rsidRPr="00DD785A">
              <w:rPr>
                <w:rFonts w:ascii="Times New Roman" w:hAnsi="Times New Roman" w:cs="Times New Roman"/>
                <w:b/>
                <w:sz w:val="24"/>
              </w:rPr>
              <w:t>Şubat</w:t>
            </w:r>
          </w:p>
        </w:tc>
        <w:tc>
          <w:tcPr>
            <w:tcW w:w="1292" w:type="dxa"/>
            <w:shd w:val="clear" w:color="auto" w:fill="DAEEF3" w:themeFill="accent5" w:themeFillTint="33"/>
          </w:tcPr>
          <w:p w:rsidR="00DD785A" w:rsidRPr="00DD785A" w:rsidRDefault="00DD785A" w:rsidP="00BD48D5">
            <w:pPr>
              <w:jc w:val="center"/>
              <w:rPr>
                <w:rFonts w:ascii="Times New Roman" w:hAnsi="Times New Roman" w:cs="Times New Roman"/>
                <w:b/>
                <w:sz w:val="24"/>
              </w:rPr>
            </w:pPr>
            <w:r w:rsidRPr="00DD785A">
              <w:rPr>
                <w:rFonts w:ascii="Times New Roman" w:hAnsi="Times New Roman" w:cs="Times New Roman"/>
                <w:b/>
                <w:sz w:val="24"/>
              </w:rPr>
              <w:t>Mart</w:t>
            </w:r>
          </w:p>
        </w:tc>
        <w:tc>
          <w:tcPr>
            <w:tcW w:w="1292" w:type="dxa"/>
            <w:shd w:val="clear" w:color="auto" w:fill="DAEEF3" w:themeFill="accent5" w:themeFillTint="33"/>
          </w:tcPr>
          <w:p w:rsidR="00DD785A" w:rsidRPr="00DD785A" w:rsidRDefault="00DD785A" w:rsidP="00BD48D5">
            <w:pPr>
              <w:jc w:val="center"/>
              <w:rPr>
                <w:rFonts w:ascii="Times New Roman" w:hAnsi="Times New Roman" w:cs="Times New Roman"/>
                <w:b/>
                <w:sz w:val="24"/>
              </w:rPr>
            </w:pPr>
            <w:r w:rsidRPr="00DD785A">
              <w:rPr>
                <w:rFonts w:ascii="Times New Roman" w:hAnsi="Times New Roman" w:cs="Times New Roman"/>
                <w:b/>
                <w:sz w:val="24"/>
              </w:rPr>
              <w:t>Nisan</w:t>
            </w:r>
          </w:p>
        </w:tc>
        <w:tc>
          <w:tcPr>
            <w:tcW w:w="1292" w:type="dxa"/>
            <w:shd w:val="clear" w:color="auto" w:fill="DAEEF3" w:themeFill="accent5" w:themeFillTint="33"/>
          </w:tcPr>
          <w:p w:rsidR="00DD785A" w:rsidRPr="00DD785A" w:rsidRDefault="00DD785A" w:rsidP="00BD48D5">
            <w:pPr>
              <w:jc w:val="center"/>
              <w:rPr>
                <w:rFonts w:ascii="Times New Roman" w:hAnsi="Times New Roman" w:cs="Times New Roman"/>
                <w:b/>
                <w:sz w:val="24"/>
              </w:rPr>
            </w:pPr>
            <w:r w:rsidRPr="00DD785A">
              <w:rPr>
                <w:rFonts w:ascii="Times New Roman" w:hAnsi="Times New Roman" w:cs="Times New Roman"/>
                <w:b/>
                <w:sz w:val="24"/>
              </w:rPr>
              <w:t>Mayıs</w:t>
            </w:r>
          </w:p>
        </w:tc>
        <w:tc>
          <w:tcPr>
            <w:tcW w:w="1296" w:type="dxa"/>
            <w:shd w:val="clear" w:color="auto" w:fill="DAEEF3" w:themeFill="accent5" w:themeFillTint="33"/>
          </w:tcPr>
          <w:p w:rsidR="00DD785A" w:rsidRPr="00DD785A" w:rsidRDefault="00DD785A" w:rsidP="00BD48D5">
            <w:pPr>
              <w:jc w:val="center"/>
              <w:rPr>
                <w:rFonts w:ascii="Times New Roman" w:hAnsi="Times New Roman" w:cs="Times New Roman"/>
                <w:b/>
                <w:sz w:val="24"/>
              </w:rPr>
            </w:pPr>
            <w:r w:rsidRPr="00DD785A">
              <w:rPr>
                <w:rFonts w:ascii="Times New Roman" w:hAnsi="Times New Roman" w:cs="Times New Roman"/>
                <w:b/>
                <w:sz w:val="24"/>
              </w:rPr>
              <w:t>Haziran</w:t>
            </w:r>
          </w:p>
        </w:tc>
      </w:tr>
      <w:tr w:rsidR="008E2C97" w:rsidTr="00EA7D29">
        <w:trPr>
          <w:trHeight w:val="396"/>
        </w:trPr>
        <w:tc>
          <w:tcPr>
            <w:tcW w:w="1304" w:type="dxa"/>
          </w:tcPr>
          <w:p w:rsidR="008E2C97" w:rsidRPr="00DD785A" w:rsidRDefault="008E2C97" w:rsidP="008E2C97">
            <w:pPr>
              <w:jc w:val="both"/>
              <w:rPr>
                <w:rFonts w:ascii="Times New Roman" w:hAnsi="Times New Roman" w:cs="Times New Roman"/>
                <w:b/>
                <w:sz w:val="24"/>
              </w:rPr>
            </w:pPr>
            <w:r>
              <w:rPr>
                <w:rFonts w:ascii="Times New Roman" w:hAnsi="Times New Roman" w:cs="Times New Roman"/>
                <w:b/>
                <w:sz w:val="24"/>
              </w:rPr>
              <w:t>2022</w:t>
            </w:r>
          </w:p>
        </w:tc>
        <w:tc>
          <w:tcPr>
            <w:tcW w:w="1292" w:type="dxa"/>
          </w:tcPr>
          <w:p w:rsidR="008E2C97" w:rsidRDefault="008E2C97" w:rsidP="008E2C97">
            <w:pPr>
              <w:jc w:val="center"/>
              <w:rPr>
                <w:rFonts w:ascii="Times New Roman" w:hAnsi="Times New Roman" w:cs="Times New Roman"/>
                <w:sz w:val="24"/>
              </w:rPr>
            </w:pPr>
            <w:r>
              <w:rPr>
                <w:rFonts w:ascii="Times New Roman" w:hAnsi="Times New Roman" w:cs="Times New Roman"/>
                <w:sz w:val="24"/>
              </w:rPr>
              <w:t>-</w:t>
            </w:r>
          </w:p>
        </w:tc>
        <w:tc>
          <w:tcPr>
            <w:tcW w:w="1292" w:type="dxa"/>
          </w:tcPr>
          <w:p w:rsidR="008E2C97" w:rsidRPr="00054142" w:rsidRDefault="008E2C97" w:rsidP="008E2C97">
            <w:pPr>
              <w:jc w:val="center"/>
              <w:rPr>
                <w:rFonts w:ascii="Times New Roman" w:hAnsi="Times New Roman" w:cs="Times New Roman"/>
                <w:sz w:val="24"/>
              </w:rPr>
            </w:pPr>
            <w:r w:rsidRPr="00054142">
              <w:rPr>
                <w:rFonts w:ascii="Times New Roman" w:hAnsi="Times New Roman" w:cs="Times New Roman"/>
                <w:sz w:val="24"/>
              </w:rPr>
              <w:t>93.857</w:t>
            </w:r>
          </w:p>
          <w:p w:rsidR="008E2C97" w:rsidRDefault="008E2C97" w:rsidP="008E2C97">
            <w:pPr>
              <w:jc w:val="center"/>
              <w:rPr>
                <w:rFonts w:ascii="Times New Roman" w:hAnsi="Times New Roman" w:cs="Times New Roman"/>
                <w:sz w:val="24"/>
              </w:rPr>
            </w:pPr>
          </w:p>
        </w:tc>
        <w:tc>
          <w:tcPr>
            <w:tcW w:w="1292" w:type="dxa"/>
          </w:tcPr>
          <w:p w:rsidR="008E2C97" w:rsidRPr="00054142" w:rsidRDefault="008E2C97" w:rsidP="008E2C97">
            <w:pPr>
              <w:jc w:val="center"/>
              <w:rPr>
                <w:rFonts w:ascii="Times New Roman" w:hAnsi="Times New Roman" w:cs="Times New Roman"/>
                <w:sz w:val="24"/>
              </w:rPr>
            </w:pPr>
            <w:r w:rsidRPr="00054142">
              <w:rPr>
                <w:rFonts w:ascii="Times New Roman" w:hAnsi="Times New Roman" w:cs="Times New Roman"/>
                <w:sz w:val="24"/>
              </w:rPr>
              <w:t>97.089</w:t>
            </w:r>
          </w:p>
          <w:p w:rsidR="008E2C97" w:rsidRDefault="008E2C97" w:rsidP="008E2C97">
            <w:pPr>
              <w:jc w:val="center"/>
              <w:rPr>
                <w:rFonts w:ascii="Times New Roman" w:hAnsi="Times New Roman" w:cs="Times New Roman"/>
                <w:sz w:val="24"/>
              </w:rPr>
            </w:pPr>
          </w:p>
        </w:tc>
        <w:tc>
          <w:tcPr>
            <w:tcW w:w="1292" w:type="dxa"/>
          </w:tcPr>
          <w:p w:rsidR="008E2C97" w:rsidRDefault="008E2C97" w:rsidP="008E2C97">
            <w:pPr>
              <w:jc w:val="center"/>
              <w:rPr>
                <w:rFonts w:ascii="Times New Roman" w:hAnsi="Times New Roman" w:cs="Times New Roman"/>
                <w:sz w:val="24"/>
              </w:rPr>
            </w:pPr>
          </w:p>
        </w:tc>
        <w:tc>
          <w:tcPr>
            <w:tcW w:w="1292" w:type="dxa"/>
          </w:tcPr>
          <w:p w:rsidR="008E2C97" w:rsidRDefault="008E2C97" w:rsidP="008E2C97">
            <w:pPr>
              <w:jc w:val="center"/>
              <w:rPr>
                <w:rFonts w:ascii="Times New Roman" w:hAnsi="Times New Roman" w:cs="Times New Roman"/>
                <w:sz w:val="24"/>
              </w:rPr>
            </w:pPr>
          </w:p>
        </w:tc>
        <w:tc>
          <w:tcPr>
            <w:tcW w:w="1296" w:type="dxa"/>
          </w:tcPr>
          <w:p w:rsidR="008E2C97" w:rsidRDefault="008E2C97" w:rsidP="008E2C97">
            <w:pPr>
              <w:jc w:val="center"/>
              <w:rPr>
                <w:rFonts w:ascii="Times New Roman" w:hAnsi="Times New Roman" w:cs="Times New Roman"/>
                <w:sz w:val="24"/>
              </w:rPr>
            </w:pPr>
          </w:p>
        </w:tc>
      </w:tr>
      <w:tr w:rsidR="00DD785A" w:rsidTr="00EA7D29">
        <w:tc>
          <w:tcPr>
            <w:tcW w:w="1304" w:type="dxa"/>
            <w:shd w:val="clear" w:color="auto" w:fill="DAEEF3" w:themeFill="accent5" w:themeFillTint="33"/>
          </w:tcPr>
          <w:p w:rsidR="00DD785A" w:rsidRDefault="008E2C97" w:rsidP="00CC48A1">
            <w:pPr>
              <w:jc w:val="both"/>
              <w:rPr>
                <w:rFonts w:ascii="Times New Roman" w:hAnsi="Times New Roman" w:cs="Times New Roman"/>
                <w:b/>
                <w:sz w:val="24"/>
              </w:rPr>
            </w:pPr>
            <w:r>
              <w:rPr>
                <w:rFonts w:ascii="Times New Roman" w:hAnsi="Times New Roman" w:cs="Times New Roman"/>
                <w:b/>
                <w:sz w:val="24"/>
              </w:rPr>
              <w:t>2023</w:t>
            </w:r>
          </w:p>
          <w:p w:rsidR="008E2C97" w:rsidRPr="00DD785A" w:rsidRDefault="008E2C97" w:rsidP="00CC48A1">
            <w:pPr>
              <w:jc w:val="both"/>
              <w:rPr>
                <w:rFonts w:ascii="Times New Roman" w:hAnsi="Times New Roman" w:cs="Times New Roman"/>
                <w:b/>
                <w:sz w:val="24"/>
              </w:rPr>
            </w:pPr>
          </w:p>
        </w:tc>
        <w:tc>
          <w:tcPr>
            <w:tcW w:w="1292" w:type="dxa"/>
            <w:shd w:val="clear" w:color="auto" w:fill="DAEEF3" w:themeFill="accent5" w:themeFillTint="33"/>
          </w:tcPr>
          <w:p w:rsidR="00926987" w:rsidRPr="00926987" w:rsidRDefault="00926987" w:rsidP="00926987">
            <w:pPr>
              <w:jc w:val="center"/>
              <w:rPr>
                <w:rFonts w:ascii="Times New Roman" w:hAnsi="Times New Roman" w:cs="Times New Roman"/>
                <w:sz w:val="24"/>
              </w:rPr>
            </w:pPr>
            <w:r w:rsidRPr="00926987">
              <w:rPr>
                <w:rFonts w:ascii="Times New Roman" w:hAnsi="Times New Roman" w:cs="Times New Roman"/>
                <w:sz w:val="24"/>
              </w:rPr>
              <w:t>420.839</w:t>
            </w:r>
          </w:p>
          <w:p w:rsidR="00DD785A" w:rsidRDefault="00DD785A" w:rsidP="00C518B3">
            <w:pPr>
              <w:jc w:val="center"/>
              <w:rPr>
                <w:rFonts w:ascii="Times New Roman" w:hAnsi="Times New Roman" w:cs="Times New Roman"/>
                <w:sz w:val="24"/>
              </w:rPr>
            </w:pPr>
          </w:p>
        </w:tc>
        <w:tc>
          <w:tcPr>
            <w:tcW w:w="1292" w:type="dxa"/>
            <w:shd w:val="clear" w:color="auto" w:fill="DAEEF3" w:themeFill="accent5" w:themeFillTint="33"/>
          </w:tcPr>
          <w:p w:rsidR="00926987" w:rsidRPr="00926987" w:rsidRDefault="00926987" w:rsidP="00926987">
            <w:pPr>
              <w:jc w:val="center"/>
              <w:rPr>
                <w:rFonts w:ascii="Times New Roman" w:hAnsi="Times New Roman" w:cs="Times New Roman"/>
                <w:sz w:val="24"/>
              </w:rPr>
            </w:pPr>
            <w:r w:rsidRPr="00926987">
              <w:rPr>
                <w:rFonts w:ascii="Times New Roman" w:hAnsi="Times New Roman" w:cs="Times New Roman"/>
                <w:sz w:val="24"/>
              </w:rPr>
              <w:t>314.345</w:t>
            </w:r>
          </w:p>
          <w:p w:rsidR="00DD785A" w:rsidRDefault="00DD785A" w:rsidP="00C518B3">
            <w:pPr>
              <w:jc w:val="center"/>
              <w:rPr>
                <w:rFonts w:ascii="Times New Roman" w:hAnsi="Times New Roman" w:cs="Times New Roman"/>
                <w:sz w:val="24"/>
              </w:rPr>
            </w:pPr>
          </w:p>
        </w:tc>
        <w:tc>
          <w:tcPr>
            <w:tcW w:w="1292" w:type="dxa"/>
            <w:shd w:val="clear" w:color="auto" w:fill="DAEEF3" w:themeFill="accent5" w:themeFillTint="33"/>
          </w:tcPr>
          <w:p w:rsidR="00926987" w:rsidRPr="00926987" w:rsidRDefault="00926987" w:rsidP="00926987">
            <w:pPr>
              <w:jc w:val="center"/>
              <w:rPr>
                <w:rFonts w:ascii="Times New Roman" w:hAnsi="Times New Roman" w:cs="Times New Roman"/>
                <w:sz w:val="24"/>
              </w:rPr>
            </w:pPr>
            <w:r w:rsidRPr="00926987">
              <w:rPr>
                <w:rFonts w:ascii="Times New Roman" w:hAnsi="Times New Roman" w:cs="Times New Roman"/>
                <w:sz w:val="24"/>
              </w:rPr>
              <w:t>308.352</w:t>
            </w:r>
          </w:p>
          <w:p w:rsidR="00DD785A" w:rsidRDefault="00DD785A" w:rsidP="00C518B3">
            <w:pPr>
              <w:jc w:val="center"/>
              <w:rPr>
                <w:rFonts w:ascii="Times New Roman" w:hAnsi="Times New Roman" w:cs="Times New Roman"/>
                <w:sz w:val="24"/>
              </w:rPr>
            </w:pPr>
          </w:p>
        </w:tc>
        <w:tc>
          <w:tcPr>
            <w:tcW w:w="1292" w:type="dxa"/>
            <w:shd w:val="clear" w:color="auto" w:fill="DAEEF3" w:themeFill="accent5" w:themeFillTint="33"/>
          </w:tcPr>
          <w:p w:rsidR="00DD785A" w:rsidRDefault="00DD785A" w:rsidP="00C518B3">
            <w:pPr>
              <w:jc w:val="center"/>
              <w:rPr>
                <w:rFonts w:ascii="Times New Roman" w:hAnsi="Times New Roman" w:cs="Times New Roman"/>
                <w:sz w:val="24"/>
              </w:rPr>
            </w:pPr>
          </w:p>
        </w:tc>
        <w:tc>
          <w:tcPr>
            <w:tcW w:w="1292" w:type="dxa"/>
            <w:shd w:val="clear" w:color="auto" w:fill="DAEEF3" w:themeFill="accent5" w:themeFillTint="33"/>
          </w:tcPr>
          <w:p w:rsidR="00DD785A" w:rsidRDefault="00DD785A" w:rsidP="00C518B3">
            <w:pPr>
              <w:jc w:val="center"/>
              <w:rPr>
                <w:rFonts w:ascii="Times New Roman" w:hAnsi="Times New Roman" w:cs="Times New Roman"/>
                <w:sz w:val="24"/>
              </w:rPr>
            </w:pPr>
          </w:p>
        </w:tc>
        <w:tc>
          <w:tcPr>
            <w:tcW w:w="1296" w:type="dxa"/>
            <w:shd w:val="clear" w:color="auto" w:fill="DAEEF3" w:themeFill="accent5" w:themeFillTint="33"/>
          </w:tcPr>
          <w:p w:rsidR="00DD785A" w:rsidRDefault="00DD785A" w:rsidP="00C518B3">
            <w:pPr>
              <w:jc w:val="center"/>
              <w:rPr>
                <w:rFonts w:ascii="Times New Roman" w:hAnsi="Times New Roman" w:cs="Times New Roman"/>
                <w:sz w:val="24"/>
              </w:rPr>
            </w:pPr>
          </w:p>
        </w:tc>
      </w:tr>
    </w:tbl>
    <w:p w:rsidR="00DD785A" w:rsidRDefault="00F23A95" w:rsidP="00DD785A">
      <w:pPr>
        <w:jc w:val="both"/>
        <w:rPr>
          <w:rFonts w:ascii="Times New Roman" w:hAnsi="Times New Roman" w:cs="Times New Roman"/>
          <w:sz w:val="24"/>
        </w:rPr>
      </w:pPr>
      <w:r w:rsidRPr="00E919C8">
        <w:rPr>
          <w:rFonts w:ascii="Times New Roman" w:hAnsi="Times New Roman" w:cs="Times New Roman"/>
          <w:b/>
          <w:sz w:val="24"/>
        </w:rPr>
        <w:t>Tablo</w:t>
      </w:r>
      <w:r>
        <w:rPr>
          <w:rFonts w:ascii="Times New Roman" w:hAnsi="Times New Roman" w:cs="Times New Roman"/>
          <w:b/>
          <w:sz w:val="24"/>
        </w:rPr>
        <w:t xml:space="preserve"> 5</w:t>
      </w:r>
      <w:r w:rsidRPr="00E919C8">
        <w:rPr>
          <w:rFonts w:ascii="Times New Roman" w:hAnsi="Times New Roman" w:cs="Times New Roman"/>
          <w:b/>
          <w:sz w:val="24"/>
        </w:rPr>
        <w:t>:</w:t>
      </w:r>
      <w:r>
        <w:rPr>
          <w:rFonts w:ascii="Times New Roman" w:hAnsi="Times New Roman" w:cs="Times New Roman"/>
          <w:sz w:val="24"/>
        </w:rPr>
        <w:t xml:space="preserve"> </w:t>
      </w:r>
      <w:r w:rsidR="005A19BA">
        <w:rPr>
          <w:rFonts w:ascii="Times New Roman" w:hAnsi="Times New Roman" w:cs="Times New Roman"/>
          <w:sz w:val="24"/>
        </w:rPr>
        <w:t>I. 3 Aylık SGK</w:t>
      </w:r>
      <w:r>
        <w:rPr>
          <w:rFonts w:ascii="Times New Roman" w:hAnsi="Times New Roman" w:cs="Times New Roman"/>
          <w:sz w:val="24"/>
        </w:rPr>
        <w:t xml:space="preserve"> Devlet Primi Gider</w:t>
      </w:r>
      <w:r w:rsidR="00DB13CF">
        <w:rPr>
          <w:rFonts w:ascii="Times New Roman" w:hAnsi="Times New Roman" w:cs="Times New Roman"/>
          <w:sz w:val="24"/>
        </w:rPr>
        <w:t>lerinin Aylar İtibariyle</w:t>
      </w:r>
      <w:r>
        <w:rPr>
          <w:rFonts w:ascii="Times New Roman" w:hAnsi="Times New Roman" w:cs="Times New Roman"/>
          <w:sz w:val="24"/>
        </w:rPr>
        <w:t xml:space="preserve"> Harcamaları</w:t>
      </w:r>
    </w:p>
    <w:p w:rsidR="00F23A95" w:rsidRDefault="00F23A95" w:rsidP="00DD785A">
      <w:pPr>
        <w:jc w:val="both"/>
        <w:rPr>
          <w:rFonts w:ascii="Times New Roman" w:hAnsi="Times New Roman" w:cs="Times New Roman"/>
          <w:sz w:val="24"/>
        </w:rPr>
      </w:pPr>
    </w:p>
    <w:p w:rsidR="00DD785A" w:rsidRDefault="00DD785A" w:rsidP="00DD785A">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528F14C0" wp14:editId="561BE948">
            <wp:extent cx="5760720" cy="2653709"/>
            <wp:effectExtent l="0" t="0" r="11430" b="1333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3A95" w:rsidRDefault="00F23A95" w:rsidP="00F23A95">
      <w:pPr>
        <w:jc w:val="both"/>
        <w:rPr>
          <w:rFonts w:ascii="Times New Roman" w:hAnsi="Times New Roman" w:cs="Times New Roman"/>
          <w:sz w:val="24"/>
        </w:rPr>
      </w:pPr>
      <w:r w:rsidRPr="00F27DEF">
        <w:rPr>
          <w:rFonts w:ascii="Times New Roman" w:hAnsi="Times New Roman" w:cs="Times New Roman"/>
          <w:b/>
          <w:sz w:val="24"/>
        </w:rPr>
        <w:t>Grafik 8:</w:t>
      </w:r>
      <w:r w:rsidRPr="00F27DEF">
        <w:rPr>
          <w:rFonts w:ascii="Times New Roman" w:hAnsi="Times New Roman" w:cs="Times New Roman"/>
          <w:sz w:val="24"/>
        </w:rPr>
        <w:t xml:space="preserve"> </w:t>
      </w:r>
      <w:r w:rsidR="005A19BA" w:rsidRPr="00E919C8">
        <w:rPr>
          <w:rFonts w:ascii="Times New Roman" w:hAnsi="Times New Roman" w:cs="Times New Roman"/>
          <w:b/>
          <w:sz w:val="24"/>
        </w:rPr>
        <w:t>:</w:t>
      </w:r>
      <w:r w:rsidR="005A19BA">
        <w:rPr>
          <w:rFonts w:ascii="Times New Roman" w:hAnsi="Times New Roman" w:cs="Times New Roman"/>
          <w:sz w:val="24"/>
        </w:rPr>
        <w:t xml:space="preserve"> 2022-2023 Yılları I. 3 Aylık</w:t>
      </w:r>
      <w:r w:rsidR="005A19BA" w:rsidRPr="00F27DEF">
        <w:rPr>
          <w:rFonts w:ascii="Times New Roman" w:hAnsi="Times New Roman" w:cs="Times New Roman"/>
          <w:sz w:val="24"/>
        </w:rPr>
        <w:t xml:space="preserve"> </w:t>
      </w:r>
      <w:r w:rsidR="005A19BA">
        <w:rPr>
          <w:rFonts w:ascii="Times New Roman" w:hAnsi="Times New Roman" w:cs="Times New Roman"/>
          <w:sz w:val="24"/>
        </w:rPr>
        <w:t>SGK</w:t>
      </w:r>
      <w:r w:rsidRPr="00F27DEF">
        <w:rPr>
          <w:rFonts w:ascii="Times New Roman" w:hAnsi="Times New Roman" w:cs="Times New Roman"/>
          <w:sz w:val="24"/>
        </w:rPr>
        <w:t xml:space="preserve"> Devlet Primi Giderlerinin </w:t>
      </w:r>
      <w:r w:rsidR="00926987">
        <w:rPr>
          <w:rFonts w:ascii="Times New Roman" w:hAnsi="Times New Roman" w:cs="Times New Roman"/>
          <w:sz w:val="24"/>
        </w:rPr>
        <w:t xml:space="preserve">Dönemsel Karşılaştırılması </w:t>
      </w:r>
    </w:p>
    <w:p w:rsidR="005A19BA" w:rsidRDefault="005A19BA" w:rsidP="00F23A95">
      <w:pPr>
        <w:jc w:val="both"/>
        <w:rPr>
          <w:rFonts w:ascii="Times New Roman" w:hAnsi="Times New Roman" w:cs="Times New Roman"/>
          <w:sz w:val="24"/>
        </w:rPr>
      </w:pPr>
    </w:p>
    <w:p w:rsidR="0048527D" w:rsidRPr="0025313D" w:rsidRDefault="00EA487F" w:rsidP="00D938FA">
      <w:pPr>
        <w:pStyle w:val="Balk3"/>
        <w:numPr>
          <w:ilvl w:val="2"/>
          <w:numId w:val="9"/>
        </w:numPr>
        <w:rPr>
          <w:i/>
        </w:rPr>
      </w:pPr>
      <w:bookmarkStart w:id="8" w:name="_Toc113974510"/>
      <w:r w:rsidRPr="0025313D">
        <w:rPr>
          <w:i/>
        </w:rPr>
        <w:t>(03) Mal ve Hizmet Alımı Giderleri Ödenek-Harcama Dağılımı</w:t>
      </w:r>
      <w:bookmarkEnd w:id="8"/>
    </w:p>
    <w:p w:rsidR="006F28A0" w:rsidRDefault="006F28A0" w:rsidP="006F28A0">
      <w:pPr>
        <w:ind w:firstLine="708"/>
        <w:jc w:val="both"/>
        <w:rPr>
          <w:rFonts w:ascii="Times New Roman" w:hAnsi="Times New Roman" w:cs="Times New Roman"/>
          <w:sz w:val="24"/>
        </w:rPr>
      </w:pPr>
      <w:r w:rsidRPr="00C50FD9">
        <w:rPr>
          <w:rFonts w:ascii="Times New Roman" w:hAnsi="Times New Roman" w:cs="Times New Roman"/>
          <w:sz w:val="24"/>
        </w:rPr>
        <w:t>Ba</w:t>
      </w:r>
      <w:r>
        <w:rPr>
          <w:rFonts w:ascii="Times New Roman" w:hAnsi="Times New Roman" w:cs="Times New Roman"/>
          <w:sz w:val="24"/>
        </w:rPr>
        <w:t xml:space="preserve">şkanlığımız bütçesinde </w:t>
      </w:r>
      <w:r w:rsidRPr="006F28A0">
        <w:rPr>
          <w:rFonts w:ascii="Times New Roman" w:hAnsi="Times New Roman" w:cs="Times New Roman"/>
          <w:sz w:val="24"/>
        </w:rPr>
        <w:t>Mal ve Hizmet Alımı Giderleri</w:t>
      </w:r>
      <w:r>
        <w:rPr>
          <w:rFonts w:ascii="Times New Roman" w:hAnsi="Times New Roman" w:cs="Times New Roman"/>
          <w:sz w:val="24"/>
        </w:rPr>
        <w:t xml:space="preserve"> tertibine</w:t>
      </w:r>
      <w:r w:rsidRPr="00C50FD9">
        <w:rPr>
          <w:rFonts w:ascii="Times New Roman" w:hAnsi="Times New Roman" w:cs="Times New Roman"/>
          <w:sz w:val="24"/>
        </w:rPr>
        <w:t xml:space="preserve"> </w:t>
      </w:r>
      <w:r w:rsidR="00F358ED">
        <w:rPr>
          <w:rFonts w:ascii="Times New Roman" w:hAnsi="Times New Roman" w:cs="Times New Roman"/>
          <w:sz w:val="24"/>
        </w:rPr>
        <w:t>50.959</w:t>
      </w:r>
      <w:r w:rsidR="00EB6B99">
        <w:rPr>
          <w:rFonts w:ascii="Times New Roman" w:hAnsi="Times New Roman" w:cs="Times New Roman"/>
          <w:sz w:val="24"/>
        </w:rPr>
        <w:t>.000</w:t>
      </w:r>
      <w:r>
        <w:rPr>
          <w:rFonts w:ascii="Times New Roman" w:hAnsi="Times New Roman" w:cs="Times New Roman"/>
          <w:sz w:val="24"/>
        </w:rPr>
        <w:t xml:space="preserve"> TL ödenek ayrılmış ve </w:t>
      </w:r>
      <w:r w:rsidR="00F358ED">
        <w:rPr>
          <w:rFonts w:ascii="Times New Roman" w:hAnsi="Times New Roman" w:cs="Times New Roman"/>
          <w:sz w:val="24"/>
        </w:rPr>
        <w:t>2.917.588</w:t>
      </w:r>
      <w:r w:rsidR="00DF30FB">
        <w:rPr>
          <w:rFonts w:ascii="Times New Roman" w:hAnsi="Times New Roman" w:cs="Times New Roman"/>
          <w:sz w:val="24"/>
          <w:szCs w:val="24"/>
        </w:rPr>
        <w:t xml:space="preserve"> </w:t>
      </w:r>
      <w:r>
        <w:rPr>
          <w:rFonts w:ascii="Times New Roman" w:hAnsi="Times New Roman" w:cs="Times New Roman"/>
          <w:sz w:val="24"/>
        </w:rPr>
        <w:t xml:space="preserve">TL’si </w:t>
      </w:r>
      <w:r w:rsidRPr="00C50FD9">
        <w:rPr>
          <w:rFonts w:ascii="Times New Roman" w:hAnsi="Times New Roman" w:cs="Times New Roman"/>
          <w:sz w:val="24"/>
        </w:rPr>
        <w:t>harcanmış</w:t>
      </w:r>
      <w:r>
        <w:rPr>
          <w:rFonts w:ascii="Times New Roman" w:hAnsi="Times New Roman" w:cs="Times New Roman"/>
          <w:sz w:val="24"/>
        </w:rPr>
        <w:t xml:space="preserve"> olup, bu harcama </w:t>
      </w:r>
      <w:r w:rsidR="00EB6B99" w:rsidRPr="006F28A0">
        <w:rPr>
          <w:rFonts w:ascii="Times New Roman" w:hAnsi="Times New Roman" w:cs="Times New Roman"/>
          <w:sz w:val="24"/>
        </w:rPr>
        <w:t>Mal ve Hizmet Alımı Giderleri</w:t>
      </w:r>
      <w:r w:rsidR="00D65C71">
        <w:rPr>
          <w:rFonts w:ascii="Times New Roman" w:hAnsi="Times New Roman" w:cs="Times New Roman"/>
          <w:sz w:val="24"/>
        </w:rPr>
        <w:t xml:space="preserve"> ödeneğinin %</w:t>
      </w:r>
      <w:r w:rsidR="00F358ED">
        <w:rPr>
          <w:rFonts w:ascii="Times New Roman" w:hAnsi="Times New Roman" w:cs="Times New Roman"/>
          <w:sz w:val="24"/>
        </w:rPr>
        <w:t>5,73</w:t>
      </w:r>
      <w:r w:rsidR="00DF30FB">
        <w:rPr>
          <w:rFonts w:ascii="Times New Roman" w:hAnsi="Times New Roman" w:cs="Times New Roman"/>
          <w:sz w:val="24"/>
        </w:rPr>
        <w:t>’</w:t>
      </w:r>
      <w:r w:rsidR="00D65C71">
        <w:rPr>
          <w:rFonts w:ascii="Times New Roman" w:hAnsi="Times New Roman" w:cs="Times New Roman"/>
          <w:sz w:val="24"/>
        </w:rPr>
        <w:t xml:space="preserve"> </w:t>
      </w:r>
      <w:r w:rsidR="00F358ED">
        <w:rPr>
          <w:rFonts w:ascii="Times New Roman" w:hAnsi="Times New Roman" w:cs="Times New Roman"/>
          <w:sz w:val="24"/>
        </w:rPr>
        <w:t>ünü</w:t>
      </w:r>
      <w:r w:rsidRPr="00C50FD9">
        <w:rPr>
          <w:rFonts w:ascii="Times New Roman" w:hAnsi="Times New Roman" w:cs="Times New Roman"/>
          <w:sz w:val="24"/>
        </w:rPr>
        <w:t xml:space="preserve"> oluşturmuştur</w:t>
      </w:r>
      <w:r>
        <w:rPr>
          <w:rFonts w:ascii="Times New Roman" w:hAnsi="Times New Roman" w:cs="Times New Roman"/>
          <w:sz w:val="24"/>
        </w:rPr>
        <w:t>.</w:t>
      </w:r>
      <w:r w:rsidR="00034E60">
        <w:rPr>
          <w:rFonts w:ascii="Times New Roman" w:hAnsi="Times New Roman" w:cs="Times New Roman"/>
          <w:sz w:val="24"/>
        </w:rPr>
        <w:t xml:space="preserve"> </w:t>
      </w:r>
    </w:p>
    <w:p w:rsidR="006F28A0" w:rsidRDefault="003F615F" w:rsidP="006F28A0">
      <w:pPr>
        <w:jc w:val="both"/>
        <w:rPr>
          <w:rFonts w:ascii="Times New Roman" w:hAnsi="Times New Roman" w:cs="Times New Roman"/>
          <w:color w:val="FF0000"/>
          <w:sz w:val="24"/>
        </w:rPr>
      </w:pPr>
      <w:r>
        <w:rPr>
          <w:rFonts w:ascii="Times New Roman" w:hAnsi="Times New Roman" w:cs="Times New Roman"/>
          <w:noProof/>
          <w:sz w:val="24"/>
          <w:lang w:eastAsia="tr-TR"/>
        </w:rPr>
        <w:lastRenderedPageBreak/>
        <w:drawing>
          <wp:inline distT="0" distB="0" distL="0" distR="0" wp14:anchorId="4FA78130" wp14:editId="6813E581">
            <wp:extent cx="5724525" cy="3019425"/>
            <wp:effectExtent l="0" t="0" r="9525" b="9525"/>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23A95" w:rsidRDefault="00F23A95" w:rsidP="00F23A95">
      <w:pPr>
        <w:jc w:val="both"/>
        <w:rPr>
          <w:rFonts w:ascii="Times New Roman" w:hAnsi="Times New Roman" w:cs="Times New Roman"/>
          <w:sz w:val="24"/>
        </w:rPr>
      </w:pPr>
      <w:r>
        <w:rPr>
          <w:rFonts w:ascii="Times New Roman" w:hAnsi="Times New Roman" w:cs="Times New Roman"/>
          <w:b/>
          <w:sz w:val="24"/>
        </w:rPr>
        <w:t>Grafik 9</w:t>
      </w:r>
      <w:r w:rsidRPr="00E919C8">
        <w:rPr>
          <w:rFonts w:ascii="Times New Roman" w:hAnsi="Times New Roman" w:cs="Times New Roman"/>
          <w:b/>
          <w:sz w:val="24"/>
        </w:rPr>
        <w:t>:</w:t>
      </w:r>
      <w:r>
        <w:rPr>
          <w:rFonts w:ascii="Times New Roman" w:hAnsi="Times New Roman" w:cs="Times New Roman"/>
          <w:sz w:val="24"/>
        </w:rPr>
        <w:t xml:space="preserve"> </w:t>
      </w:r>
      <w:r w:rsidR="005A19BA">
        <w:rPr>
          <w:rFonts w:ascii="Times New Roman" w:hAnsi="Times New Roman" w:cs="Times New Roman"/>
          <w:sz w:val="24"/>
        </w:rPr>
        <w:t xml:space="preserve">I. 3 Aylık </w:t>
      </w:r>
      <w:r>
        <w:rPr>
          <w:rFonts w:ascii="Times New Roman" w:hAnsi="Times New Roman" w:cs="Times New Roman"/>
          <w:sz w:val="24"/>
        </w:rPr>
        <w:t>M</w:t>
      </w:r>
      <w:r w:rsidR="005A19BA">
        <w:rPr>
          <w:rFonts w:ascii="Times New Roman" w:hAnsi="Times New Roman" w:cs="Times New Roman"/>
          <w:sz w:val="24"/>
        </w:rPr>
        <w:t xml:space="preserve">al ve Hizmet Alımı Giderleri </w:t>
      </w:r>
      <w:r>
        <w:rPr>
          <w:rFonts w:ascii="Times New Roman" w:hAnsi="Times New Roman" w:cs="Times New Roman"/>
          <w:sz w:val="24"/>
        </w:rPr>
        <w:t xml:space="preserve">Ödenek ve </w:t>
      </w:r>
      <w:r w:rsidR="005A19BA">
        <w:rPr>
          <w:rFonts w:ascii="Times New Roman" w:hAnsi="Times New Roman" w:cs="Times New Roman"/>
          <w:sz w:val="24"/>
        </w:rPr>
        <w:t>Harcamalarının Dağılımı</w:t>
      </w:r>
    </w:p>
    <w:p w:rsidR="0096501A" w:rsidRDefault="00073B30" w:rsidP="0096501A">
      <w:pPr>
        <w:jc w:val="both"/>
        <w:rPr>
          <w:rFonts w:ascii="Times New Roman" w:hAnsi="Times New Roman" w:cs="Times New Roman"/>
          <w:sz w:val="24"/>
        </w:rPr>
      </w:pPr>
      <w:r>
        <w:rPr>
          <w:rFonts w:ascii="Times New Roman" w:hAnsi="Times New Roman" w:cs="Times New Roman"/>
          <w:sz w:val="24"/>
        </w:rPr>
        <w:tab/>
      </w:r>
      <w:r w:rsidR="00F358ED">
        <w:rPr>
          <w:rFonts w:ascii="Times New Roman" w:hAnsi="Times New Roman" w:cs="Times New Roman"/>
          <w:sz w:val="24"/>
        </w:rPr>
        <w:t>2022 yılı ilk üç ayında Başkanlığının yeni kurulmuş olması sebebiyle harcama gerçekleşmemiştir.</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5"/>
        <w:gridCol w:w="1295"/>
        <w:gridCol w:w="1294"/>
        <w:gridCol w:w="1294"/>
        <w:gridCol w:w="1294"/>
        <w:gridCol w:w="1294"/>
        <w:gridCol w:w="1294"/>
      </w:tblGrid>
      <w:tr w:rsidR="00427957" w:rsidTr="00EA7D29">
        <w:trPr>
          <w:trHeight w:val="562"/>
        </w:trPr>
        <w:tc>
          <w:tcPr>
            <w:tcW w:w="9060" w:type="dxa"/>
            <w:gridSpan w:val="7"/>
            <w:shd w:val="clear" w:color="auto" w:fill="FDE9D9" w:themeFill="accent6" w:themeFillTint="33"/>
          </w:tcPr>
          <w:p w:rsidR="00427957" w:rsidRPr="00DD785A" w:rsidRDefault="00427957" w:rsidP="00CC48A1">
            <w:pPr>
              <w:pStyle w:val="ListeParagraf"/>
              <w:jc w:val="center"/>
              <w:rPr>
                <w:rFonts w:ascii="Times New Roman" w:hAnsi="Times New Roman" w:cs="Times New Roman"/>
                <w:b/>
                <w:sz w:val="24"/>
              </w:rPr>
            </w:pPr>
            <w:r>
              <w:rPr>
                <w:rFonts w:ascii="Times New Roman" w:hAnsi="Times New Roman" w:cs="Times New Roman"/>
                <w:b/>
                <w:sz w:val="24"/>
              </w:rPr>
              <w:t>Mal ve Hizmet Alımı Giderleri</w:t>
            </w:r>
          </w:p>
        </w:tc>
      </w:tr>
      <w:tr w:rsidR="00DD785A" w:rsidTr="00EA7D29">
        <w:tc>
          <w:tcPr>
            <w:tcW w:w="1295" w:type="dxa"/>
            <w:shd w:val="clear" w:color="auto" w:fill="DAEEF3" w:themeFill="accent5" w:themeFillTint="33"/>
          </w:tcPr>
          <w:p w:rsidR="00DD785A" w:rsidRDefault="00DD785A" w:rsidP="00CC48A1">
            <w:pPr>
              <w:jc w:val="both"/>
              <w:rPr>
                <w:rFonts w:ascii="Times New Roman" w:hAnsi="Times New Roman" w:cs="Times New Roman"/>
                <w:sz w:val="24"/>
              </w:rPr>
            </w:pPr>
          </w:p>
        </w:tc>
        <w:tc>
          <w:tcPr>
            <w:tcW w:w="1295" w:type="dxa"/>
            <w:shd w:val="clear" w:color="auto" w:fill="DAEEF3" w:themeFill="accent5" w:themeFillTint="33"/>
          </w:tcPr>
          <w:p w:rsidR="00DD785A" w:rsidRPr="00DD785A" w:rsidRDefault="00DD785A" w:rsidP="00BD48D5">
            <w:pPr>
              <w:jc w:val="center"/>
              <w:rPr>
                <w:rFonts w:ascii="Times New Roman" w:hAnsi="Times New Roman" w:cs="Times New Roman"/>
                <w:b/>
                <w:sz w:val="24"/>
              </w:rPr>
            </w:pPr>
            <w:r w:rsidRPr="00DD785A">
              <w:rPr>
                <w:rFonts w:ascii="Times New Roman" w:hAnsi="Times New Roman" w:cs="Times New Roman"/>
                <w:b/>
                <w:sz w:val="24"/>
              </w:rPr>
              <w:t>Ocak</w:t>
            </w:r>
          </w:p>
        </w:tc>
        <w:tc>
          <w:tcPr>
            <w:tcW w:w="1294" w:type="dxa"/>
            <w:shd w:val="clear" w:color="auto" w:fill="DAEEF3" w:themeFill="accent5" w:themeFillTint="33"/>
          </w:tcPr>
          <w:p w:rsidR="00DD785A" w:rsidRPr="00DD785A" w:rsidRDefault="00DD785A" w:rsidP="00BD48D5">
            <w:pPr>
              <w:jc w:val="center"/>
              <w:rPr>
                <w:rFonts w:ascii="Times New Roman" w:hAnsi="Times New Roman" w:cs="Times New Roman"/>
                <w:b/>
                <w:sz w:val="24"/>
              </w:rPr>
            </w:pPr>
            <w:r w:rsidRPr="00DD785A">
              <w:rPr>
                <w:rFonts w:ascii="Times New Roman" w:hAnsi="Times New Roman" w:cs="Times New Roman"/>
                <w:b/>
                <w:sz w:val="24"/>
              </w:rPr>
              <w:t>Şubat</w:t>
            </w:r>
          </w:p>
        </w:tc>
        <w:tc>
          <w:tcPr>
            <w:tcW w:w="1294" w:type="dxa"/>
            <w:shd w:val="clear" w:color="auto" w:fill="DAEEF3" w:themeFill="accent5" w:themeFillTint="33"/>
          </w:tcPr>
          <w:p w:rsidR="00DD785A" w:rsidRPr="00DD785A" w:rsidRDefault="00DD785A" w:rsidP="00BD48D5">
            <w:pPr>
              <w:jc w:val="center"/>
              <w:rPr>
                <w:rFonts w:ascii="Times New Roman" w:hAnsi="Times New Roman" w:cs="Times New Roman"/>
                <w:b/>
                <w:sz w:val="24"/>
              </w:rPr>
            </w:pPr>
            <w:r w:rsidRPr="00DD785A">
              <w:rPr>
                <w:rFonts w:ascii="Times New Roman" w:hAnsi="Times New Roman" w:cs="Times New Roman"/>
                <w:b/>
                <w:sz w:val="24"/>
              </w:rPr>
              <w:t>Mart</w:t>
            </w:r>
          </w:p>
        </w:tc>
        <w:tc>
          <w:tcPr>
            <w:tcW w:w="1294" w:type="dxa"/>
            <w:shd w:val="clear" w:color="auto" w:fill="DAEEF3" w:themeFill="accent5" w:themeFillTint="33"/>
          </w:tcPr>
          <w:p w:rsidR="00DD785A" w:rsidRPr="00DD785A" w:rsidRDefault="00DD785A" w:rsidP="00BD48D5">
            <w:pPr>
              <w:jc w:val="center"/>
              <w:rPr>
                <w:rFonts w:ascii="Times New Roman" w:hAnsi="Times New Roman" w:cs="Times New Roman"/>
                <w:b/>
                <w:sz w:val="24"/>
              </w:rPr>
            </w:pPr>
            <w:r w:rsidRPr="00DD785A">
              <w:rPr>
                <w:rFonts w:ascii="Times New Roman" w:hAnsi="Times New Roman" w:cs="Times New Roman"/>
                <w:b/>
                <w:sz w:val="24"/>
              </w:rPr>
              <w:t>Nisan</w:t>
            </w:r>
          </w:p>
        </w:tc>
        <w:tc>
          <w:tcPr>
            <w:tcW w:w="1294" w:type="dxa"/>
            <w:shd w:val="clear" w:color="auto" w:fill="DAEEF3" w:themeFill="accent5" w:themeFillTint="33"/>
          </w:tcPr>
          <w:p w:rsidR="00DD785A" w:rsidRPr="00DD785A" w:rsidRDefault="00DD785A" w:rsidP="00BD48D5">
            <w:pPr>
              <w:jc w:val="center"/>
              <w:rPr>
                <w:rFonts w:ascii="Times New Roman" w:hAnsi="Times New Roman" w:cs="Times New Roman"/>
                <w:b/>
                <w:sz w:val="24"/>
              </w:rPr>
            </w:pPr>
            <w:r w:rsidRPr="00DD785A">
              <w:rPr>
                <w:rFonts w:ascii="Times New Roman" w:hAnsi="Times New Roman" w:cs="Times New Roman"/>
                <w:b/>
                <w:sz w:val="24"/>
              </w:rPr>
              <w:t>Mayıs</w:t>
            </w:r>
          </w:p>
        </w:tc>
        <w:tc>
          <w:tcPr>
            <w:tcW w:w="1294" w:type="dxa"/>
            <w:shd w:val="clear" w:color="auto" w:fill="DAEEF3" w:themeFill="accent5" w:themeFillTint="33"/>
          </w:tcPr>
          <w:p w:rsidR="00DD785A" w:rsidRPr="00DD785A" w:rsidRDefault="00DD785A" w:rsidP="00BD48D5">
            <w:pPr>
              <w:jc w:val="center"/>
              <w:rPr>
                <w:rFonts w:ascii="Times New Roman" w:hAnsi="Times New Roman" w:cs="Times New Roman"/>
                <w:b/>
                <w:sz w:val="24"/>
              </w:rPr>
            </w:pPr>
            <w:r w:rsidRPr="00DD785A">
              <w:rPr>
                <w:rFonts w:ascii="Times New Roman" w:hAnsi="Times New Roman" w:cs="Times New Roman"/>
                <w:b/>
                <w:sz w:val="24"/>
              </w:rPr>
              <w:t>Haziran</w:t>
            </w:r>
          </w:p>
        </w:tc>
      </w:tr>
      <w:tr w:rsidR="00F358ED" w:rsidTr="00EA7D29">
        <w:trPr>
          <w:trHeight w:val="464"/>
        </w:trPr>
        <w:tc>
          <w:tcPr>
            <w:tcW w:w="1295" w:type="dxa"/>
          </w:tcPr>
          <w:p w:rsidR="00F358ED" w:rsidRPr="00DD785A" w:rsidRDefault="00F358ED" w:rsidP="00F358ED">
            <w:pPr>
              <w:jc w:val="both"/>
              <w:rPr>
                <w:rFonts w:ascii="Times New Roman" w:hAnsi="Times New Roman" w:cs="Times New Roman"/>
                <w:b/>
                <w:sz w:val="24"/>
              </w:rPr>
            </w:pPr>
            <w:r>
              <w:rPr>
                <w:rFonts w:ascii="Times New Roman" w:hAnsi="Times New Roman" w:cs="Times New Roman"/>
                <w:b/>
                <w:sz w:val="24"/>
              </w:rPr>
              <w:t>2022</w:t>
            </w:r>
          </w:p>
        </w:tc>
        <w:tc>
          <w:tcPr>
            <w:tcW w:w="1295" w:type="dxa"/>
          </w:tcPr>
          <w:p w:rsidR="00F358ED" w:rsidRDefault="00F358ED" w:rsidP="00F358ED">
            <w:pPr>
              <w:jc w:val="center"/>
              <w:rPr>
                <w:rFonts w:ascii="Times New Roman" w:hAnsi="Times New Roman" w:cs="Times New Roman"/>
                <w:sz w:val="24"/>
              </w:rPr>
            </w:pPr>
            <w:r>
              <w:rPr>
                <w:rFonts w:ascii="Times New Roman" w:hAnsi="Times New Roman" w:cs="Times New Roman"/>
                <w:sz w:val="24"/>
              </w:rPr>
              <w:t>-</w:t>
            </w:r>
          </w:p>
        </w:tc>
        <w:tc>
          <w:tcPr>
            <w:tcW w:w="1294" w:type="dxa"/>
          </w:tcPr>
          <w:p w:rsidR="00F358ED" w:rsidRDefault="00F358ED" w:rsidP="00F358ED">
            <w:pPr>
              <w:jc w:val="center"/>
              <w:rPr>
                <w:rFonts w:ascii="Times New Roman" w:hAnsi="Times New Roman" w:cs="Times New Roman"/>
                <w:sz w:val="24"/>
              </w:rPr>
            </w:pPr>
            <w:r>
              <w:rPr>
                <w:rFonts w:ascii="Times New Roman" w:hAnsi="Times New Roman" w:cs="Times New Roman"/>
                <w:sz w:val="24"/>
              </w:rPr>
              <w:t>-</w:t>
            </w:r>
          </w:p>
        </w:tc>
        <w:tc>
          <w:tcPr>
            <w:tcW w:w="1294" w:type="dxa"/>
          </w:tcPr>
          <w:p w:rsidR="00F358ED" w:rsidRDefault="00F358ED" w:rsidP="00F358ED">
            <w:pPr>
              <w:jc w:val="center"/>
              <w:rPr>
                <w:rFonts w:ascii="Times New Roman" w:hAnsi="Times New Roman" w:cs="Times New Roman"/>
                <w:sz w:val="24"/>
              </w:rPr>
            </w:pPr>
            <w:r>
              <w:rPr>
                <w:rFonts w:ascii="Times New Roman" w:hAnsi="Times New Roman" w:cs="Times New Roman"/>
                <w:sz w:val="24"/>
              </w:rPr>
              <w:t>-</w:t>
            </w:r>
          </w:p>
        </w:tc>
        <w:tc>
          <w:tcPr>
            <w:tcW w:w="1294" w:type="dxa"/>
          </w:tcPr>
          <w:p w:rsidR="00F358ED" w:rsidRDefault="00F358ED" w:rsidP="00F358ED">
            <w:pPr>
              <w:jc w:val="center"/>
              <w:rPr>
                <w:rFonts w:ascii="Times New Roman" w:hAnsi="Times New Roman" w:cs="Times New Roman"/>
                <w:sz w:val="24"/>
              </w:rPr>
            </w:pPr>
          </w:p>
        </w:tc>
        <w:tc>
          <w:tcPr>
            <w:tcW w:w="1294" w:type="dxa"/>
          </w:tcPr>
          <w:p w:rsidR="00F358ED" w:rsidRDefault="00F358ED" w:rsidP="00F358ED">
            <w:pPr>
              <w:jc w:val="center"/>
              <w:rPr>
                <w:rFonts w:ascii="Times New Roman" w:hAnsi="Times New Roman" w:cs="Times New Roman"/>
                <w:sz w:val="24"/>
              </w:rPr>
            </w:pPr>
          </w:p>
        </w:tc>
        <w:tc>
          <w:tcPr>
            <w:tcW w:w="1294" w:type="dxa"/>
          </w:tcPr>
          <w:p w:rsidR="00F358ED" w:rsidRDefault="00F358ED" w:rsidP="00F358ED">
            <w:pPr>
              <w:jc w:val="center"/>
              <w:rPr>
                <w:rFonts w:ascii="Times New Roman" w:hAnsi="Times New Roman" w:cs="Times New Roman"/>
                <w:sz w:val="24"/>
              </w:rPr>
            </w:pPr>
          </w:p>
        </w:tc>
      </w:tr>
      <w:tr w:rsidR="00DD785A" w:rsidTr="00EA7D29">
        <w:tc>
          <w:tcPr>
            <w:tcW w:w="1295" w:type="dxa"/>
            <w:shd w:val="clear" w:color="auto" w:fill="DAEEF3" w:themeFill="accent5" w:themeFillTint="33"/>
          </w:tcPr>
          <w:p w:rsidR="00DD785A" w:rsidRDefault="00F358ED" w:rsidP="00CC48A1">
            <w:pPr>
              <w:jc w:val="both"/>
              <w:rPr>
                <w:rFonts w:ascii="Times New Roman" w:hAnsi="Times New Roman" w:cs="Times New Roman"/>
                <w:b/>
                <w:sz w:val="24"/>
              </w:rPr>
            </w:pPr>
            <w:r>
              <w:rPr>
                <w:rFonts w:ascii="Times New Roman" w:hAnsi="Times New Roman" w:cs="Times New Roman"/>
                <w:b/>
                <w:sz w:val="24"/>
              </w:rPr>
              <w:t>2023</w:t>
            </w:r>
          </w:p>
          <w:p w:rsidR="00F358ED" w:rsidRPr="00DD785A" w:rsidRDefault="00F358ED" w:rsidP="00CC48A1">
            <w:pPr>
              <w:jc w:val="both"/>
              <w:rPr>
                <w:rFonts w:ascii="Times New Roman" w:hAnsi="Times New Roman" w:cs="Times New Roman"/>
                <w:b/>
                <w:sz w:val="24"/>
              </w:rPr>
            </w:pPr>
          </w:p>
        </w:tc>
        <w:tc>
          <w:tcPr>
            <w:tcW w:w="1295" w:type="dxa"/>
            <w:shd w:val="clear" w:color="auto" w:fill="DAEEF3" w:themeFill="accent5" w:themeFillTint="33"/>
          </w:tcPr>
          <w:p w:rsidR="00F358ED" w:rsidRPr="00F358ED" w:rsidRDefault="00F358ED" w:rsidP="00F358ED">
            <w:pPr>
              <w:jc w:val="center"/>
              <w:rPr>
                <w:rFonts w:ascii="Times New Roman" w:hAnsi="Times New Roman" w:cs="Times New Roman"/>
                <w:sz w:val="24"/>
              </w:rPr>
            </w:pPr>
            <w:r w:rsidRPr="00F358ED">
              <w:rPr>
                <w:rFonts w:ascii="Times New Roman" w:hAnsi="Times New Roman" w:cs="Times New Roman"/>
                <w:sz w:val="24"/>
              </w:rPr>
              <w:t>49.661</w:t>
            </w:r>
          </w:p>
          <w:p w:rsidR="00DD785A" w:rsidRDefault="00DD785A" w:rsidP="00C518B3">
            <w:pPr>
              <w:jc w:val="center"/>
              <w:rPr>
                <w:rFonts w:ascii="Times New Roman" w:hAnsi="Times New Roman" w:cs="Times New Roman"/>
                <w:sz w:val="24"/>
              </w:rPr>
            </w:pPr>
          </w:p>
        </w:tc>
        <w:tc>
          <w:tcPr>
            <w:tcW w:w="1294" w:type="dxa"/>
            <w:shd w:val="clear" w:color="auto" w:fill="DAEEF3" w:themeFill="accent5" w:themeFillTint="33"/>
          </w:tcPr>
          <w:p w:rsidR="00F358ED" w:rsidRPr="00F358ED" w:rsidRDefault="00F358ED" w:rsidP="00F358ED">
            <w:pPr>
              <w:jc w:val="center"/>
              <w:rPr>
                <w:rFonts w:ascii="Times New Roman" w:hAnsi="Times New Roman" w:cs="Times New Roman"/>
                <w:sz w:val="24"/>
              </w:rPr>
            </w:pPr>
            <w:r w:rsidRPr="00F358ED">
              <w:rPr>
                <w:rFonts w:ascii="Times New Roman" w:hAnsi="Times New Roman" w:cs="Times New Roman"/>
                <w:sz w:val="24"/>
              </w:rPr>
              <w:t>570.148</w:t>
            </w:r>
          </w:p>
          <w:p w:rsidR="00DD785A" w:rsidRDefault="00DD785A" w:rsidP="00C518B3">
            <w:pPr>
              <w:jc w:val="center"/>
              <w:rPr>
                <w:rFonts w:ascii="Times New Roman" w:hAnsi="Times New Roman" w:cs="Times New Roman"/>
                <w:sz w:val="24"/>
              </w:rPr>
            </w:pPr>
          </w:p>
        </w:tc>
        <w:tc>
          <w:tcPr>
            <w:tcW w:w="1294" w:type="dxa"/>
            <w:shd w:val="clear" w:color="auto" w:fill="DAEEF3" w:themeFill="accent5" w:themeFillTint="33"/>
          </w:tcPr>
          <w:p w:rsidR="00F358ED" w:rsidRPr="00F358ED" w:rsidRDefault="00F358ED" w:rsidP="00F358ED">
            <w:pPr>
              <w:jc w:val="center"/>
              <w:rPr>
                <w:rFonts w:ascii="Times New Roman" w:hAnsi="Times New Roman" w:cs="Times New Roman"/>
                <w:sz w:val="24"/>
              </w:rPr>
            </w:pPr>
            <w:r w:rsidRPr="00F358ED">
              <w:rPr>
                <w:rFonts w:ascii="Times New Roman" w:hAnsi="Times New Roman" w:cs="Times New Roman"/>
                <w:sz w:val="24"/>
              </w:rPr>
              <w:t>2.297.779</w:t>
            </w:r>
          </w:p>
          <w:p w:rsidR="00DD785A" w:rsidRDefault="00DD785A" w:rsidP="00C518B3">
            <w:pPr>
              <w:jc w:val="center"/>
              <w:rPr>
                <w:rFonts w:ascii="Times New Roman" w:hAnsi="Times New Roman" w:cs="Times New Roman"/>
                <w:sz w:val="24"/>
              </w:rPr>
            </w:pPr>
          </w:p>
        </w:tc>
        <w:tc>
          <w:tcPr>
            <w:tcW w:w="1294" w:type="dxa"/>
            <w:shd w:val="clear" w:color="auto" w:fill="DAEEF3" w:themeFill="accent5" w:themeFillTint="33"/>
          </w:tcPr>
          <w:p w:rsidR="00DD785A" w:rsidRDefault="00DD785A" w:rsidP="00C518B3">
            <w:pPr>
              <w:jc w:val="center"/>
              <w:rPr>
                <w:rFonts w:ascii="Times New Roman" w:hAnsi="Times New Roman" w:cs="Times New Roman"/>
                <w:sz w:val="24"/>
              </w:rPr>
            </w:pPr>
          </w:p>
        </w:tc>
        <w:tc>
          <w:tcPr>
            <w:tcW w:w="1294" w:type="dxa"/>
            <w:shd w:val="clear" w:color="auto" w:fill="DAEEF3" w:themeFill="accent5" w:themeFillTint="33"/>
          </w:tcPr>
          <w:p w:rsidR="00DD785A" w:rsidRDefault="00DD785A" w:rsidP="00C518B3">
            <w:pPr>
              <w:jc w:val="center"/>
              <w:rPr>
                <w:rFonts w:ascii="Times New Roman" w:hAnsi="Times New Roman" w:cs="Times New Roman"/>
                <w:sz w:val="24"/>
              </w:rPr>
            </w:pPr>
          </w:p>
        </w:tc>
        <w:tc>
          <w:tcPr>
            <w:tcW w:w="1294" w:type="dxa"/>
            <w:shd w:val="clear" w:color="auto" w:fill="DAEEF3" w:themeFill="accent5" w:themeFillTint="33"/>
          </w:tcPr>
          <w:p w:rsidR="00DD785A" w:rsidRDefault="00DD785A" w:rsidP="00C518B3">
            <w:pPr>
              <w:jc w:val="center"/>
              <w:rPr>
                <w:rFonts w:ascii="Times New Roman" w:hAnsi="Times New Roman" w:cs="Times New Roman"/>
                <w:sz w:val="24"/>
              </w:rPr>
            </w:pPr>
          </w:p>
        </w:tc>
      </w:tr>
    </w:tbl>
    <w:p w:rsidR="00DD785A" w:rsidRDefault="00F23A95" w:rsidP="00DD785A">
      <w:pPr>
        <w:jc w:val="both"/>
        <w:rPr>
          <w:rFonts w:ascii="Times New Roman" w:hAnsi="Times New Roman" w:cs="Times New Roman"/>
          <w:sz w:val="24"/>
        </w:rPr>
      </w:pPr>
      <w:r w:rsidRPr="00E919C8">
        <w:rPr>
          <w:rFonts w:ascii="Times New Roman" w:hAnsi="Times New Roman" w:cs="Times New Roman"/>
          <w:b/>
          <w:sz w:val="24"/>
        </w:rPr>
        <w:t>Tablo</w:t>
      </w:r>
      <w:r>
        <w:rPr>
          <w:rFonts w:ascii="Times New Roman" w:hAnsi="Times New Roman" w:cs="Times New Roman"/>
          <w:b/>
          <w:sz w:val="24"/>
        </w:rPr>
        <w:t xml:space="preserve"> 6</w:t>
      </w:r>
      <w:r w:rsidRPr="00E919C8">
        <w:rPr>
          <w:rFonts w:ascii="Times New Roman" w:hAnsi="Times New Roman" w:cs="Times New Roman"/>
          <w:b/>
          <w:sz w:val="24"/>
        </w:rPr>
        <w:t>:</w:t>
      </w:r>
      <w:r>
        <w:rPr>
          <w:rFonts w:ascii="Times New Roman" w:hAnsi="Times New Roman" w:cs="Times New Roman"/>
          <w:sz w:val="24"/>
        </w:rPr>
        <w:t xml:space="preserve"> </w:t>
      </w:r>
      <w:r w:rsidR="00DB13CF">
        <w:rPr>
          <w:rFonts w:ascii="Times New Roman" w:hAnsi="Times New Roman" w:cs="Times New Roman"/>
          <w:sz w:val="24"/>
        </w:rPr>
        <w:t xml:space="preserve">I. 3 Aylık </w:t>
      </w:r>
      <w:r>
        <w:rPr>
          <w:rFonts w:ascii="Times New Roman" w:hAnsi="Times New Roman" w:cs="Times New Roman"/>
          <w:sz w:val="24"/>
        </w:rPr>
        <w:t>Mal ve Hizmet Alım Giderler</w:t>
      </w:r>
      <w:r w:rsidR="00DB13CF">
        <w:rPr>
          <w:rFonts w:ascii="Times New Roman" w:hAnsi="Times New Roman" w:cs="Times New Roman"/>
          <w:sz w:val="24"/>
        </w:rPr>
        <w:t xml:space="preserve">inin Aylar İtibariyle </w:t>
      </w:r>
      <w:r>
        <w:rPr>
          <w:rFonts w:ascii="Times New Roman" w:hAnsi="Times New Roman" w:cs="Times New Roman"/>
          <w:sz w:val="24"/>
        </w:rPr>
        <w:t>Harcamaları</w:t>
      </w:r>
    </w:p>
    <w:p w:rsidR="00DB13CF" w:rsidRDefault="00DB13CF" w:rsidP="00DD785A">
      <w:pPr>
        <w:jc w:val="both"/>
        <w:rPr>
          <w:rFonts w:ascii="Times New Roman" w:hAnsi="Times New Roman" w:cs="Times New Roman"/>
          <w:sz w:val="24"/>
        </w:rPr>
      </w:pPr>
    </w:p>
    <w:p w:rsidR="00722B95" w:rsidRDefault="00DD785A" w:rsidP="00DD785A">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06059727" wp14:editId="1F846AFE">
            <wp:extent cx="5760720" cy="2335613"/>
            <wp:effectExtent l="0" t="0" r="11430" b="762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B13CF" w:rsidRDefault="00F23A95" w:rsidP="00DB13CF">
      <w:pPr>
        <w:jc w:val="both"/>
        <w:rPr>
          <w:rFonts w:ascii="Times New Roman" w:hAnsi="Times New Roman" w:cs="Times New Roman"/>
          <w:sz w:val="24"/>
        </w:rPr>
      </w:pPr>
      <w:r>
        <w:rPr>
          <w:rFonts w:ascii="Times New Roman" w:hAnsi="Times New Roman" w:cs="Times New Roman"/>
          <w:b/>
          <w:sz w:val="24"/>
        </w:rPr>
        <w:t>Grafik 10</w:t>
      </w:r>
      <w:r w:rsidRPr="00E919C8">
        <w:rPr>
          <w:rFonts w:ascii="Times New Roman" w:hAnsi="Times New Roman" w:cs="Times New Roman"/>
          <w:b/>
          <w:sz w:val="24"/>
        </w:rPr>
        <w:t>:</w:t>
      </w:r>
      <w:r>
        <w:rPr>
          <w:rFonts w:ascii="Times New Roman" w:hAnsi="Times New Roman" w:cs="Times New Roman"/>
          <w:sz w:val="24"/>
        </w:rPr>
        <w:t xml:space="preserve"> </w:t>
      </w:r>
      <w:r w:rsidR="00DB13CF">
        <w:rPr>
          <w:rFonts w:ascii="Times New Roman" w:hAnsi="Times New Roman" w:cs="Times New Roman"/>
          <w:sz w:val="24"/>
        </w:rPr>
        <w:t>2022-2023 Yılları I. 3 Aylık</w:t>
      </w:r>
      <w:r w:rsidR="00DB13CF" w:rsidRPr="00F27DEF">
        <w:rPr>
          <w:rFonts w:ascii="Times New Roman" w:hAnsi="Times New Roman" w:cs="Times New Roman"/>
          <w:sz w:val="24"/>
        </w:rPr>
        <w:t xml:space="preserve"> </w:t>
      </w:r>
      <w:r>
        <w:rPr>
          <w:rFonts w:ascii="Times New Roman" w:hAnsi="Times New Roman" w:cs="Times New Roman"/>
          <w:sz w:val="24"/>
        </w:rPr>
        <w:t xml:space="preserve">Mal ve Hizmet Alım Giderlerinin </w:t>
      </w:r>
      <w:r w:rsidR="00DB13CF">
        <w:rPr>
          <w:rFonts w:ascii="Times New Roman" w:hAnsi="Times New Roman" w:cs="Times New Roman"/>
          <w:sz w:val="24"/>
        </w:rPr>
        <w:t xml:space="preserve">Dönemsel Karşılaştırılması </w:t>
      </w:r>
    </w:p>
    <w:p w:rsidR="00722B95" w:rsidRPr="00D938FA" w:rsidRDefault="00F23A95" w:rsidP="00D938FA">
      <w:pPr>
        <w:pStyle w:val="Balk3"/>
        <w:numPr>
          <w:ilvl w:val="2"/>
          <w:numId w:val="9"/>
        </w:numPr>
        <w:rPr>
          <w:i/>
        </w:rPr>
      </w:pPr>
      <w:bookmarkStart w:id="9" w:name="_Toc113974511"/>
      <w:r w:rsidRPr="00D938FA">
        <w:rPr>
          <w:i/>
        </w:rPr>
        <w:lastRenderedPageBreak/>
        <w:t>(04) Cari Transferler Ödenek-Harcama Dağılımı</w:t>
      </w:r>
      <w:bookmarkEnd w:id="9"/>
    </w:p>
    <w:p w:rsidR="00722B95" w:rsidRDefault="00722B95" w:rsidP="00E8056C">
      <w:pPr>
        <w:ind w:firstLine="708"/>
        <w:jc w:val="both"/>
        <w:rPr>
          <w:rFonts w:ascii="Times New Roman" w:hAnsi="Times New Roman" w:cs="Times New Roman"/>
          <w:sz w:val="24"/>
        </w:rPr>
      </w:pPr>
      <w:r w:rsidRPr="00C50FD9">
        <w:rPr>
          <w:rFonts w:ascii="Times New Roman" w:hAnsi="Times New Roman" w:cs="Times New Roman"/>
          <w:sz w:val="24"/>
        </w:rPr>
        <w:t>Ba</w:t>
      </w:r>
      <w:r>
        <w:rPr>
          <w:rFonts w:ascii="Times New Roman" w:hAnsi="Times New Roman" w:cs="Times New Roman"/>
          <w:sz w:val="24"/>
        </w:rPr>
        <w:t>şkanlığımız bütçesinde Cari Transferler tertibine</w:t>
      </w:r>
      <w:r w:rsidRPr="00C50FD9">
        <w:rPr>
          <w:rFonts w:ascii="Times New Roman" w:hAnsi="Times New Roman" w:cs="Times New Roman"/>
          <w:sz w:val="24"/>
        </w:rPr>
        <w:t xml:space="preserve"> </w:t>
      </w:r>
      <w:r w:rsidR="00F358ED">
        <w:rPr>
          <w:rFonts w:ascii="Times New Roman" w:hAnsi="Times New Roman" w:cs="Times New Roman"/>
          <w:sz w:val="24"/>
        </w:rPr>
        <w:t>13.687</w:t>
      </w:r>
      <w:r>
        <w:rPr>
          <w:rFonts w:ascii="Times New Roman" w:hAnsi="Times New Roman" w:cs="Times New Roman"/>
          <w:sz w:val="24"/>
        </w:rPr>
        <w:t xml:space="preserve">.000 TL ödenek ayrılmış ve </w:t>
      </w:r>
      <w:r w:rsidR="00F358ED">
        <w:rPr>
          <w:rFonts w:ascii="Times New Roman" w:hAnsi="Times New Roman" w:cs="Times New Roman"/>
          <w:sz w:val="24"/>
          <w:szCs w:val="24"/>
        </w:rPr>
        <w:t>84</w:t>
      </w:r>
      <w:r w:rsidR="00D926A4" w:rsidRPr="00F91AFE">
        <w:rPr>
          <w:rFonts w:ascii="Times New Roman" w:hAnsi="Times New Roman" w:cs="Times New Roman"/>
          <w:sz w:val="24"/>
          <w:szCs w:val="24"/>
        </w:rPr>
        <w:t>.000,00</w:t>
      </w:r>
      <w:r w:rsidR="00D926A4">
        <w:rPr>
          <w:rFonts w:ascii="Times New Roman" w:hAnsi="Times New Roman" w:cs="Times New Roman"/>
          <w:sz w:val="24"/>
          <w:szCs w:val="24"/>
        </w:rPr>
        <w:t xml:space="preserve"> </w:t>
      </w:r>
      <w:r>
        <w:rPr>
          <w:rFonts w:ascii="Times New Roman" w:hAnsi="Times New Roman" w:cs="Times New Roman"/>
          <w:sz w:val="24"/>
        </w:rPr>
        <w:t xml:space="preserve">TL’si </w:t>
      </w:r>
      <w:r w:rsidRPr="00C50FD9">
        <w:rPr>
          <w:rFonts w:ascii="Times New Roman" w:hAnsi="Times New Roman" w:cs="Times New Roman"/>
          <w:sz w:val="24"/>
        </w:rPr>
        <w:t>harcanmış</w:t>
      </w:r>
      <w:r w:rsidR="00F358ED">
        <w:rPr>
          <w:rFonts w:ascii="Times New Roman" w:hAnsi="Times New Roman" w:cs="Times New Roman"/>
          <w:sz w:val="24"/>
        </w:rPr>
        <w:t xml:space="preserve"> olup, bu harcama </w:t>
      </w:r>
      <w:r>
        <w:rPr>
          <w:rFonts w:ascii="Times New Roman" w:hAnsi="Times New Roman" w:cs="Times New Roman"/>
          <w:sz w:val="24"/>
        </w:rPr>
        <w:t>Car</w:t>
      </w:r>
      <w:r w:rsidR="00D65C71">
        <w:rPr>
          <w:rFonts w:ascii="Times New Roman" w:hAnsi="Times New Roman" w:cs="Times New Roman"/>
          <w:sz w:val="24"/>
        </w:rPr>
        <w:t>i Transferler ödeneğinin %</w:t>
      </w:r>
      <w:r w:rsidR="00D741D7">
        <w:rPr>
          <w:rFonts w:ascii="Times New Roman" w:hAnsi="Times New Roman" w:cs="Times New Roman"/>
          <w:sz w:val="24"/>
        </w:rPr>
        <w:t>0,61</w:t>
      </w:r>
      <w:r w:rsidR="00D65C71">
        <w:rPr>
          <w:rFonts w:ascii="Times New Roman" w:hAnsi="Times New Roman" w:cs="Times New Roman"/>
          <w:sz w:val="24"/>
        </w:rPr>
        <w:t xml:space="preserve">’ </w:t>
      </w:r>
      <w:r w:rsidR="00D741D7">
        <w:rPr>
          <w:rFonts w:ascii="Times New Roman" w:hAnsi="Times New Roman" w:cs="Times New Roman"/>
          <w:sz w:val="24"/>
        </w:rPr>
        <w:t>i</w:t>
      </w:r>
      <w:r w:rsidR="00C518B3">
        <w:rPr>
          <w:rFonts w:ascii="Times New Roman" w:hAnsi="Times New Roman" w:cs="Times New Roman"/>
          <w:sz w:val="24"/>
        </w:rPr>
        <w:t>n</w:t>
      </w:r>
      <w:r w:rsidR="00D741D7">
        <w:rPr>
          <w:rFonts w:ascii="Times New Roman" w:hAnsi="Times New Roman" w:cs="Times New Roman"/>
          <w:sz w:val="24"/>
        </w:rPr>
        <w:t>i</w:t>
      </w:r>
      <w:r w:rsidRPr="00C50FD9">
        <w:rPr>
          <w:rFonts w:ascii="Times New Roman" w:hAnsi="Times New Roman" w:cs="Times New Roman"/>
          <w:sz w:val="24"/>
        </w:rPr>
        <w:t xml:space="preserve"> oluşturmuştur</w:t>
      </w:r>
      <w:r>
        <w:rPr>
          <w:rFonts w:ascii="Times New Roman" w:hAnsi="Times New Roman" w:cs="Times New Roman"/>
          <w:sz w:val="24"/>
        </w:rPr>
        <w:t>.</w:t>
      </w:r>
      <w:r w:rsidR="00E8056C" w:rsidRPr="00E8056C">
        <w:rPr>
          <w:rFonts w:ascii="Times New Roman" w:hAnsi="Times New Roman" w:cs="Times New Roman"/>
          <w:sz w:val="24"/>
        </w:rPr>
        <w:t xml:space="preserve"> </w:t>
      </w:r>
    </w:p>
    <w:p w:rsidR="003F615F" w:rsidRDefault="003F615F" w:rsidP="003F615F">
      <w:pPr>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46DB5711" wp14:editId="67A80B81">
            <wp:extent cx="5724525" cy="3124200"/>
            <wp:effectExtent l="0" t="0" r="9525" b="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23A95" w:rsidRDefault="00F23A95" w:rsidP="00F23A95">
      <w:pPr>
        <w:jc w:val="both"/>
        <w:rPr>
          <w:rFonts w:ascii="Times New Roman" w:hAnsi="Times New Roman" w:cs="Times New Roman"/>
          <w:sz w:val="24"/>
        </w:rPr>
      </w:pPr>
      <w:r>
        <w:rPr>
          <w:rFonts w:ascii="Times New Roman" w:hAnsi="Times New Roman" w:cs="Times New Roman"/>
          <w:b/>
          <w:sz w:val="24"/>
        </w:rPr>
        <w:t>Grafik 11</w:t>
      </w:r>
      <w:r w:rsidRPr="00C57712">
        <w:rPr>
          <w:rFonts w:ascii="Times New Roman" w:hAnsi="Times New Roman" w:cs="Times New Roman"/>
          <w:b/>
          <w:sz w:val="24"/>
        </w:rPr>
        <w:t>:</w:t>
      </w:r>
      <w:r>
        <w:rPr>
          <w:rFonts w:ascii="Times New Roman" w:hAnsi="Times New Roman" w:cs="Times New Roman"/>
          <w:sz w:val="24"/>
        </w:rPr>
        <w:t xml:space="preserve"> </w:t>
      </w:r>
      <w:r w:rsidR="005A19BA">
        <w:rPr>
          <w:rFonts w:ascii="Times New Roman" w:hAnsi="Times New Roman" w:cs="Times New Roman"/>
          <w:sz w:val="24"/>
        </w:rPr>
        <w:t xml:space="preserve">I. 3 Aylık </w:t>
      </w:r>
      <w:r>
        <w:rPr>
          <w:rFonts w:ascii="Times New Roman" w:hAnsi="Times New Roman" w:cs="Times New Roman"/>
          <w:sz w:val="24"/>
        </w:rPr>
        <w:t xml:space="preserve">Cari Transferler Ödenek ve </w:t>
      </w:r>
      <w:r w:rsidR="005A19BA">
        <w:rPr>
          <w:rFonts w:ascii="Times New Roman" w:hAnsi="Times New Roman" w:cs="Times New Roman"/>
          <w:sz w:val="24"/>
        </w:rPr>
        <w:t>Harcamalarının Dağılımı</w:t>
      </w:r>
    </w:p>
    <w:p w:rsidR="00C70FC9" w:rsidRDefault="00D741D7" w:rsidP="00D741D7">
      <w:pPr>
        <w:ind w:firstLine="708"/>
        <w:jc w:val="both"/>
        <w:rPr>
          <w:rFonts w:ascii="Times New Roman" w:hAnsi="Times New Roman" w:cs="Times New Roman"/>
          <w:sz w:val="24"/>
        </w:rPr>
      </w:pPr>
      <w:r>
        <w:rPr>
          <w:rFonts w:ascii="Times New Roman" w:hAnsi="Times New Roman" w:cs="Times New Roman"/>
          <w:sz w:val="24"/>
        </w:rPr>
        <w:t>2022 yılı ilk üç ayında Başkanlığın yeni kurulmuş olması sebebiyle harcama gerçekleşmemiştir.</w:t>
      </w:r>
    </w:p>
    <w:p w:rsidR="0025313D" w:rsidRDefault="0025313D" w:rsidP="00D741D7">
      <w:pPr>
        <w:ind w:firstLine="708"/>
        <w:jc w:val="both"/>
        <w:rPr>
          <w:rFonts w:ascii="Times New Roman" w:hAnsi="Times New Roman" w:cs="Times New Roman"/>
          <w:sz w:val="24"/>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9"/>
        <w:gridCol w:w="1290"/>
        <w:gridCol w:w="1290"/>
        <w:gridCol w:w="1290"/>
        <w:gridCol w:w="1290"/>
        <w:gridCol w:w="1290"/>
        <w:gridCol w:w="1301"/>
      </w:tblGrid>
      <w:tr w:rsidR="00427957" w:rsidTr="00EA7D29">
        <w:trPr>
          <w:trHeight w:val="562"/>
        </w:trPr>
        <w:tc>
          <w:tcPr>
            <w:tcW w:w="9060" w:type="dxa"/>
            <w:gridSpan w:val="7"/>
            <w:shd w:val="clear" w:color="auto" w:fill="FDE9D9" w:themeFill="accent6" w:themeFillTint="33"/>
          </w:tcPr>
          <w:p w:rsidR="00427957" w:rsidRPr="00DD785A" w:rsidRDefault="00427957" w:rsidP="00CC48A1">
            <w:pPr>
              <w:pStyle w:val="ListeParagraf"/>
              <w:jc w:val="center"/>
              <w:rPr>
                <w:rFonts w:ascii="Times New Roman" w:hAnsi="Times New Roman" w:cs="Times New Roman"/>
                <w:b/>
                <w:sz w:val="24"/>
              </w:rPr>
            </w:pPr>
            <w:r>
              <w:rPr>
                <w:rFonts w:ascii="Times New Roman" w:hAnsi="Times New Roman" w:cs="Times New Roman"/>
                <w:b/>
                <w:sz w:val="24"/>
              </w:rPr>
              <w:t>Cari Transferler</w:t>
            </w:r>
          </w:p>
        </w:tc>
      </w:tr>
      <w:tr w:rsidR="00C50FD9" w:rsidTr="00EA7D29">
        <w:tc>
          <w:tcPr>
            <w:tcW w:w="1309" w:type="dxa"/>
            <w:shd w:val="clear" w:color="auto" w:fill="DAEEF3" w:themeFill="accent5" w:themeFillTint="33"/>
          </w:tcPr>
          <w:p w:rsidR="00C50FD9" w:rsidRDefault="00C50FD9" w:rsidP="00CC48A1">
            <w:pPr>
              <w:jc w:val="both"/>
              <w:rPr>
                <w:rFonts w:ascii="Times New Roman" w:hAnsi="Times New Roman" w:cs="Times New Roman"/>
                <w:sz w:val="24"/>
              </w:rPr>
            </w:pPr>
          </w:p>
        </w:tc>
        <w:tc>
          <w:tcPr>
            <w:tcW w:w="1290" w:type="dxa"/>
            <w:shd w:val="clear" w:color="auto" w:fill="DAEEF3" w:themeFill="accent5" w:themeFillTint="33"/>
          </w:tcPr>
          <w:p w:rsidR="00C50FD9" w:rsidRPr="00DD785A" w:rsidRDefault="00C50FD9" w:rsidP="00BD48D5">
            <w:pPr>
              <w:jc w:val="center"/>
              <w:rPr>
                <w:rFonts w:ascii="Times New Roman" w:hAnsi="Times New Roman" w:cs="Times New Roman"/>
                <w:b/>
                <w:sz w:val="24"/>
              </w:rPr>
            </w:pPr>
            <w:r w:rsidRPr="00DD785A">
              <w:rPr>
                <w:rFonts w:ascii="Times New Roman" w:hAnsi="Times New Roman" w:cs="Times New Roman"/>
                <w:b/>
                <w:sz w:val="24"/>
              </w:rPr>
              <w:t>Ocak</w:t>
            </w:r>
          </w:p>
        </w:tc>
        <w:tc>
          <w:tcPr>
            <w:tcW w:w="1290" w:type="dxa"/>
            <w:shd w:val="clear" w:color="auto" w:fill="DAEEF3" w:themeFill="accent5" w:themeFillTint="33"/>
          </w:tcPr>
          <w:p w:rsidR="00C50FD9" w:rsidRPr="00DD785A" w:rsidRDefault="00C50FD9" w:rsidP="00BD48D5">
            <w:pPr>
              <w:jc w:val="center"/>
              <w:rPr>
                <w:rFonts w:ascii="Times New Roman" w:hAnsi="Times New Roman" w:cs="Times New Roman"/>
                <w:b/>
                <w:sz w:val="24"/>
              </w:rPr>
            </w:pPr>
            <w:r w:rsidRPr="00DD785A">
              <w:rPr>
                <w:rFonts w:ascii="Times New Roman" w:hAnsi="Times New Roman" w:cs="Times New Roman"/>
                <w:b/>
                <w:sz w:val="24"/>
              </w:rPr>
              <w:t>Şubat</w:t>
            </w:r>
          </w:p>
        </w:tc>
        <w:tc>
          <w:tcPr>
            <w:tcW w:w="1290" w:type="dxa"/>
            <w:shd w:val="clear" w:color="auto" w:fill="DAEEF3" w:themeFill="accent5" w:themeFillTint="33"/>
          </w:tcPr>
          <w:p w:rsidR="00C50FD9" w:rsidRPr="00DD785A" w:rsidRDefault="00C50FD9" w:rsidP="00BD48D5">
            <w:pPr>
              <w:jc w:val="center"/>
              <w:rPr>
                <w:rFonts w:ascii="Times New Roman" w:hAnsi="Times New Roman" w:cs="Times New Roman"/>
                <w:b/>
                <w:sz w:val="24"/>
              </w:rPr>
            </w:pPr>
            <w:r w:rsidRPr="00DD785A">
              <w:rPr>
                <w:rFonts w:ascii="Times New Roman" w:hAnsi="Times New Roman" w:cs="Times New Roman"/>
                <w:b/>
                <w:sz w:val="24"/>
              </w:rPr>
              <w:t>Mart</w:t>
            </w:r>
          </w:p>
        </w:tc>
        <w:tc>
          <w:tcPr>
            <w:tcW w:w="1290" w:type="dxa"/>
            <w:shd w:val="clear" w:color="auto" w:fill="DAEEF3" w:themeFill="accent5" w:themeFillTint="33"/>
          </w:tcPr>
          <w:p w:rsidR="00C50FD9" w:rsidRPr="00DD785A" w:rsidRDefault="00C50FD9" w:rsidP="00BD48D5">
            <w:pPr>
              <w:jc w:val="center"/>
              <w:rPr>
                <w:rFonts w:ascii="Times New Roman" w:hAnsi="Times New Roman" w:cs="Times New Roman"/>
                <w:b/>
                <w:sz w:val="24"/>
              </w:rPr>
            </w:pPr>
            <w:r w:rsidRPr="00DD785A">
              <w:rPr>
                <w:rFonts w:ascii="Times New Roman" w:hAnsi="Times New Roman" w:cs="Times New Roman"/>
                <w:b/>
                <w:sz w:val="24"/>
              </w:rPr>
              <w:t>Nisan</w:t>
            </w:r>
          </w:p>
        </w:tc>
        <w:tc>
          <w:tcPr>
            <w:tcW w:w="1290" w:type="dxa"/>
            <w:shd w:val="clear" w:color="auto" w:fill="DAEEF3" w:themeFill="accent5" w:themeFillTint="33"/>
          </w:tcPr>
          <w:p w:rsidR="00C50FD9" w:rsidRPr="00DD785A" w:rsidRDefault="00C50FD9" w:rsidP="00BD48D5">
            <w:pPr>
              <w:jc w:val="center"/>
              <w:rPr>
                <w:rFonts w:ascii="Times New Roman" w:hAnsi="Times New Roman" w:cs="Times New Roman"/>
                <w:b/>
                <w:sz w:val="24"/>
              </w:rPr>
            </w:pPr>
            <w:r w:rsidRPr="00DD785A">
              <w:rPr>
                <w:rFonts w:ascii="Times New Roman" w:hAnsi="Times New Roman" w:cs="Times New Roman"/>
                <w:b/>
                <w:sz w:val="24"/>
              </w:rPr>
              <w:t>Mayıs</w:t>
            </w:r>
          </w:p>
        </w:tc>
        <w:tc>
          <w:tcPr>
            <w:tcW w:w="1301" w:type="dxa"/>
            <w:shd w:val="clear" w:color="auto" w:fill="DAEEF3" w:themeFill="accent5" w:themeFillTint="33"/>
          </w:tcPr>
          <w:p w:rsidR="00C50FD9" w:rsidRPr="00DD785A" w:rsidRDefault="00C50FD9" w:rsidP="00BD48D5">
            <w:pPr>
              <w:jc w:val="center"/>
              <w:rPr>
                <w:rFonts w:ascii="Times New Roman" w:hAnsi="Times New Roman" w:cs="Times New Roman"/>
                <w:b/>
                <w:sz w:val="24"/>
              </w:rPr>
            </w:pPr>
            <w:r w:rsidRPr="00DD785A">
              <w:rPr>
                <w:rFonts w:ascii="Times New Roman" w:hAnsi="Times New Roman" w:cs="Times New Roman"/>
                <w:b/>
                <w:sz w:val="24"/>
              </w:rPr>
              <w:t>Haziran</w:t>
            </w:r>
          </w:p>
        </w:tc>
      </w:tr>
      <w:tr w:rsidR="00D741D7" w:rsidTr="00EA7D29">
        <w:trPr>
          <w:trHeight w:val="366"/>
        </w:trPr>
        <w:tc>
          <w:tcPr>
            <w:tcW w:w="1309" w:type="dxa"/>
          </w:tcPr>
          <w:p w:rsidR="00D741D7" w:rsidRDefault="00D741D7" w:rsidP="00D741D7">
            <w:pPr>
              <w:jc w:val="both"/>
              <w:rPr>
                <w:rFonts w:ascii="Times New Roman" w:hAnsi="Times New Roman" w:cs="Times New Roman"/>
                <w:b/>
                <w:sz w:val="24"/>
              </w:rPr>
            </w:pPr>
            <w:r>
              <w:rPr>
                <w:rFonts w:ascii="Times New Roman" w:hAnsi="Times New Roman" w:cs="Times New Roman"/>
                <w:b/>
                <w:sz w:val="24"/>
              </w:rPr>
              <w:t>2022</w:t>
            </w:r>
          </w:p>
          <w:p w:rsidR="00D741D7" w:rsidRPr="00DD785A" w:rsidRDefault="00D741D7" w:rsidP="00D741D7">
            <w:pPr>
              <w:jc w:val="both"/>
              <w:rPr>
                <w:rFonts w:ascii="Times New Roman" w:hAnsi="Times New Roman" w:cs="Times New Roman"/>
                <w:b/>
                <w:sz w:val="24"/>
              </w:rPr>
            </w:pPr>
          </w:p>
        </w:tc>
        <w:tc>
          <w:tcPr>
            <w:tcW w:w="1290" w:type="dxa"/>
          </w:tcPr>
          <w:p w:rsidR="00D741D7" w:rsidRDefault="00D741D7" w:rsidP="00D741D7">
            <w:pPr>
              <w:jc w:val="center"/>
              <w:rPr>
                <w:rFonts w:ascii="Times New Roman" w:hAnsi="Times New Roman" w:cs="Times New Roman"/>
                <w:sz w:val="24"/>
              </w:rPr>
            </w:pPr>
            <w:r>
              <w:rPr>
                <w:rFonts w:ascii="Times New Roman" w:hAnsi="Times New Roman" w:cs="Times New Roman"/>
                <w:sz w:val="24"/>
              </w:rPr>
              <w:t>-</w:t>
            </w:r>
          </w:p>
        </w:tc>
        <w:tc>
          <w:tcPr>
            <w:tcW w:w="1290" w:type="dxa"/>
          </w:tcPr>
          <w:p w:rsidR="00D741D7" w:rsidRDefault="00D741D7" w:rsidP="00D741D7">
            <w:pPr>
              <w:jc w:val="center"/>
            </w:pPr>
            <w:r w:rsidRPr="003711BB">
              <w:rPr>
                <w:rFonts w:ascii="Times New Roman" w:hAnsi="Times New Roman" w:cs="Times New Roman"/>
                <w:sz w:val="24"/>
              </w:rPr>
              <w:t>-</w:t>
            </w:r>
          </w:p>
        </w:tc>
        <w:tc>
          <w:tcPr>
            <w:tcW w:w="1290" w:type="dxa"/>
          </w:tcPr>
          <w:p w:rsidR="00D741D7" w:rsidRDefault="00D741D7" w:rsidP="00D741D7">
            <w:pPr>
              <w:jc w:val="center"/>
            </w:pPr>
            <w:r w:rsidRPr="003711BB">
              <w:rPr>
                <w:rFonts w:ascii="Times New Roman" w:hAnsi="Times New Roman" w:cs="Times New Roman"/>
                <w:sz w:val="24"/>
              </w:rPr>
              <w:t>-</w:t>
            </w:r>
          </w:p>
        </w:tc>
        <w:tc>
          <w:tcPr>
            <w:tcW w:w="1290" w:type="dxa"/>
          </w:tcPr>
          <w:p w:rsidR="00D741D7" w:rsidRDefault="00D741D7" w:rsidP="00D741D7">
            <w:pPr>
              <w:jc w:val="center"/>
              <w:rPr>
                <w:rFonts w:ascii="Times New Roman" w:hAnsi="Times New Roman" w:cs="Times New Roman"/>
                <w:sz w:val="24"/>
              </w:rPr>
            </w:pPr>
          </w:p>
        </w:tc>
        <w:tc>
          <w:tcPr>
            <w:tcW w:w="1290" w:type="dxa"/>
          </w:tcPr>
          <w:p w:rsidR="00D741D7" w:rsidRDefault="00D741D7" w:rsidP="00D741D7">
            <w:pPr>
              <w:jc w:val="center"/>
              <w:rPr>
                <w:rFonts w:ascii="Times New Roman" w:hAnsi="Times New Roman" w:cs="Times New Roman"/>
                <w:sz w:val="24"/>
              </w:rPr>
            </w:pPr>
          </w:p>
        </w:tc>
        <w:tc>
          <w:tcPr>
            <w:tcW w:w="1301" w:type="dxa"/>
          </w:tcPr>
          <w:p w:rsidR="00D741D7" w:rsidRDefault="00D741D7" w:rsidP="00D741D7">
            <w:pPr>
              <w:jc w:val="center"/>
              <w:rPr>
                <w:rFonts w:ascii="Times New Roman" w:hAnsi="Times New Roman" w:cs="Times New Roman"/>
                <w:sz w:val="24"/>
              </w:rPr>
            </w:pPr>
          </w:p>
        </w:tc>
      </w:tr>
      <w:tr w:rsidR="00C518B3" w:rsidTr="00EA7D29">
        <w:tc>
          <w:tcPr>
            <w:tcW w:w="1309" w:type="dxa"/>
            <w:shd w:val="clear" w:color="auto" w:fill="DAEEF3" w:themeFill="accent5" w:themeFillTint="33"/>
          </w:tcPr>
          <w:p w:rsidR="00C518B3" w:rsidRDefault="00D741D7" w:rsidP="00C518B3">
            <w:pPr>
              <w:jc w:val="both"/>
              <w:rPr>
                <w:rFonts w:ascii="Times New Roman" w:hAnsi="Times New Roman" w:cs="Times New Roman"/>
                <w:b/>
                <w:sz w:val="24"/>
              </w:rPr>
            </w:pPr>
            <w:r>
              <w:rPr>
                <w:rFonts w:ascii="Times New Roman" w:hAnsi="Times New Roman" w:cs="Times New Roman"/>
                <w:b/>
                <w:sz w:val="24"/>
              </w:rPr>
              <w:t>2023</w:t>
            </w:r>
          </w:p>
          <w:p w:rsidR="00D741D7" w:rsidRPr="00DD785A" w:rsidRDefault="00D741D7" w:rsidP="00C518B3">
            <w:pPr>
              <w:jc w:val="both"/>
              <w:rPr>
                <w:rFonts w:ascii="Times New Roman" w:hAnsi="Times New Roman" w:cs="Times New Roman"/>
                <w:b/>
                <w:sz w:val="24"/>
              </w:rPr>
            </w:pPr>
          </w:p>
        </w:tc>
        <w:tc>
          <w:tcPr>
            <w:tcW w:w="1290" w:type="dxa"/>
            <w:shd w:val="clear" w:color="auto" w:fill="DAEEF3" w:themeFill="accent5" w:themeFillTint="33"/>
          </w:tcPr>
          <w:p w:rsidR="00C518B3" w:rsidRDefault="00C518B3" w:rsidP="00C518B3">
            <w:pPr>
              <w:jc w:val="center"/>
              <w:rPr>
                <w:rFonts w:ascii="Times New Roman" w:hAnsi="Times New Roman" w:cs="Times New Roman"/>
                <w:sz w:val="24"/>
              </w:rPr>
            </w:pPr>
            <w:r>
              <w:rPr>
                <w:rFonts w:ascii="Times New Roman" w:hAnsi="Times New Roman" w:cs="Times New Roman"/>
                <w:sz w:val="24"/>
              </w:rPr>
              <w:t>-</w:t>
            </w:r>
          </w:p>
        </w:tc>
        <w:tc>
          <w:tcPr>
            <w:tcW w:w="1290" w:type="dxa"/>
            <w:shd w:val="clear" w:color="auto" w:fill="DAEEF3" w:themeFill="accent5" w:themeFillTint="33"/>
          </w:tcPr>
          <w:p w:rsidR="00C518B3" w:rsidRDefault="007431AA" w:rsidP="00C518B3">
            <w:pPr>
              <w:jc w:val="center"/>
            </w:pPr>
            <w:r>
              <w:rPr>
                <w:rFonts w:ascii="Times New Roman" w:hAnsi="Times New Roman" w:cs="Times New Roman"/>
                <w:sz w:val="24"/>
              </w:rPr>
              <w:t>84.000</w:t>
            </w:r>
          </w:p>
        </w:tc>
        <w:tc>
          <w:tcPr>
            <w:tcW w:w="1290" w:type="dxa"/>
            <w:shd w:val="clear" w:color="auto" w:fill="DAEEF3" w:themeFill="accent5" w:themeFillTint="33"/>
          </w:tcPr>
          <w:p w:rsidR="00C518B3" w:rsidRDefault="00C518B3" w:rsidP="00C518B3">
            <w:pPr>
              <w:jc w:val="center"/>
            </w:pPr>
            <w:r w:rsidRPr="003711BB">
              <w:rPr>
                <w:rFonts w:ascii="Times New Roman" w:hAnsi="Times New Roman" w:cs="Times New Roman"/>
                <w:sz w:val="24"/>
              </w:rPr>
              <w:t>-</w:t>
            </w:r>
          </w:p>
        </w:tc>
        <w:tc>
          <w:tcPr>
            <w:tcW w:w="1290" w:type="dxa"/>
            <w:shd w:val="clear" w:color="auto" w:fill="DAEEF3" w:themeFill="accent5" w:themeFillTint="33"/>
          </w:tcPr>
          <w:p w:rsidR="00C518B3" w:rsidRDefault="00C518B3" w:rsidP="00C518B3">
            <w:pPr>
              <w:jc w:val="center"/>
            </w:pPr>
          </w:p>
        </w:tc>
        <w:tc>
          <w:tcPr>
            <w:tcW w:w="1290" w:type="dxa"/>
            <w:shd w:val="clear" w:color="auto" w:fill="DAEEF3" w:themeFill="accent5" w:themeFillTint="33"/>
          </w:tcPr>
          <w:p w:rsidR="00C518B3" w:rsidRDefault="00C518B3" w:rsidP="00C518B3">
            <w:pPr>
              <w:jc w:val="center"/>
            </w:pPr>
          </w:p>
        </w:tc>
        <w:tc>
          <w:tcPr>
            <w:tcW w:w="1301" w:type="dxa"/>
            <w:shd w:val="clear" w:color="auto" w:fill="DAEEF3" w:themeFill="accent5" w:themeFillTint="33"/>
          </w:tcPr>
          <w:p w:rsidR="00C518B3" w:rsidRDefault="00C518B3" w:rsidP="00C518B3">
            <w:pPr>
              <w:jc w:val="center"/>
              <w:rPr>
                <w:rFonts w:ascii="Times New Roman" w:hAnsi="Times New Roman" w:cs="Times New Roman"/>
                <w:sz w:val="24"/>
              </w:rPr>
            </w:pPr>
          </w:p>
        </w:tc>
      </w:tr>
    </w:tbl>
    <w:p w:rsidR="0096501A" w:rsidRDefault="00F23A95" w:rsidP="00DD785A">
      <w:pPr>
        <w:jc w:val="both"/>
        <w:rPr>
          <w:rFonts w:ascii="Times New Roman" w:hAnsi="Times New Roman" w:cs="Times New Roman"/>
          <w:sz w:val="24"/>
        </w:rPr>
      </w:pPr>
      <w:r w:rsidRPr="00E919C8">
        <w:rPr>
          <w:rFonts w:ascii="Times New Roman" w:hAnsi="Times New Roman" w:cs="Times New Roman"/>
          <w:b/>
          <w:sz w:val="24"/>
        </w:rPr>
        <w:t>Tablo</w:t>
      </w:r>
      <w:r>
        <w:rPr>
          <w:rFonts w:ascii="Times New Roman" w:hAnsi="Times New Roman" w:cs="Times New Roman"/>
          <w:b/>
          <w:sz w:val="24"/>
        </w:rPr>
        <w:t xml:space="preserve"> 7</w:t>
      </w:r>
      <w:r w:rsidRPr="00E919C8">
        <w:rPr>
          <w:rFonts w:ascii="Times New Roman" w:hAnsi="Times New Roman" w:cs="Times New Roman"/>
          <w:b/>
          <w:sz w:val="24"/>
        </w:rPr>
        <w:t>:</w:t>
      </w:r>
      <w:r>
        <w:rPr>
          <w:rFonts w:ascii="Times New Roman" w:hAnsi="Times New Roman" w:cs="Times New Roman"/>
          <w:sz w:val="24"/>
        </w:rPr>
        <w:t xml:space="preserve"> </w:t>
      </w:r>
      <w:r w:rsidR="00DB13CF">
        <w:rPr>
          <w:rFonts w:ascii="Times New Roman" w:hAnsi="Times New Roman" w:cs="Times New Roman"/>
          <w:sz w:val="24"/>
        </w:rPr>
        <w:t xml:space="preserve">I. 3 Aylık </w:t>
      </w:r>
      <w:r>
        <w:rPr>
          <w:rFonts w:ascii="Times New Roman" w:hAnsi="Times New Roman" w:cs="Times New Roman"/>
          <w:sz w:val="24"/>
        </w:rPr>
        <w:t>Cari Transferlerin Aylar İtibariyle Harcamaları</w:t>
      </w:r>
    </w:p>
    <w:p w:rsidR="0096501A" w:rsidRDefault="0096501A" w:rsidP="00DD785A">
      <w:pPr>
        <w:jc w:val="both"/>
        <w:rPr>
          <w:rFonts w:ascii="Times New Roman" w:hAnsi="Times New Roman" w:cs="Times New Roman"/>
          <w:sz w:val="24"/>
        </w:rPr>
      </w:pPr>
    </w:p>
    <w:p w:rsidR="003950C8" w:rsidRDefault="003950C8" w:rsidP="00DD785A">
      <w:pPr>
        <w:jc w:val="both"/>
        <w:rPr>
          <w:rFonts w:ascii="Times New Roman" w:hAnsi="Times New Roman" w:cs="Times New Roman"/>
          <w:sz w:val="24"/>
        </w:rPr>
      </w:pPr>
    </w:p>
    <w:p w:rsidR="00DB0251" w:rsidRDefault="00DB0251" w:rsidP="00DD785A">
      <w:pPr>
        <w:jc w:val="both"/>
        <w:rPr>
          <w:rFonts w:ascii="Times New Roman" w:hAnsi="Times New Roman" w:cs="Times New Roman"/>
          <w:sz w:val="24"/>
        </w:rPr>
      </w:pPr>
    </w:p>
    <w:p w:rsidR="00C50FD9" w:rsidRDefault="00C50FD9" w:rsidP="00DD785A">
      <w:pPr>
        <w:jc w:val="both"/>
        <w:rPr>
          <w:rFonts w:ascii="Times New Roman" w:hAnsi="Times New Roman" w:cs="Times New Roman"/>
          <w:sz w:val="24"/>
        </w:rPr>
      </w:pPr>
      <w:r>
        <w:rPr>
          <w:rFonts w:ascii="Times New Roman" w:hAnsi="Times New Roman" w:cs="Times New Roman"/>
          <w:noProof/>
          <w:sz w:val="24"/>
          <w:lang w:eastAsia="tr-TR"/>
        </w:rPr>
        <w:lastRenderedPageBreak/>
        <w:drawing>
          <wp:inline distT="0" distB="0" distL="0" distR="0" wp14:anchorId="71C1C203" wp14:editId="313CF0F8">
            <wp:extent cx="5760720" cy="2653665"/>
            <wp:effectExtent l="0" t="0" r="11430" b="1333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13CF" w:rsidRDefault="00F23A95" w:rsidP="00DB13CF">
      <w:pPr>
        <w:jc w:val="both"/>
        <w:rPr>
          <w:rFonts w:ascii="Times New Roman" w:hAnsi="Times New Roman" w:cs="Times New Roman"/>
          <w:sz w:val="24"/>
        </w:rPr>
      </w:pPr>
      <w:r>
        <w:rPr>
          <w:rFonts w:ascii="Times New Roman" w:hAnsi="Times New Roman" w:cs="Times New Roman"/>
          <w:b/>
          <w:sz w:val="24"/>
        </w:rPr>
        <w:t>Grafik 12</w:t>
      </w:r>
      <w:r w:rsidRPr="00E919C8">
        <w:rPr>
          <w:rFonts w:ascii="Times New Roman" w:hAnsi="Times New Roman" w:cs="Times New Roman"/>
          <w:b/>
          <w:sz w:val="24"/>
        </w:rPr>
        <w:t>:</w:t>
      </w:r>
      <w:r>
        <w:rPr>
          <w:rFonts w:ascii="Times New Roman" w:hAnsi="Times New Roman" w:cs="Times New Roman"/>
          <w:sz w:val="24"/>
        </w:rPr>
        <w:t xml:space="preserve"> </w:t>
      </w:r>
      <w:r w:rsidR="00DB13CF">
        <w:rPr>
          <w:rFonts w:ascii="Times New Roman" w:hAnsi="Times New Roman" w:cs="Times New Roman"/>
          <w:sz w:val="24"/>
        </w:rPr>
        <w:t xml:space="preserve"> 2022-2023 Yılları I. 3 Aylık </w:t>
      </w:r>
      <w:r>
        <w:rPr>
          <w:rFonts w:ascii="Times New Roman" w:hAnsi="Times New Roman" w:cs="Times New Roman"/>
          <w:sz w:val="24"/>
        </w:rPr>
        <w:t xml:space="preserve">Cari Transferlerin </w:t>
      </w:r>
      <w:r w:rsidR="00DB13CF">
        <w:rPr>
          <w:rFonts w:ascii="Times New Roman" w:hAnsi="Times New Roman" w:cs="Times New Roman"/>
          <w:sz w:val="24"/>
        </w:rPr>
        <w:t xml:space="preserve">Dönemsel Karşılaştırılması </w:t>
      </w:r>
    </w:p>
    <w:p w:rsidR="00DB13CF" w:rsidRDefault="00DB13CF" w:rsidP="00DB13CF">
      <w:pPr>
        <w:jc w:val="both"/>
        <w:rPr>
          <w:rFonts w:ascii="Times New Roman" w:hAnsi="Times New Roman" w:cs="Times New Roman"/>
          <w:sz w:val="24"/>
        </w:rPr>
      </w:pPr>
    </w:p>
    <w:p w:rsidR="003950C8" w:rsidRPr="00605B39" w:rsidRDefault="002614F1" w:rsidP="002614F1">
      <w:pPr>
        <w:pStyle w:val="Balk3"/>
        <w:numPr>
          <w:ilvl w:val="2"/>
          <w:numId w:val="9"/>
        </w:numPr>
        <w:rPr>
          <w:i/>
        </w:rPr>
      </w:pPr>
      <w:r w:rsidRPr="00605B39">
        <w:rPr>
          <w:i/>
        </w:rPr>
        <w:t>(06) Sermaye Giderleri Ödenek-Harcama Dağılımı</w:t>
      </w:r>
    </w:p>
    <w:p w:rsidR="003950C8" w:rsidRDefault="002614F1" w:rsidP="002614F1">
      <w:pPr>
        <w:ind w:firstLine="360"/>
        <w:jc w:val="both"/>
        <w:rPr>
          <w:rFonts w:ascii="Times New Roman" w:hAnsi="Times New Roman" w:cs="Times New Roman"/>
          <w:sz w:val="24"/>
        </w:rPr>
      </w:pPr>
      <w:r>
        <w:rPr>
          <w:rFonts w:ascii="Times New Roman" w:hAnsi="Times New Roman" w:cs="Times New Roman"/>
          <w:sz w:val="24"/>
        </w:rPr>
        <w:t>Başkalık bütçesinde Sermaye Giderleri tertibine Cumhurbaşkanlığı Yatırım Programında yer alan 2 adet projeye ilişkin toplam 6.000.000 TL ödenek öngörülmüştür. Yılın ilk üç ayı için öngörülen ödenekten harcama yapılmamıştır.</w:t>
      </w:r>
    </w:p>
    <w:p w:rsidR="003950C8" w:rsidRDefault="003950C8" w:rsidP="00DD785A">
      <w:pPr>
        <w:jc w:val="both"/>
        <w:rPr>
          <w:rFonts w:ascii="Times New Roman" w:hAnsi="Times New Roman" w:cs="Times New Roman"/>
          <w:sz w:val="24"/>
        </w:rPr>
      </w:pPr>
    </w:p>
    <w:p w:rsidR="006F74F0" w:rsidRPr="00605B39" w:rsidRDefault="00F23A95" w:rsidP="00D938FA">
      <w:pPr>
        <w:pStyle w:val="Balk3"/>
        <w:numPr>
          <w:ilvl w:val="2"/>
          <w:numId w:val="9"/>
        </w:numPr>
        <w:rPr>
          <w:i/>
        </w:rPr>
      </w:pPr>
      <w:bookmarkStart w:id="10" w:name="_Toc113974512"/>
      <w:r w:rsidRPr="00605B39">
        <w:rPr>
          <w:i/>
        </w:rPr>
        <w:t>(</w:t>
      </w:r>
      <w:r w:rsidR="006F74F0" w:rsidRPr="00605B39">
        <w:rPr>
          <w:i/>
        </w:rPr>
        <w:t>07</w:t>
      </w:r>
      <w:r w:rsidRPr="00605B39">
        <w:rPr>
          <w:i/>
        </w:rPr>
        <w:t>)</w:t>
      </w:r>
      <w:r w:rsidR="006F74F0" w:rsidRPr="00605B39">
        <w:rPr>
          <w:i/>
        </w:rPr>
        <w:t xml:space="preserve"> Sermaye Transferleri</w:t>
      </w:r>
      <w:r w:rsidRPr="00605B39">
        <w:rPr>
          <w:i/>
        </w:rPr>
        <w:t xml:space="preserve"> Ödenek-Harcama Dağılımı</w:t>
      </w:r>
      <w:bookmarkEnd w:id="10"/>
    </w:p>
    <w:p w:rsidR="00666675" w:rsidRDefault="006F74F0" w:rsidP="003950C8">
      <w:pPr>
        <w:ind w:firstLine="708"/>
        <w:jc w:val="both"/>
        <w:rPr>
          <w:rFonts w:ascii="Times New Roman" w:hAnsi="Times New Roman" w:cs="Times New Roman"/>
          <w:sz w:val="24"/>
        </w:rPr>
      </w:pPr>
      <w:r w:rsidRPr="00C50FD9">
        <w:rPr>
          <w:rFonts w:ascii="Times New Roman" w:hAnsi="Times New Roman" w:cs="Times New Roman"/>
          <w:sz w:val="24"/>
        </w:rPr>
        <w:t>Ba</w:t>
      </w:r>
      <w:r w:rsidR="002614F1">
        <w:rPr>
          <w:rFonts w:ascii="Times New Roman" w:hAnsi="Times New Roman" w:cs="Times New Roman"/>
          <w:sz w:val="24"/>
        </w:rPr>
        <w:t>şkanlık</w:t>
      </w:r>
      <w:r>
        <w:rPr>
          <w:rFonts w:ascii="Times New Roman" w:hAnsi="Times New Roman" w:cs="Times New Roman"/>
          <w:sz w:val="24"/>
        </w:rPr>
        <w:t xml:space="preserve"> bütçesinde Sermaye Transferleri tertibine</w:t>
      </w:r>
      <w:r w:rsidRPr="00C50FD9">
        <w:rPr>
          <w:rFonts w:ascii="Times New Roman" w:hAnsi="Times New Roman" w:cs="Times New Roman"/>
          <w:sz w:val="24"/>
        </w:rPr>
        <w:t xml:space="preserve"> </w:t>
      </w:r>
      <w:r w:rsidR="002614F1">
        <w:rPr>
          <w:rFonts w:ascii="Times New Roman" w:hAnsi="Times New Roman" w:cs="Times New Roman"/>
          <w:sz w:val="24"/>
        </w:rPr>
        <w:t>5.373</w:t>
      </w:r>
      <w:r>
        <w:rPr>
          <w:rFonts w:ascii="Times New Roman" w:hAnsi="Times New Roman" w:cs="Times New Roman"/>
          <w:sz w:val="24"/>
        </w:rPr>
        <w:t xml:space="preserve">.000 TL ödenek ayrılmış ve ayrılan ödenekten </w:t>
      </w:r>
      <w:r w:rsidR="002614F1">
        <w:rPr>
          <w:rFonts w:ascii="Times New Roman" w:hAnsi="Times New Roman" w:cs="Times New Roman"/>
          <w:sz w:val="24"/>
        </w:rPr>
        <w:t>yılın ilk üç ayında</w:t>
      </w:r>
      <w:r>
        <w:rPr>
          <w:rFonts w:ascii="Times New Roman" w:hAnsi="Times New Roman" w:cs="Times New Roman"/>
          <w:sz w:val="24"/>
        </w:rPr>
        <w:t xml:space="preserve"> herhangi bir harcama yapılmamış</w:t>
      </w:r>
      <w:r w:rsidR="00AB157A">
        <w:rPr>
          <w:rFonts w:ascii="Times New Roman" w:hAnsi="Times New Roman" w:cs="Times New Roman"/>
          <w:sz w:val="24"/>
        </w:rPr>
        <w:t>tır</w:t>
      </w:r>
      <w:r>
        <w:rPr>
          <w:rFonts w:ascii="Times New Roman" w:hAnsi="Times New Roman" w:cs="Times New Roman"/>
          <w:sz w:val="24"/>
        </w:rPr>
        <w:t>. Bu tertipteki ödenek “İklim Değişikliğine Uyum Faaliyetlerinin Güçlendirilmesi” IPA2 projesinin Ulusal Katkı payını karş</w:t>
      </w:r>
      <w:r w:rsidR="002614F1">
        <w:rPr>
          <w:rFonts w:ascii="Times New Roman" w:hAnsi="Times New Roman" w:cs="Times New Roman"/>
          <w:sz w:val="24"/>
        </w:rPr>
        <w:t>ılamak üzere tahsis edilmiştir.</w:t>
      </w:r>
    </w:p>
    <w:p w:rsidR="006F74F0" w:rsidRDefault="006F74F0" w:rsidP="00DD785A">
      <w:pPr>
        <w:jc w:val="both"/>
        <w:rPr>
          <w:rFonts w:ascii="Times New Roman" w:hAnsi="Times New Roman" w:cs="Times New Roman"/>
          <w:sz w:val="24"/>
        </w:rPr>
      </w:pPr>
    </w:p>
    <w:p w:rsidR="00C50FD9" w:rsidRDefault="00C50FD9" w:rsidP="00DD785A">
      <w:pPr>
        <w:jc w:val="both"/>
        <w:rPr>
          <w:rFonts w:ascii="Times New Roman" w:hAnsi="Times New Roman" w:cs="Times New Roman"/>
          <w:sz w:val="24"/>
        </w:rPr>
      </w:pPr>
    </w:p>
    <w:p w:rsidR="0033782C" w:rsidRDefault="0033782C" w:rsidP="00DD785A">
      <w:pPr>
        <w:jc w:val="both"/>
        <w:rPr>
          <w:rFonts w:ascii="Times New Roman" w:hAnsi="Times New Roman" w:cs="Times New Roman"/>
          <w:sz w:val="24"/>
        </w:rPr>
      </w:pPr>
    </w:p>
    <w:p w:rsidR="00287A89" w:rsidRDefault="00287A89" w:rsidP="00DD785A">
      <w:pPr>
        <w:jc w:val="both"/>
        <w:rPr>
          <w:rFonts w:ascii="Times New Roman" w:hAnsi="Times New Roman" w:cs="Times New Roman"/>
          <w:sz w:val="24"/>
        </w:rPr>
        <w:sectPr w:rsidR="00287A89" w:rsidSect="00964836">
          <w:footerReference w:type="default" r:id="rId21"/>
          <w:footerReference w:type="first" r:id="rId22"/>
          <w:pgSz w:w="11906" w:h="16838"/>
          <w:pgMar w:top="1418" w:right="1418" w:bottom="1418" w:left="1418" w:header="709" w:footer="709" w:gutter="0"/>
          <w:pgBorders w:offsetFrom="page">
            <w:top w:val="doubleWave" w:sz="6" w:space="24" w:color="4F6228" w:themeColor="accent3" w:themeShade="80"/>
            <w:left w:val="doubleWave" w:sz="6" w:space="24" w:color="4F6228" w:themeColor="accent3" w:themeShade="80"/>
            <w:bottom w:val="doubleWave" w:sz="6" w:space="24" w:color="4F6228" w:themeColor="accent3" w:themeShade="80"/>
            <w:right w:val="doubleWave" w:sz="6" w:space="24" w:color="4F6228" w:themeColor="accent3" w:themeShade="80"/>
          </w:pgBorders>
          <w:pgNumType w:start="1"/>
          <w:cols w:space="708"/>
          <w:titlePg/>
          <w:docGrid w:linePitch="360"/>
        </w:sectPr>
      </w:pPr>
    </w:p>
    <w:p w:rsidR="00564696" w:rsidRPr="00E17B02" w:rsidRDefault="002614F1" w:rsidP="00917F28">
      <w:pPr>
        <w:pStyle w:val="Balk1"/>
        <w:numPr>
          <w:ilvl w:val="0"/>
          <w:numId w:val="9"/>
        </w:numPr>
      </w:pPr>
      <w:bookmarkStart w:id="11" w:name="_Toc113974513"/>
      <w:r>
        <w:lastRenderedPageBreak/>
        <w:t>2023</w:t>
      </w:r>
      <w:r w:rsidR="00564696">
        <w:t xml:space="preserve"> </w:t>
      </w:r>
      <w:r w:rsidR="00564696" w:rsidRPr="00E17B02">
        <w:t xml:space="preserve">YILI </w:t>
      </w:r>
      <w:r>
        <w:t>1</w:t>
      </w:r>
      <w:r w:rsidR="00111856" w:rsidRPr="00E17B02">
        <w:t>. ÜÇ AYLIK YATIRIM PROJELERİ GERÇEKLEŞMELERİ</w:t>
      </w:r>
      <w:bookmarkEnd w:id="11"/>
      <w:r w:rsidR="00D16DDB" w:rsidRPr="00E17B02">
        <w:t xml:space="preserve"> </w:t>
      </w:r>
    </w:p>
    <w:p w:rsidR="001047AF" w:rsidRDefault="001047AF" w:rsidP="005C1674">
      <w:pPr>
        <w:jc w:val="center"/>
      </w:pPr>
    </w:p>
    <w:tbl>
      <w:tblPr>
        <w:tblStyle w:val="TabloKlavuzu"/>
        <w:tblW w:w="15451" w:type="dxa"/>
        <w:tblInd w:w="-714" w:type="dxa"/>
        <w:tblLook w:val="04A0" w:firstRow="1" w:lastRow="0" w:firstColumn="1" w:lastColumn="0" w:noHBand="0" w:noVBand="1"/>
      </w:tblPr>
      <w:tblGrid>
        <w:gridCol w:w="1831"/>
        <w:gridCol w:w="2148"/>
        <w:gridCol w:w="1417"/>
        <w:gridCol w:w="1445"/>
        <w:gridCol w:w="1710"/>
        <w:gridCol w:w="1429"/>
        <w:gridCol w:w="1538"/>
        <w:gridCol w:w="2097"/>
        <w:gridCol w:w="1836"/>
      </w:tblGrid>
      <w:tr w:rsidR="005C1674" w:rsidRPr="00605B39" w:rsidTr="002614F1">
        <w:tc>
          <w:tcPr>
            <w:tcW w:w="1830" w:type="dxa"/>
          </w:tcPr>
          <w:p w:rsidR="00287A89" w:rsidRPr="00605B39" w:rsidRDefault="00287A89" w:rsidP="00287A89">
            <w:pPr>
              <w:jc w:val="center"/>
              <w:rPr>
                <w:rFonts w:ascii="Times New Roman" w:hAnsi="Times New Roman" w:cs="Times New Roman"/>
                <w:b/>
                <w:sz w:val="24"/>
              </w:rPr>
            </w:pPr>
            <w:r w:rsidRPr="00605B39">
              <w:rPr>
                <w:rFonts w:ascii="Times New Roman" w:hAnsi="Times New Roman" w:cs="Times New Roman"/>
                <w:b/>
                <w:sz w:val="24"/>
              </w:rPr>
              <w:t>PROJE NO</w:t>
            </w:r>
          </w:p>
        </w:tc>
        <w:tc>
          <w:tcPr>
            <w:tcW w:w="2180" w:type="dxa"/>
          </w:tcPr>
          <w:p w:rsidR="00287A89" w:rsidRPr="00605B39" w:rsidRDefault="00287A89" w:rsidP="00287A89">
            <w:pPr>
              <w:jc w:val="center"/>
              <w:rPr>
                <w:rFonts w:ascii="Times New Roman" w:hAnsi="Times New Roman" w:cs="Times New Roman"/>
                <w:b/>
                <w:sz w:val="24"/>
              </w:rPr>
            </w:pPr>
            <w:r w:rsidRPr="00605B39">
              <w:rPr>
                <w:rFonts w:ascii="Times New Roman" w:hAnsi="Times New Roman" w:cs="Times New Roman"/>
                <w:b/>
                <w:sz w:val="24"/>
              </w:rPr>
              <w:t>PROJE ADI</w:t>
            </w:r>
          </w:p>
        </w:tc>
        <w:tc>
          <w:tcPr>
            <w:tcW w:w="1417" w:type="dxa"/>
          </w:tcPr>
          <w:p w:rsidR="00287A89" w:rsidRPr="00605B39" w:rsidRDefault="00287A89" w:rsidP="00287A89">
            <w:pPr>
              <w:jc w:val="center"/>
              <w:rPr>
                <w:rFonts w:ascii="Times New Roman" w:hAnsi="Times New Roman" w:cs="Times New Roman"/>
                <w:b/>
                <w:sz w:val="24"/>
              </w:rPr>
            </w:pPr>
            <w:r w:rsidRPr="00605B39">
              <w:rPr>
                <w:rFonts w:ascii="Times New Roman" w:hAnsi="Times New Roman" w:cs="Times New Roman"/>
                <w:b/>
                <w:sz w:val="24"/>
              </w:rPr>
              <w:t>BAŞLAMA BİTİŞ TARİHİ</w:t>
            </w:r>
          </w:p>
        </w:tc>
        <w:tc>
          <w:tcPr>
            <w:tcW w:w="1458" w:type="dxa"/>
          </w:tcPr>
          <w:p w:rsidR="00287A89" w:rsidRPr="00605B39" w:rsidRDefault="00287A89" w:rsidP="00287A89">
            <w:pPr>
              <w:jc w:val="center"/>
              <w:rPr>
                <w:rFonts w:ascii="Times New Roman" w:hAnsi="Times New Roman" w:cs="Times New Roman"/>
                <w:b/>
                <w:sz w:val="24"/>
              </w:rPr>
            </w:pPr>
            <w:r w:rsidRPr="00605B39">
              <w:rPr>
                <w:rFonts w:ascii="Times New Roman" w:hAnsi="Times New Roman" w:cs="Times New Roman"/>
                <w:b/>
                <w:sz w:val="24"/>
              </w:rPr>
              <w:t>REVİZE PROJE TUTARI</w:t>
            </w:r>
            <w:r w:rsidR="005C1674" w:rsidRPr="00605B39">
              <w:rPr>
                <w:rFonts w:ascii="Times New Roman" w:hAnsi="Times New Roman" w:cs="Times New Roman"/>
                <w:b/>
                <w:sz w:val="24"/>
              </w:rPr>
              <w:t>*</w:t>
            </w:r>
          </w:p>
        </w:tc>
        <w:tc>
          <w:tcPr>
            <w:tcW w:w="1710" w:type="dxa"/>
          </w:tcPr>
          <w:p w:rsidR="00287A89" w:rsidRPr="00605B39" w:rsidRDefault="00287A89" w:rsidP="00287A89">
            <w:pPr>
              <w:jc w:val="center"/>
              <w:rPr>
                <w:rFonts w:ascii="Times New Roman" w:hAnsi="Times New Roman" w:cs="Times New Roman"/>
                <w:b/>
                <w:sz w:val="24"/>
              </w:rPr>
            </w:pPr>
            <w:r w:rsidRPr="00605B39">
              <w:rPr>
                <w:rFonts w:ascii="Times New Roman" w:hAnsi="Times New Roman" w:cs="Times New Roman"/>
                <w:b/>
                <w:sz w:val="24"/>
              </w:rPr>
              <w:t>KÜMÜLATİF HARCAMA</w:t>
            </w:r>
            <w:r w:rsidR="005C1674" w:rsidRPr="00605B39">
              <w:rPr>
                <w:rFonts w:ascii="Times New Roman" w:hAnsi="Times New Roman" w:cs="Times New Roman"/>
                <w:b/>
                <w:sz w:val="24"/>
              </w:rPr>
              <w:t>*</w:t>
            </w:r>
          </w:p>
        </w:tc>
        <w:tc>
          <w:tcPr>
            <w:tcW w:w="1436" w:type="dxa"/>
          </w:tcPr>
          <w:p w:rsidR="00287A89" w:rsidRPr="00605B39" w:rsidRDefault="002614F1" w:rsidP="00287A89">
            <w:pPr>
              <w:jc w:val="center"/>
              <w:rPr>
                <w:rFonts w:ascii="Times New Roman" w:hAnsi="Times New Roman" w:cs="Times New Roman"/>
                <w:b/>
                <w:sz w:val="24"/>
              </w:rPr>
            </w:pPr>
            <w:r w:rsidRPr="00605B39">
              <w:rPr>
                <w:rFonts w:ascii="Times New Roman" w:hAnsi="Times New Roman" w:cs="Times New Roman"/>
                <w:b/>
                <w:sz w:val="24"/>
              </w:rPr>
              <w:t>2023</w:t>
            </w:r>
            <w:r w:rsidR="00287A89" w:rsidRPr="00605B39">
              <w:rPr>
                <w:rFonts w:ascii="Times New Roman" w:hAnsi="Times New Roman" w:cs="Times New Roman"/>
                <w:b/>
                <w:sz w:val="24"/>
              </w:rPr>
              <w:t xml:space="preserve"> YILI REVİZE YATIRIM ÖDENEĞİ</w:t>
            </w:r>
          </w:p>
        </w:tc>
        <w:tc>
          <w:tcPr>
            <w:tcW w:w="1542" w:type="dxa"/>
          </w:tcPr>
          <w:p w:rsidR="00287A89" w:rsidRPr="00605B39" w:rsidRDefault="002614F1" w:rsidP="002614F1">
            <w:pPr>
              <w:jc w:val="center"/>
              <w:rPr>
                <w:rFonts w:ascii="Times New Roman" w:hAnsi="Times New Roman" w:cs="Times New Roman"/>
                <w:b/>
                <w:sz w:val="24"/>
              </w:rPr>
            </w:pPr>
            <w:r w:rsidRPr="00605B39">
              <w:rPr>
                <w:rFonts w:ascii="Times New Roman" w:hAnsi="Times New Roman" w:cs="Times New Roman"/>
                <w:b/>
                <w:sz w:val="24"/>
              </w:rPr>
              <w:t>01.01.2023</w:t>
            </w:r>
            <w:r w:rsidR="00E560BC" w:rsidRPr="00605B39">
              <w:rPr>
                <w:rFonts w:ascii="Times New Roman" w:hAnsi="Times New Roman" w:cs="Times New Roman"/>
                <w:b/>
                <w:sz w:val="24"/>
              </w:rPr>
              <w:t xml:space="preserve"> 31.</w:t>
            </w:r>
            <w:r w:rsidRPr="00605B39">
              <w:rPr>
                <w:rFonts w:ascii="Times New Roman" w:hAnsi="Times New Roman" w:cs="Times New Roman"/>
                <w:b/>
                <w:sz w:val="24"/>
              </w:rPr>
              <w:t xml:space="preserve">03.2023 </w:t>
            </w:r>
            <w:r w:rsidR="00287A89" w:rsidRPr="00605B39">
              <w:rPr>
                <w:rFonts w:ascii="Times New Roman" w:hAnsi="Times New Roman" w:cs="Times New Roman"/>
                <w:b/>
                <w:sz w:val="24"/>
              </w:rPr>
              <w:t>ARASI HARCAMA</w:t>
            </w:r>
          </w:p>
        </w:tc>
        <w:tc>
          <w:tcPr>
            <w:tcW w:w="2097" w:type="dxa"/>
          </w:tcPr>
          <w:p w:rsidR="00287A89" w:rsidRPr="00605B39" w:rsidRDefault="00C24F79" w:rsidP="00287A89">
            <w:pPr>
              <w:jc w:val="center"/>
              <w:rPr>
                <w:rFonts w:ascii="Times New Roman" w:hAnsi="Times New Roman" w:cs="Times New Roman"/>
                <w:b/>
                <w:sz w:val="24"/>
              </w:rPr>
            </w:pPr>
            <w:r w:rsidRPr="00605B39">
              <w:rPr>
                <w:rFonts w:ascii="Times New Roman" w:hAnsi="Times New Roman" w:cs="Times New Roman"/>
                <w:b/>
                <w:sz w:val="24"/>
              </w:rPr>
              <w:t>GERÇEKLEŞME</w:t>
            </w:r>
            <w:r w:rsidR="00287A89" w:rsidRPr="00605B39">
              <w:rPr>
                <w:rFonts w:ascii="Times New Roman" w:hAnsi="Times New Roman" w:cs="Times New Roman"/>
                <w:b/>
                <w:sz w:val="24"/>
              </w:rPr>
              <w:t xml:space="preserve"> ORANI</w:t>
            </w:r>
          </w:p>
        </w:tc>
        <w:tc>
          <w:tcPr>
            <w:tcW w:w="1781" w:type="dxa"/>
          </w:tcPr>
          <w:p w:rsidR="00287A89" w:rsidRPr="00605B39" w:rsidRDefault="00287A89" w:rsidP="00287A89">
            <w:pPr>
              <w:jc w:val="center"/>
              <w:rPr>
                <w:rFonts w:ascii="Times New Roman" w:hAnsi="Times New Roman" w:cs="Times New Roman"/>
                <w:b/>
                <w:sz w:val="24"/>
              </w:rPr>
            </w:pPr>
            <w:r w:rsidRPr="00605B39">
              <w:rPr>
                <w:rFonts w:ascii="Times New Roman" w:hAnsi="Times New Roman" w:cs="Times New Roman"/>
                <w:b/>
                <w:sz w:val="24"/>
              </w:rPr>
              <w:t>PROJEDE GELİNEN SON DURUMA İLİŞKİN AÇIKLAMA</w:t>
            </w:r>
          </w:p>
        </w:tc>
      </w:tr>
      <w:tr w:rsidR="005C1674" w:rsidRPr="00605B39" w:rsidTr="002614F1">
        <w:tc>
          <w:tcPr>
            <w:tcW w:w="1830" w:type="dxa"/>
          </w:tcPr>
          <w:p w:rsidR="00287A89" w:rsidRPr="00605B39" w:rsidRDefault="00287A89" w:rsidP="00111856">
            <w:pPr>
              <w:rPr>
                <w:rFonts w:ascii="Times New Roman" w:hAnsi="Times New Roman" w:cs="Times New Roman"/>
                <w:sz w:val="24"/>
                <w:szCs w:val="24"/>
              </w:rPr>
            </w:pPr>
            <w:r w:rsidRPr="00605B39">
              <w:rPr>
                <w:rFonts w:ascii="Times New Roman" w:hAnsi="Times New Roman" w:cs="Times New Roman"/>
                <w:sz w:val="24"/>
                <w:szCs w:val="24"/>
              </w:rPr>
              <w:t>2022K10-187854 (Eski Proje Numarası: 2016K10-150495-(2018K100610))</w:t>
            </w:r>
          </w:p>
        </w:tc>
        <w:tc>
          <w:tcPr>
            <w:tcW w:w="2180" w:type="dxa"/>
          </w:tcPr>
          <w:p w:rsidR="00287A89" w:rsidRPr="00605B39" w:rsidRDefault="00287A89" w:rsidP="00287A89">
            <w:pPr>
              <w:pStyle w:val="Balk3"/>
              <w:shd w:val="clear" w:color="auto" w:fill="FFFFFF"/>
              <w:spacing w:before="0"/>
              <w:outlineLvl w:val="2"/>
              <w:rPr>
                <w:rFonts w:ascii="Times New Roman" w:eastAsiaTheme="minorHAnsi" w:hAnsi="Times New Roman" w:cs="Times New Roman"/>
                <w:color w:val="auto"/>
              </w:rPr>
            </w:pPr>
            <w:bookmarkStart w:id="12" w:name="_Toc113974514"/>
            <w:r w:rsidRPr="00605B39">
              <w:rPr>
                <w:rFonts w:ascii="Times New Roman" w:eastAsiaTheme="minorHAnsi" w:hAnsi="Times New Roman" w:cs="Times New Roman"/>
                <w:color w:val="auto"/>
              </w:rPr>
              <w:t>İklim Değişikliğine Uyum Faaliyetlerinin Güçlendirilmesi (Eski Adı: Türkiye’de İklim Uyum Eyleminin Güçlendirilmesi Projesi)</w:t>
            </w:r>
            <w:bookmarkEnd w:id="12"/>
          </w:p>
        </w:tc>
        <w:tc>
          <w:tcPr>
            <w:tcW w:w="1417" w:type="dxa"/>
          </w:tcPr>
          <w:p w:rsidR="00287A89" w:rsidRPr="00605B39" w:rsidRDefault="00C24F79" w:rsidP="00111856">
            <w:pPr>
              <w:rPr>
                <w:rFonts w:ascii="Times New Roman" w:hAnsi="Times New Roman" w:cs="Times New Roman"/>
                <w:sz w:val="24"/>
                <w:szCs w:val="24"/>
              </w:rPr>
            </w:pPr>
            <w:r w:rsidRPr="00605B39">
              <w:rPr>
                <w:rFonts w:ascii="Times New Roman" w:hAnsi="Times New Roman" w:cs="Times New Roman"/>
                <w:sz w:val="24"/>
                <w:szCs w:val="24"/>
              </w:rPr>
              <w:t>2022-2025 (18 Ay Uzatma Dâhil)</w:t>
            </w:r>
          </w:p>
        </w:tc>
        <w:tc>
          <w:tcPr>
            <w:tcW w:w="1458" w:type="dxa"/>
          </w:tcPr>
          <w:p w:rsidR="00287A89" w:rsidRPr="00605B39" w:rsidRDefault="00BF35C7" w:rsidP="00111856">
            <w:pPr>
              <w:rPr>
                <w:rFonts w:ascii="Times New Roman" w:hAnsi="Times New Roman" w:cs="Times New Roman"/>
                <w:sz w:val="24"/>
                <w:szCs w:val="24"/>
              </w:rPr>
            </w:pPr>
            <w:r w:rsidRPr="00605B39">
              <w:rPr>
                <w:rFonts w:ascii="Times New Roman" w:hAnsi="Times New Roman" w:cs="Times New Roman"/>
                <w:sz w:val="24"/>
                <w:szCs w:val="24"/>
              </w:rPr>
              <w:t>91.775.460</w:t>
            </w:r>
          </w:p>
        </w:tc>
        <w:tc>
          <w:tcPr>
            <w:tcW w:w="1710" w:type="dxa"/>
          </w:tcPr>
          <w:p w:rsidR="00287A89" w:rsidRPr="00605B39" w:rsidRDefault="00BF35C7" w:rsidP="00111856">
            <w:pPr>
              <w:rPr>
                <w:rFonts w:ascii="Times New Roman" w:hAnsi="Times New Roman" w:cs="Times New Roman"/>
                <w:sz w:val="24"/>
                <w:szCs w:val="24"/>
              </w:rPr>
            </w:pPr>
            <w:r w:rsidRPr="00605B39">
              <w:rPr>
                <w:rFonts w:ascii="Times New Roman" w:hAnsi="Times New Roman" w:cs="Times New Roman"/>
                <w:sz w:val="24"/>
                <w:szCs w:val="24"/>
              </w:rPr>
              <w:t>45.183.870</w:t>
            </w:r>
          </w:p>
        </w:tc>
        <w:tc>
          <w:tcPr>
            <w:tcW w:w="1436" w:type="dxa"/>
          </w:tcPr>
          <w:p w:rsidR="00287A89" w:rsidRPr="00605B39" w:rsidRDefault="002614F1" w:rsidP="00111856">
            <w:pPr>
              <w:rPr>
                <w:rFonts w:ascii="Times New Roman" w:hAnsi="Times New Roman" w:cs="Times New Roman"/>
                <w:sz w:val="24"/>
                <w:szCs w:val="24"/>
              </w:rPr>
            </w:pPr>
            <w:r w:rsidRPr="00605B39">
              <w:rPr>
                <w:rFonts w:ascii="Times New Roman" w:hAnsi="Times New Roman" w:cs="Times New Roman"/>
                <w:sz w:val="24"/>
                <w:szCs w:val="24"/>
              </w:rPr>
              <w:t>5.373</w:t>
            </w:r>
            <w:r w:rsidR="00C24F79" w:rsidRPr="00605B39">
              <w:rPr>
                <w:rFonts w:ascii="Times New Roman" w:hAnsi="Times New Roman" w:cs="Times New Roman"/>
                <w:sz w:val="24"/>
                <w:szCs w:val="24"/>
              </w:rPr>
              <w:t>.000</w:t>
            </w:r>
          </w:p>
        </w:tc>
        <w:tc>
          <w:tcPr>
            <w:tcW w:w="1542" w:type="dxa"/>
          </w:tcPr>
          <w:p w:rsidR="00287A89" w:rsidRPr="00605B39" w:rsidRDefault="006370F7" w:rsidP="00111856">
            <w:pPr>
              <w:rPr>
                <w:rFonts w:ascii="Times New Roman" w:hAnsi="Times New Roman" w:cs="Times New Roman"/>
                <w:sz w:val="24"/>
                <w:szCs w:val="24"/>
              </w:rPr>
            </w:pPr>
            <w:r w:rsidRPr="00605B39">
              <w:rPr>
                <w:rFonts w:ascii="Times New Roman" w:hAnsi="Times New Roman" w:cs="Times New Roman"/>
                <w:sz w:val="24"/>
                <w:szCs w:val="24"/>
              </w:rPr>
              <w:t>0</w:t>
            </w:r>
          </w:p>
        </w:tc>
        <w:tc>
          <w:tcPr>
            <w:tcW w:w="2097" w:type="dxa"/>
          </w:tcPr>
          <w:p w:rsidR="00287A89" w:rsidRPr="00605B39" w:rsidRDefault="005C1674" w:rsidP="00BF35C7">
            <w:pPr>
              <w:rPr>
                <w:rFonts w:ascii="Times New Roman" w:hAnsi="Times New Roman" w:cs="Times New Roman"/>
                <w:sz w:val="24"/>
                <w:szCs w:val="24"/>
              </w:rPr>
            </w:pPr>
            <w:r w:rsidRPr="00605B39">
              <w:rPr>
                <w:rFonts w:ascii="Times New Roman" w:hAnsi="Times New Roman" w:cs="Times New Roman"/>
                <w:sz w:val="24"/>
                <w:szCs w:val="24"/>
              </w:rPr>
              <w:t>%</w:t>
            </w:r>
            <w:r w:rsidR="00BF35C7" w:rsidRPr="00605B39">
              <w:rPr>
                <w:rFonts w:ascii="Times New Roman" w:hAnsi="Times New Roman" w:cs="Times New Roman"/>
                <w:sz w:val="24"/>
                <w:szCs w:val="24"/>
              </w:rPr>
              <w:t>49,23</w:t>
            </w:r>
          </w:p>
        </w:tc>
        <w:tc>
          <w:tcPr>
            <w:tcW w:w="1781" w:type="dxa"/>
          </w:tcPr>
          <w:p w:rsidR="00287A89" w:rsidRPr="00605B39" w:rsidRDefault="005C1674" w:rsidP="00111856">
            <w:pPr>
              <w:rPr>
                <w:rFonts w:ascii="Times New Roman" w:hAnsi="Times New Roman" w:cs="Times New Roman"/>
                <w:sz w:val="24"/>
                <w:szCs w:val="24"/>
              </w:rPr>
            </w:pPr>
            <w:r w:rsidRPr="00605B39">
              <w:rPr>
                <w:rFonts w:ascii="Times New Roman" w:hAnsi="Times New Roman" w:cs="Times New Roman"/>
                <w:sz w:val="24"/>
                <w:szCs w:val="24"/>
              </w:rPr>
              <w:t>Detaylı bilgiler aşağıda açıklanmıştır.</w:t>
            </w:r>
          </w:p>
        </w:tc>
      </w:tr>
      <w:tr w:rsidR="0036072B" w:rsidRPr="00605B39" w:rsidTr="002614F1">
        <w:tc>
          <w:tcPr>
            <w:tcW w:w="1830" w:type="dxa"/>
          </w:tcPr>
          <w:p w:rsidR="005C2B1F" w:rsidRPr="00605B39" w:rsidRDefault="005C2B1F" w:rsidP="005C2B1F">
            <w:pPr>
              <w:pStyle w:val="Balk3"/>
              <w:shd w:val="clear" w:color="auto" w:fill="FFFFFF"/>
              <w:spacing w:before="0"/>
              <w:outlineLvl w:val="2"/>
              <w:rPr>
                <w:rFonts w:ascii="Times New Roman" w:eastAsiaTheme="minorHAnsi" w:hAnsi="Times New Roman" w:cs="Times New Roman"/>
                <w:color w:val="auto"/>
              </w:rPr>
            </w:pPr>
            <w:r w:rsidRPr="00605B39">
              <w:rPr>
                <w:rFonts w:ascii="Times New Roman" w:eastAsiaTheme="minorHAnsi" w:hAnsi="Times New Roman" w:cs="Times New Roman"/>
                <w:color w:val="auto"/>
              </w:rPr>
              <w:t xml:space="preserve">2023K10-198466 </w:t>
            </w:r>
          </w:p>
          <w:p w:rsidR="0036072B" w:rsidRPr="00605B39" w:rsidRDefault="0036072B" w:rsidP="00111856">
            <w:pPr>
              <w:rPr>
                <w:rFonts w:ascii="Times New Roman" w:hAnsi="Times New Roman" w:cs="Times New Roman"/>
                <w:sz w:val="24"/>
                <w:szCs w:val="24"/>
              </w:rPr>
            </w:pPr>
          </w:p>
        </w:tc>
        <w:tc>
          <w:tcPr>
            <w:tcW w:w="2180" w:type="dxa"/>
          </w:tcPr>
          <w:p w:rsidR="0036072B" w:rsidRPr="00605B39" w:rsidRDefault="0036072B" w:rsidP="00287A89">
            <w:pPr>
              <w:pStyle w:val="Balk3"/>
              <w:shd w:val="clear" w:color="auto" w:fill="FFFFFF"/>
              <w:spacing w:before="0"/>
              <w:outlineLvl w:val="2"/>
              <w:rPr>
                <w:rFonts w:ascii="Times New Roman" w:eastAsiaTheme="minorHAnsi" w:hAnsi="Times New Roman" w:cs="Times New Roman"/>
                <w:color w:val="auto"/>
              </w:rPr>
            </w:pPr>
            <w:r w:rsidRPr="00605B39">
              <w:rPr>
                <w:rFonts w:ascii="Times New Roman" w:eastAsiaTheme="minorHAnsi" w:hAnsi="Times New Roman" w:cs="Times New Roman"/>
                <w:color w:val="auto"/>
              </w:rPr>
              <w:t>Muhtelif İşler Projesi</w:t>
            </w:r>
          </w:p>
        </w:tc>
        <w:tc>
          <w:tcPr>
            <w:tcW w:w="1417" w:type="dxa"/>
          </w:tcPr>
          <w:p w:rsidR="0036072B" w:rsidRPr="00605B39" w:rsidRDefault="0036072B" w:rsidP="00111856">
            <w:pPr>
              <w:rPr>
                <w:rFonts w:ascii="Times New Roman" w:hAnsi="Times New Roman" w:cs="Times New Roman"/>
                <w:sz w:val="24"/>
                <w:szCs w:val="24"/>
              </w:rPr>
            </w:pPr>
            <w:r w:rsidRPr="00605B39">
              <w:rPr>
                <w:rFonts w:ascii="Times New Roman" w:hAnsi="Times New Roman" w:cs="Times New Roman"/>
                <w:sz w:val="24"/>
                <w:szCs w:val="24"/>
              </w:rPr>
              <w:t>2023</w:t>
            </w:r>
          </w:p>
        </w:tc>
        <w:tc>
          <w:tcPr>
            <w:tcW w:w="1458" w:type="dxa"/>
          </w:tcPr>
          <w:p w:rsidR="0036072B" w:rsidRPr="00605B39" w:rsidRDefault="0036072B" w:rsidP="00111856">
            <w:pPr>
              <w:rPr>
                <w:rFonts w:ascii="Times New Roman" w:hAnsi="Times New Roman" w:cs="Times New Roman"/>
                <w:sz w:val="24"/>
                <w:szCs w:val="24"/>
              </w:rPr>
            </w:pPr>
            <w:r w:rsidRPr="00605B39">
              <w:rPr>
                <w:rFonts w:ascii="Times New Roman" w:hAnsi="Times New Roman" w:cs="Times New Roman"/>
                <w:sz w:val="24"/>
                <w:szCs w:val="24"/>
              </w:rPr>
              <w:t>4.000.000</w:t>
            </w:r>
          </w:p>
        </w:tc>
        <w:tc>
          <w:tcPr>
            <w:tcW w:w="1710" w:type="dxa"/>
          </w:tcPr>
          <w:p w:rsidR="0036072B" w:rsidRPr="00605B39" w:rsidRDefault="0036072B" w:rsidP="00111856">
            <w:pPr>
              <w:rPr>
                <w:rFonts w:ascii="Times New Roman" w:hAnsi="Times New Roman" w:cs="Times New Roman"/>
                <w:sz w:val="24"/>
                <w:szCs w:val="24"/>
              </w:rPr>
            </w:pPr>
            <w:r w:rsidRPr="00605B39">
              <w:rPr>
                <w:rFonts w:ascii="Times New Roman" w:hAnsi="Times New Roman" w:cs="Times New Roman"/>
                <w:sz w:val="24"/>
                <w:szCs w:val="24"/>
              </w:rPr>
              <w:t>0</w:t>
            </w:r>
          </w:p>
        </w:tc>
        <w:tc>
          <w:tcPr>
            <w:tcW w:w="1436" w:type="dxa"/>
          </w:tcPr>
          <w:p w:rsidR="0036072B" w:rsidRPr="00605B39" w:rsidRDefault="0036072B" w:rsidP="00111856">
            <w:pPr>
              <w:rPr>
                <w:rFonts w:ascii="Times New Roman" w:hAnsi="Times New Roman" w:cs="Times New Roman"/>
                <w:sz w:val="24"/>
                <w:szCs w:val="24"/>
              </w:rPr>
            </w:pPr>
            <w:r w:rsidRPr="00605B39">
              <w:rPr>
                <w:rFonts w:ascii="Times New Roman" w:hAnsi="Times New Roman" w:cs="Times New Roman"/>
                <w:sz w:val="24"/>
                <w:szCs w:val="24"/>
              </w:rPr>
              <w:t>4.000.000</w:t>
            </w:r>
          </w:p>
        </w:tc>
        <w:tc>
          <w:tcPr>
            <w:tcW w:w="1542" w:type="dxa"/>
          </w:tcPr>
          <w:p w:rsidR="0036072B" w:rsidRPr="00605B39" w:rsidRDefault="0036072B" w:rsidP="00111856">
            <w:pPr>
              <w:rPr>
                <w:rFonts w:ascii="Times New Roman" w:hAnsi="Times New Roman" w:cs="Times New Roman"/>
                <w:sz w:val="24"/>
                <w:szCs w:val="24"/>
              </w:rPr>
            </w:pPr>
            <w:r w:rsidRPr="00605B39">
              <w:rPr>
                <w:rFonts w:ascii="Times New Roman" w:hAnsi="Times New Roman" w:cs="Times New Roman"/>
                <w:sz w:val="24"/>
                <w:szCs w:val="24"/>
              </w:rPr>
              <w:t>0</w:t>
            </w:r>
          </w:p>
        </w:tc>
        <w:tc>
          <w:tcPr>
            <w:tcW w:w="2097" w:type="dxa"/>
          </w:tcPr>
          <w:p w:rsidR="0036072B" w:rsidRPr="00605B39" w:rsidRDefault="0036072B" w:rsidP="00BF35C7">
            <w:pPr>
              <w:rPr>
                <w:rFonts w:ascii="Times New Roman" w:hAnsi="Times New Roman" w:cs="Times New Roman"/>
                <w:sz w:val="24"/>
                <w:szCs w:val="24"/>
              </w:rPr>
            </w:pPr>
            <w:r w:rsidRPr="00605B39">
              <w:rPr>
                <w:rFonts w:ascii="Times New Roman" w:hAnsi="Times New Roman" w:cs="Times New Roman"/>
                <w:sz w:val="24"/>
                <w:szCs w:val="24"/>
              </w:rPr>
              <w:t>%0</w:t>
            </w:r>
          </w:p>
        </w:tc>
        <w:tc>
          <w:tcPr>
            <w:tcW w:w="1781" w:type="dxa"/>
          </w:tcPr>
          <w:p w:rsidR="0036072B" w:rsidRPr="00605B39" w:rsidRDefault="0036072B" w:rsidP="00111856">
            <w:pPr>
              <w:rPr>
                <w:rFonts w:ascii="Times New Roman" w:hAnsi="Times New Roman" w:cs="Times New Roman"/>
                <w:sz w:val="24"/>
                <w:szCs w:val="24"/>
              </w:rPr>
            </w:pPr>
            <w:r w:rsidRPr="00605B39">
              <w:rPr>
                <w:rFonts w:ascii="Times New Roman" w:hAnsi="Times New Roman" w:cs="Times New Roman"/>
                <w:sz w:val="24"/>
                <w:szCs w:val="24"/>
              </w:rPr>
              <w:t>Yılın ikinci yarısında harcama planlanmaktadır.</w:t>
            </w:r>
          </w:p>
        </w:tc>
      </w:tr>
      <w:tr w:rsidR="0036072B" w:rsidTr="005C2B1F">
        <w:trPr>
          <w:trHeight w:val="1209"/>
        </w:trPr>
        <w:tc>
          <w:tcPr>
            <w:tcW w:w="1830" w:type="dxa"/>
          </w:tcPr>
          <w:p w:rsidR="005C2B1F" w:rsidRPr="00605B39" w:rsidRDefault="005C2B1F" w:rsidP="005C2B1F">
            <w:pPr>
              <w:pStyle w:val="Balk3"/>
              <w:shd w:val="clear" w:color="auto" w:fill="FFFFFF"/>
              <w:spacing w:before="0"/>
              <w:outlineLvl w:val="2"/>
              <w:rPr>
                <w:rFonts w:ascii="Times New Roman" w:eastAsiaTheme="minorHAnsi" w:hAnsi="Times New Roman" w:cs="Times New Roman"/>
                <w:color w:val="auto"/>
              </w:rPr>
            </w:pPr>
            <w:r w:rsidRPr="00605B39">
              <w:rPr>
                <w:rFonts w:ascii="Times New Roman" w:eastAsiaTheme="minorHAnsi" w:hAnsi="Times New Roman" w:cs="Times New Roman"/>
                <w:color w:val="auto"/>
              </w:rPr>
              <w:t>2023K10-198780</w:t>
            </w:r>
          </w:p>
          <w:p w:rsidR="0036072B" w:rsidRPr="00605B39" w:rsidRDefault="0036072B" w:rsidP="00111856">
            <w:pPr>
              <w:rPr>
                <w:rFonts w:ascii="Times New Roman" w:hAnsi="Times New Roman" w:cs="Times New Roman"/>
                <w:sz w:val="24"/>
                <w:szCs w:val="24"/>
              </w:rPr>
            </w:pPr>
          </w:p>
        </w:tc>
        <w:tc>
          <w:tcPr>
            <w:tcW w:w="2180" w:type="dxa"/>
          </w:tcPr>
          <w:p w:rsidR="0036072B" w:rsidRPr="00605B39" w:rsidRDefault="005C2B1F" w:rsidP="005C2B1F">
            <w:pPr>
              <w:pStyle w:val="Balk3"/>
              <w:shd w:val="clear" w:color="auto" w:fill="FFFFFF"/>
              <w:spacing w:before="0"/>
              <w:outlineLvl w:val="2"/>
              <w:rPr>
                <w:rFonts w:ascii="Times New Roman" w:eastAsiaTheme="minorHAnsi" w:hAnsi="Times New Roman" w:cs="Times New Roman"/>
                <w:color w:val="auto"/>
              </w:rPr>
            </w:pPr>
            <w:r w:rsidRPr="00605B39">
              <w:rPr>
                <w:rFonts w:ascii="Times New Roman" w:eastAsiaTheme="minorHAnsi" w:hAnsi="Times New Roman" w:cs="Times New Roman"/>
                <w:color w:val="auto"/>
              </w:rPr>
              <w:t>Kurumsal Altyapının Geliştirilmesi Projesi</w:t>
            </w:r>
          </w:p>
        </w:tc>
        <w:tc>
          <w:tcPr>
            <w:tcW w:w="1417" w:type="dxa"/>
          </w:tcPr>
          <w:p w:rsidR="0036072B" w:rsidRPr="00605B39" w:rsidRDefault="0036072B" w:rsidP="00111856">
            <w:pPr>
              <w:rPr>
                <w:rFonts w:ascii="Times New Roman" w:hAnsi="Times New Roman" w:cs="Times New Roman"/>
                <w:sz w:val="24"/>
                <w:szCs w:val="24"/>
              </w:rPr>
            </w:pPr>
            <w:r w:rsidRPr="00605B39">
              <w:rPr>
                <w:rFonts w:ascii="Times New Roman" w:hAnsi="Times New Roman" w:cs="Times New Roman"/>
                <w:sz w:val="24"/>
                <w:szCs w:val="24"/>
              </w:rPr>
              <w:t>2023</w:t>
            </w:r>
          </w:p>
        </w:tc>
        <w:tc>
          <w:tcPr>
            <w:tcW w:w="1458" w:type="dxa"/>
          </w:tcPr>
          <w:p w:rsidR="0036072B" w:rsidRPr="00605B39" w:rsidRDefault="0036072B" w:rsidP="00111856">
            <w:pPr>
              <w:rPr>
                <w:rFonts w:ascii="Times New Roman" w:hAnsi="Times New Roman" w:cs="Times New Roman"/>
                <w:sz w:val="24"/>
                <w:szCs w:val="24"/>
              </w:rPr>
            </w:pPr>
            <w:r w:rsidRPr="00605B39">
              <w:rPr>
                <w:rFonts w:ascii="Times New Roman" w:hAnsi="Times New Roman" w:cs="Times New Roman"/>
                <w:sz w:val="24"/>
                <w:szCs w:val="24"/>
              </w:rPr>
              <w:t>2.000.000</w:t>
            </w:r>
          </w:p>
        </w:tc>
        <w:tc>
          <w:tcPr>
            <w:tcW w:w="1710" w:type="dxa"/>
          </w:tcPr>
          <w:p w:rsidR="0036072B" w:rsidRPr="00605B39" w:rsidRDefault="0036072B" w:rsidP="00111856">
            <w:pPr>
              <w:rPr>
                <w:rFonts w:ascii="Times New Roman" w:hAnsi="Times New Roman" w:cs="Times New Roman"/>
                <w:sz w:val="24"/>
                <w:szCs w:val="24"/>
              </w:rPr>
            </w:pPr>
            <w:r w:rsidRPr="00605B39">
              <w:rPr>
                <w:rFonts w:ascii="Times New Roman" w:hAnsi="Times New Roman" w:cs="Times New Roman"/>
                <w:sz w:val="24"/>
                <w:szCs w:val="24"/>
              </w:rPr>
              <w:t>0</w:t>
            </w:r>
          </w:p>
        </w:tc>
        <w:tc>
          <w:tcPr>
            <w:tcW w:w="1436" w:type="dxa"/>
          </w:tcPr>
          <w:p w:rsidR="0036072B" w:rsidRPr="00605B39" w:rsidRDefault="0036072B" w:rsidP="00111856">
            <w:pPr>
              <w:rPr>
                <w:rFonts w:ascii="Times New Roman" w:hAnsi="Times New Roman" w:cs="Times New Roman"/>
                <w:sz w:val="24"/>
                <w:szCs w:val="24"/>
              </w:rPr>
            </w:pPr>
            <w:r w:rsidRPr="00605B39">
              <w:rPr>
                <w:rFonts w:ascii="Times New Roman" w:hAnsi="Times New Roman" w:cs="Times New Roman"/>
                <w:sz w:val="24"/>
                <w:szCs w:val="24"/>
              </w:rPr>
              <w:t>2.000.000</w:t>
            </w:r>
          </w:p>
        </w:tc>
        <w:tc>
          <w:tcPr>
            <w:tcW w:w="1542" w:type="dxa"/>
          </w:tcPr>
          <w:p w:rsidR="0036072B" w:rsidRPr="00605B39" w:rsidRDefault="0036072B" w:rsidP="00111856">
            <w:pPr>
              <w:rPr>
                <w:rFonts w:ascii="Times New Roman" w:hAnsi="Times New Roman" w:cs="Times New Roman"/>
                <w:sz w:val="24"/>
                <w:szCs w:val="24"/>
              </w:rPr>
            </w:pPr>
            <w:r w:rsidRPr="00605B39">
              <w:rPr>
                <w:rFonts w:ascii="Times New Roman" w:hAnsi="Times New Roman" w:cs="Times New Roman"/>
                <w:sz w:val="24"/>
                <w:szCs w:val="24"/>
              </w:rPr>
              <w:t>0</w:t>
            </w:r>
          </w:p>
        </w:tc>
        <w:tc>
          <w:tcPr>
            <w:tcW w:w="2097" w:type="dxa"/>
          </w:tcPr>
          <w:p w:rsidR="0036072B" w:rsidRPr="00605B39" w:rsidRDefault="0036072B" w:rsidP="00BF35C7">
            <w:pPr>
              <w:rPr>
                <w:rFonts w:ascii="Times New Roman" w:hAnsi="Times New Roman" w:cs="Times New Roman"/>
                <w:sz w:val="24"/>
                <w:szCs w:val="24"/>
              </w:rPr>
            </w:pPr>
            <w:r w:rsidRPr="00605B39">
              <w:rPr>
                <w:rFonts w:ascii="Times New Roman" w:hAnsi="Times New Roman" w:cs="Times New Roman"/>
                <w:sz w:val="24"/>
                <w:szCs w:val="24"/>
              </w:rPr>
              <w:t>%0</w:t>
            </w:r>
          </w:p>
        </w:tc>
        <w:tc>
          <w:tcPr>
            <w:tcW w:w="1781" w:type="dxa"/>
          </w:tcPr>
          <w:p w:rsidR="0036072B" w:rsidRPr="00605B39" w:rsidRDefault="0036072B" w:rsidP="00111856">
            <w:pPr>
              <w:rPr>
                <w:rFonts w:ascii="Times New Roman" w:hAnsi="Times New Roman" w:cs="Times New Roman"/>
                <w:sz w:val="24"/>
                <w:szCs w:val="24"/>
              </w:rPr>
            </w:pPr>
            <w:r w:rsidRPr="00605B39">
              <w:rPr>
                <w:rFonts w:ascii="Times New Roman" w:hAnsi="Times New Roman" w:cs="Times New Roman"/>
                <w:sz w:val="24"/>
                <w:szCs w:val="24"/>
              </w:rPr>
              <w:t>Yılın ikinci yarısında harcama planlanmaktadır.</w:t>
            </w:r>
          </w:p>
        </w:tc>
      </w:tr>
    </w:tbl>
    <w:p w:rsidR="002614F1" w:rsidRPr="00767320" w:rsidRDefault="002614F1" w:rsidP="002614F1">
      <w:pPr>
        <w:tabs>
          <w:tab w:val="left" w:pos="1020"/>
          <w:tab w:val="right" w:pos="15860"/>
        </w:tabs>
        <w:spacing w:before="120" w:after="120"/>
        <w:ind w:left="-850" w:right="-624"/>
        <w:jc w:val="both"/>
        <w:rPr>
          <w:rFonts w:ascii="Times New Roman" w:hAnsi="Times New Roman" w:cs="Times New Roman"/>
          <w:sz w:val="20"/>
        </w:rPr>
      </w:pPr>
      <w:r>
        <w:rPr>
          <w:rFonts w:ascii="Times New Roman" w:hAnsi="Times New Roman" w:cs="Times New Roman"/>
          <w:sz w:val="20"/>
        </w:rPr>
        <w:t>*</w:t>
      </w:r>
      <w:r w:rsidRPr="00767320">
        <w:rPr>
          <w:rFonts w:ascii="Times New Roman" w:hAnsi="Times New Roman" w:cs="Times New Roman"/>
          <w:sz w:val="20"/>
        </w:rPr>
        <w:t xml:space="preserve">Kur değeri 14 Eylül 2022 tarihli Resmi </w:t>
      </w:r>
      <w:r w:rsidR="0025313D" w:rsidRPr="00767320">
        <w:rPr>
          <w:rFonts w:ascii="Times New Roman" w:hAnsi="Times New Roman" w:cs="Times New Roman"/>
          <w:sz w:val="20"/>
        </w:rPr>
        <w:t>Gazete’ de</w:t>
      </w:r>
      <w:r w:rsidRPr="00767320">
        <w:rPr>
          <w:rFonts w:ascii="Times New Roman" w:hAnsi="Times New Roman" w:cs="Times New Roman"/>
          <w:sz w:val="20"/>
        </w:rPr>
        <w:t xml:space="preserve"> yayınlanan “2023-2025 Dönemi Yatırım Programı Hazırlama Rehberi” verilerine göre 1 ABD Doları= 21,5051 TL olmak üzere hesaplanmıştır. Avro değerini bulmak için ise 14.09.2022 tarihli Merkez Bankası çapraz kur değeri kullanılarak (1 Avro=1,0161 ABD Doları) 1 Avro= 21,8513 TL olmak üzere hesaplanmıştır.</w:t>
      </w:r>
    </w:p>
    <w:p w:rsidR="00605B39" w:rsidRDefault="00605B39" w:rsidP="005C1674">
      <w:pPr>
        <w:jc w:val="both"/>
        <w:rPr>
          <w:rFonts w:ascii="Times New Roman" w:hAnsi="Times New Roman" w:cs="Times New Roman"/>
          <w:b/>
          <w:sz w:val="24"/>
          <w:szCs w:val="24"/>
        </w:rPr>
      </w:pPr>
    </w:p>
    <w:p w:rsidR="00605B39" w:rsidRPr="00605B39" w:rsidRDefault="00605B39" w:rsidP="005C1674">
      <w:pPr>
        <w:jc w:val="both"/>
        <w:rPr>
          <w:rFonts w:ascii="Times New Roman" w:hAnsi="Times New Roman" w:cs="Times New Roman"/>
          <w:b/>
          <w:sz w:val="24"/>
          <w:szCs w:val="24"/>
        </w:rPr>
      </w:pPr>
      <w:r w:rsidRPr="00605B39">
        <w:rPr>
          <w:rFonts w:ascii="Times New Roman" w:hAnsi="Times New Roman" w:cs="Times New Roman"/>
          <w:b/>
          <w:sz w:val="24"/>
          <w:szCs w:val="24"/>
        </w:rPr>
        <w:lastRenderedPageBreak/>
        <w:t>2022K10-187854 - İklim Değişikliğine Uyum Faaliyetlerinin Güçlendirilmesi</w:t>
      </w:r>
    </w:p>
    <w:p w:rsidR="005C1674" w:rsidRDefault="005C1674" w:rsidP="005C1674">
      <w:pPr>
        <w:jc w:val="both"/>
        <w:rPr>
          <w:rFonts w:ascii="Times New Roman" w:hAnsi="Times New Roman" w:cs="Times New Roman"/>
          <w:sz w:val="24"/>
          <w:szCs w:val="24"/>
        </w:rPr>
      </w:pPr>
      <w:r w:rsidRPr="0018365F">
        <w:rPr>
          <w:rFonts w:ascii="Times New Roman" w:hAnsi="Times New Roman" w:cs="Times New Roman"/>
          <w:b/>
          <w:sz w:val="24"/>
          <w:szCs w:val="24"/>
        </w:rPr>
        <w:t>Açıklamalar</w:t>
      </w:r>
      <w:r w:rsidRPr="0018365F">
        <w:rPr>
          <w:rFonts w:ascii="Times New Roman" w:hAnsi="Times New Roman" w:cs="Times New Roman"/>
          <w:b/>
          <w:sz w:val="24"/>
          <w:szCs w:val="24"/>
        </w:rPr>
        <w:tab/>
        <w:t xml:space="preserve">: </w:t>
      </w:r>
      <w:r w:rsidRPr="0018365F">
        <w:rPr>
          <w:rFonts w:ascii="Times New Roman" w:hAnsi="Times New Roman" w:cs="Times New Roman"/>
          <w:color w:val="000000"/>
          <w:sz w:val="24"/>
          <w:szCs w:val="24"/>
        </w:rPr>
        <w:t xml:space="preserve">Projenin genel amacı Türkiye’de iklim değişikliğinin etkileri konusunda bilgi seviyesinin artırılması, adaptasyon faaliyetlerinin güçlendirilmesi ve iklim değişikliğinden </w:t>
      </w:r>
      <w:r w:rsidR="00966951" w:rsidRPr="0018365F">
        <w:rPr>
          <w:rFonts w:ascii="Times New Roman" w:hAnsi="Times New Roman" w:cs="Times New Roman"/>
          <w:color w:val="000000"/>
          <w:sz w:val="24"/>
          <w:szCs w:val="24"/>
        </w:rPr>
        <w:t>etkilene bilirliğin</w:t>
      </w:r>
      <w:r w:rsidRPr="0018365F">
        <w:rPr>
          <w:rFonts w:ascii="Times New Roman" w:hAnsi="Times New Roman" w:cs="Times New Roman"/>
          <w:color w:val="000000"/>
          <w:sz w:val="24"/>
          <w:szCs w:val="24"/>
        </w:rPr>
        <w:t xml:space="preserve"> azaltılmasıdır. </w:t>
      </w:r>
      <w:r w:rsidRPr="0018365F">
        <w:rPr>
          <w:rFonts w:ascii="Times New Roman" w:hAnsi="Times New Roman" w:cs="Times New Roman"/>
          <w:sz w:val="24"/>
          <w:szCs w:val="24"/>
        </w:rPr>
        <w:t>Proje ile bilimsel verilere dayanarak Ulusal İklim Değişikliğine Uyum Stratejisi ve Eylem Planı’nın güncellenmesi, iklim değişikliğinin etkileri ve uyum ihtiyaçları konusunda ulusal, bölgesel ve yerel otoritelerin uygulama kapasitesi ile toplum bilincinin arttırılması hedeflenmektedir. Projenin uygulama süresi 48 ay olan proje Ekim 2019’da başlamış ve UNDP Türkiye tarafından yürütülmektedir. Proje bütçesi; 11 Milyon Avro’ dur. Proje kapsamında yerel paydaşlara iklim değişikliğine uyum çalışmaları için 6,8 milyon Avro hibe desteği sağlanacaktır. Proje kapsamında 4 pilot il (Konya, Sakarya, Muğla, Samsun) için yerel iklim değişikliği eylem planlarının hazırlanması çalışmaları devam etmektedir. Bu çalışmalar kapsamında her bir pilot ilde istişare toplantıları gerçekleştirilmiştir. Ulusal İklim Değişikliği Uyum Stratejisi ve Eylem Planının güncellenmesi çalışmaları devam etmektedir. Bu çalışmalar kapsamında sektörler özelinde ilgili paydaşlarla istişare toplantıları gerçekleştirilmiştir. Projenin hibe bileşeni kapsamında, alınan proje tekliflerinin değerlendirme çalışmaları devam etmektedir. Proje kapsamında geliştirilen İklim Değişikliği Platformu yazılımı geliştirilmiş ve teknik arka plan ile kullanıcı ara yüzünü içeren tasarım süreci ve platformun geliştirilmesi çalışmaları devam etmektedir.</w:t>
      </w:r>
    </w:p>
    <w:p w:rsidR="00E560BC" w:rsidRPr="0018365F" w:rsidRDefault="00E560BC" w:rsidP="002614F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8365F">
        <w:rPr>
          <w:rFonts w:ascii="Times New Roman" w:eastAsia="Times New Roman" w:hAnsi="Times New Roman" w:cs="Times New Roman"/>
          <w:b/>
          <w:color w:val="000000"/>
          <w:sz w:val="24"/>
          <w:szCs w:val="24"/>
          <w:lang w:eastAsia="tr-TR"/>
        </w:rPr>
        <w:t>2022 Yılı Gerçekleştirilen Faaliyetler:</w:t>
      </w:r>
    </w:p>
    <w:p w:rsidR="00E560BC" w:rsidRPr="0018365F" w:rsidRDefault="00E560BC" w:rsidP="00E560BC">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E560BC" w:rsidRPr="0018365F" w:rsidRDefault="00E560BC" w:rsidP="00E560BC">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18365F">
        <w:rPr>
          <w:rFonts w:ascii="Times New Roman" w:eastAsia="Times New Roman" w:hAnsi="Times New Roman" w:cs="Times New Roman"/>
          <w:color w:val="000000"/>
          <w:sz w:val="24"/>
          <w:szCs w:val="24"/>
          <w:lang w:eastAsia="tr-TR"/>
        </w:rPr>
        <w:t>Projemiz kapsamında 2022 yılı içerisinde yürütülen ana faaliyetler, öncelikli sektörlerde ve dört pilot büyükşehir için kapsamlı etkilenebilirlik ve risk analizlerinin hazırlanması olmuştur.</w:t>
      </w:r>
    </w:p>
    <w:p w:rsidR="00E560BC" w:rsidRPr="0018365F" w:rsidRDefault="00E560BC" w:rsidP="00E560BC">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18365F">
        <w:rPr>
          <w:rFonts w:ascii="Times New Roman" w:eastAsia="Times New Roman" w:hAnsi="Times New Roman" w:cs="Times New Roman"/>
          <w:color w:val="000000"/>
          <w:sz w:val="24"/>
          <w:szCs w:val="24"/>
          <w:lang w:eastAsia="tr-TR"/>
        </w:rPr>
        <w:t>Analizlerin hazırlanmasını takiben, dört pilot büyükşehir belediyesi için yerel iklim değişikliği uyum stratejileri ve eylem planlarının (Y</w:t>
      </w:r>
      <w:r w:rsidR="002614F1">
        <w:rPr>
          <w:rFonts w:ascii="Times New Roman" w:eastAsia="Times New Roman" w:hAnsi="Times New Roman" w:cs="Times New Roman"/>
          <w:color w:val="000000"/>
          <w:sz w:val="24"/>
          <w:szCs w:val="24"/>
          <w:lang w:eastAsia="tr-TR"/>
        </w:rPr>
        <w:t>İD</w:t>
      </w:r>
      <w:r w:rsidRPr="0018365F">
        <w:rPr>
          <w:rFonts w:ascii="Times New Roman" w:eastAsia="Times New Roman" w:hAnsi="Times New Roman" w:cs="Times New Roman"/>
          <w:color w:val="000000"/>
          <w:sz w:val="24"/>
          <w:szCs w:val="24"/>
          <w:lang w:eastAsia="tr-TR"/>
        </w:rPr>
        <w:t>EP) hazırlanması çerçevesinde, Konya, Samsun, Sakarya ve Samsun illerinde 4 adet 2 günlük İklim Değişikliğine Uyum Stratejisi ve Eylem Planı İstişare Toplantıları düzenlenmiştir.</w:t>
      </w:r>
    </w:p>
    <w:p w:rsidR="00E560BC" w:rsidRPr="0018365F" w:rsidRDefault="00E560BC" w:rsidP="00E560BC">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E560BC" w:rsidRPr="0018365F" w:rsidRDefault="00E560BC" w:rsidP="00E560BC">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18365F">
        <w:rPr>
          <w:rFonts w:ascii="Times New Roman" w:eastAsia="Times New Roman" w:hAnsi="Times New Roman" w:cs="Times New Roman"/>
          <w:color w:val="000000"/>
          <w:sz w:val="24"/>
          <w:szCs w:val="24"/>
          <w:lang w:eastAsia="tr-TR"/>
        </w:rPr>
        <w:t>Bu toplantılara ek olarak, İklim Değişikliğine Uyum Stratejisi ve Eylem Planı’nın güncellenmesi amacıyla uyum seçeneklerinin belirlenmesi kapsamında, Paydaşlar tarafından uzun liste olarak belirlenen uyum seçeneklerini uyum önlemlerini tartışmak ve belirlemek için Ankara’da 5 adet birer günlük istişare toplantıları düzenlenmiştir.</w:t>
      </w:r>
    </w:p>
    <w:p w:rsidR="00E560BC" w:rsidRPr="0018365F" w:rsidRDefault="00E560BC" w:rsidP="00E560BC">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E560BC" w:rsidRDefault="00E560BC" w:rsidP="00E560BC">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18365F">
        <w:rPr>
          <w:rFonts w:ascii="Times New Roman" w:eastAsia="Times New Roman" w:hAnsi="Times New Roman" w:cs="Times New Roman"/>
          <w:color w:val="000000"/>
          <w:sz w:val="24"/>
          <w:szCs w:val="24"/>
          <w:lang w:eastAsia="tr-TR"/>
        </w:rPr>
        <w:t>Ulusal Uyum Platformu’nun kurulumuna istinaden içerik ve yazılım çalışmaları yürütülmüş, Ulusal ve Yerel İklim Değişikliğine Uyum Stratejisi ve Eylem Planları için finansman stratejisi geliştirilmesi kapsamında ise iklim finansmanı mekanizmaları raporları hazırlanmıştır.</w:t>
      </w:r>
    </w:p>
    <w:p w:rsidR="001F5200" w:rsidRDefault="001F5200" w:rsidP="00E560BC">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
    <w:p w:rsidR="001F5200" w:rsidRPr="0018365F" w:rsidRDefault="001F5200" w:rsidP="00E560BC">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
    <w:p w:rsidR="00E560BC" w:rsidRPr="0018365F" w:rsidRDefault="00E560BC" w:rsidP="00E560BC">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E560BC" w:rsidRPr="0018365F" w:rsidRDefault="00E560BC" w:rsidP="002614F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8365F">
        <w:rPr>
          <w:rFonts w:ascii="Times New Roman" w:eastAsia="Times New Roman" w:hAnsi="Times New Roman" w:cs="Times New Roman"/>
          <w:b/>
          <w:color w:val="000000"/>
          <w:sz w:val="24"/>
          <w:szCs w:val="24"/>
          <w:lang w:eastAsia="tr-TR"/>
        </w:rPr>
        <w:lastRenderedPageBreak/>
        <w:t>2023 Yılı için Planlanan Faaliyetler:</w:t>
      </w:r>
    </w:p>
    <w:p w:rsidR="00E560BC" w:rsidRPr="0018365F" w:rsidRDefault="00E560BC" w:rsidP="00E560BC">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E560BC" w:rsidRPr="0018365F" w:rsidRDefault="00E560BC" w:rsidP="00E560BC">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roofErr w:type="spellStart"/>
      <w:r w:rsidRPr="0018365F">
        <w:rPr>
          <w:rFonts w:ascii="Times New Roman" w:eastAsia="Times New Roman" w:hAnsi="Times New Roman" w:cs="Times New Roman"/>
          <w:color w:val="000000"/>
          <w:sz w:val="24"/>
          <w:szCs w:val="24"/>
          <w:lang w:eastAsia="tr-TR"/>
        </w:rPr>
        <w:t>Y</w:t>
      </w:r>
      <w:r w:rsidR="002614F1">
        <w:rPr>
          <w:rFonts w:ascii="Times New Roman" w:eastAsia="Times New Roman" w:hAnsi="Times New Roman" w:cs="Times New Roman"/>
          <w:color w:val="000000"/>
          <w:sz w:val="24"/>
          <w:szCs w:val="24"/>
          <w:lang w:eastAsia="tr-TR"/>
        </w:rPr>
        <w:t>İDEP</w:t>
      </w:r>
      <w:r w:rsidRPr="0018365F">
        <w:rPr>
          <w:rFonts w:ascii="Times New Roman" w:eastAsia="Times New Roman" w:hAnsi="Times New Roman" w:cs="Times New Roman"/>
          <w:color w:val="000000"/>
          <w:sz w:val="24"/>
          <w:szCs w:val="24"/>
          <w:lang w:eastAsia="tr-TR"/>
        </w:rPr>
        <w:t>’lere</w:t>
      </w:r>
      <w:proofErr w:type="spellEnd"/>
      <w:r w:rsidRPr="0018365F">
        <w:rPr>
          <w:rFonts w:ascii="Times New Roman" w:eastAsia="Times New Roman" w:hAnsi="Times New Roman" w:cs="Times New Roman"/>
          <w:color w:val="000000"/>
          <w:sz w:val="24"/>
          <w:szCs w:val="24"/>
          <w:lang w:eastAsia="tr-TR"/>
        </w:rPr>
        <w:t xml:space="preserve"> ilişkin izleme ve değerlendirme sistemlerinin oluşturulması kapsamında kent düzeyindeki ilgili kamu sektörü, özel sektör, akademi ve sivil toplum paydaşlarının katılımıyla İzleme-Değerlendirme sistemi planını tartışmak için 4 adet 1’er günlük istişare toplantılarının, belirlenen gösterge setini kapsayan ve tüm ilgili paydaşların raporlama yapmasını gerektirecek olan bir kentsel, çevrimiçi İzleme-Değerlendirme sisteminin kurulumu ile beraber 2023 yılında tamamlanması beklenmektedir. </w:t>
      </w:r>
    </w:p>
    <w:p w:rsidR="00E560BC" w:rsidRPr="0018365F" w:rsidRDefault="00E560BC" w:rsidP="00E560BC">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E560BC" w:rsidRPr="0018365F" w:rsidRDefault="00E560BC" w:rsidP="00E560BC">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18365F">
        <w:rPr>
          <w:rFonts w:ascii="Times New Roman" w:eastAsia="Times New Roman" w:hAnsi="Times New Roman" w:cs="Times New Roman"/>
          <w:color w:val="000000"/>
          <w:sz w:val="24"/>
          <w:szCs w:val="24"/>
          <w:lang w:eastAsia="tr-TR"/>
        </w:rPr>
        <w:t>Buna ek olarak kapasite geliştirme ve işbirliği faaliyetlerinin yürütülmesi çerçevesinde, iklim değişikliği konusunda farkındalığı artırma, iklim senaryolarının ve modellerinin kullanımı, etki ve etkilenebilirlik değerlendirmesi, uyum planlaması ve sektörel uyum vb. konularında ihtiyaca göre tasarlanmış 10 adet iklim değişikliğine uyum eğitimi modülü çalışmalarının yine 2023 yılında tamamlanması beklenmektedir. Çalışmaların tamamlanmasını takip eden süreyi takip eden takriben 1,5 yıllık süre içerisinde, Ankara içerisinde 20 adet ikişer günlük eğitim oturumlarının düzenlenmesi planlanmaktadır. Proje kapsamında düzenlenecek olan Türk ve Avrupa kentleri arasında iklim değişikliğine uyum konusunda bilgi paylaşımını geliştirmek için düzenlenecek yurtdışı çalışma ziyaretlerinin ise 2022 yılı sonbaharında, diğer ziyaretlerin ise 2023 ve devamında düzenlenmesi planlanmaktadır.</w:t>
      </w:r>
    </w:p>
    <w:p w:rsidR="00E560BC" w:rsidRPr="0018365F" w:rsidRDefault="00E560BC" w:rsidP="00E560BC">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E560BC" w:rsidRPr="0018365F" w:rsidRDefault="00E560BC" w:rsidP="00E560BC">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18365F">
        <w:rPr>
          <w:rFonts w:ascii="Times New Roman" w:eastAsia="Times New Roman" w:hAnsi="Times New Roman" w:cs="Times New Roman"/>
          <w:color w:val="000000"/>
          <w:sz w:val="24"/>
          <w:szCs w:val="24"/>
          <w:lang w:eastAsia="tr-TR"/>
        </w:rPr>
        <w:t>Bununla beraber çalışmalarının daha önceden 2022 yılı içerisinde başlatılması planlanan, merkezi ve yerel iklim değişikliğine uyum gündemlerini öne çıkarmak, ilgili paydaşlar arasında işbirliği ve ortaklık faaliyetlerini kolaylaştırmak için pilot şehirler de dahil olmak üzere farklı kentlerde 16 adet farkındalık artırma konferanslarının 2023 yılından itibaren düzenlenmesi planlanmıştır.</w:t>
      </w:r>
    </w:p>
    <w:p w:rsidR="00E560BC" w:rsidRPr="0018365F" w:rsidRDefault="00E560BC" w:rsidP="00E560BC">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E560BC" w:rsidRPr="0018365F" w:rsidRDefault="00E560BC" w:rsidP="00E560BC">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18365F">
        <w:rPr>
          <w:rFonts w:ascii="Times New Roman" w:eastAsia="Times New Roman" w:hAnsi="Times New Roman" w:cs="Times New Roman"/>
          <w:color w:val="000000"/>
          <w:sz w:val="24"/>
          <w:szCs w:val="24"/>
          <w:lang w:eastAsia="tr-TR"/>
        </w:rPr>
        <w:t>Proje çalışma takvimindeki değişiklikler, proje faaliyet ve ilerleme raporlarında da detaylı belirtildiği üzere, pandemi süreci ve  etkilenebilirlik ve risk analizlerinin hazırlanması aşamasında karşılaşılan veri temini sorunlarına ek olarak, İklim Değişikliğine Uyum Hibe Programı'nın (CCAGP) ön başvuru değerlendirme sürecinin Mart 2022 itibariyle yaklaşık bir</w:t>
      </w:r>
      <w:r>
        <w:rPr>
          <w:rFonts w:ascii="Times New Roman" w:eastAsia="Times New Roman" w:hAnsi="Times New Roman" w:cs="Times New Roman"/>
          <w:color w:val="000000"/>
          <w:sz w:val="24"/>
          <w:szCs w:val="24"/>
          <w:lang w:eastAsia="tr-TR"/>
        </w:rPr>
        <w:t xml:space="preserve"> </w:t>
      </w:r>
      <w:r w:rsidRPr="0018365F">
        <w:rPr>
          <w:rFonts w:ascii="Times New Roman" w:eastAsia="Times New Roman" w:hAnsi="Times New Roman" w:cs="Times New Roman"/>
          <w:color w:val="000000"/>
          <w:sz w:val="24"/>
          <w:szCs w:val="24"/>
          <w:lang w:eastAsia="tr-TR"/>
        </w:rPr>
        <w:t>yıl gecikmeli olarak tamamlanmasından kaynaklanmaktadır. Hibe projelerinin süresi 12-18 ay olarak, nihai raporların inceleme süreleri ve hibe projelerinin uzatılma olasılığı göz önüne alındığında, proje ön teklif değerlendirmesinden sonraki diğer süreçler zamanında tamamlanmış olsa da, hibe projelerinin uygulama süresi, projenin resmi bitiş tarihini (Ekim 2023) aşacak olduğundan ve proje uygulama süresinin uzatılmasına ihtiyaç duyulmuştur.</w:t>
      </w:r>
    </w:p>
    <w:p w:rsidR="005C1674" w:rsidRPr="00563EFB" w:rsidRDefault="005C1674" w:rsidP="00E560BC"/>
    <w:sectPr w:rsidR="005C1674" w:rsidRPr="00563EFB" w:rsidSect="00964836">
      <w:pgSz w:w="16838" w:h="11906" w:orient="landscape"/>
      <w:pgMar w:top="1418" w:right="1418" w:bottom="1418" w:left="1418" w:header="709" w:footer="709" w:gutter="0"/>
      <w:pgBorders w:offsetFrom="page">
        <w:top w:val="doubleWave" w:sz="6" w:space="24" w:color="4F6228" w:themeColor="accent3" w:themeShade="80"/>
        <w:left w:val="doubleWave" w:sz="6" w:space="24" w:color="4F6228" w:themeColor="accent3" w:themeShade="80"/>
        <w:bottom w:val="doubleWave" w:sz="6" w:space="24" w:color="4F6228" w:themeColor="accent3" w:themeShade="80"/>
        <w:right w:val="doubleWave" w:sz="6" w:space="24" w:color="4F6228" w:themeColor="accent3"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74E" w:rsidRDefault="00C9074E" w:rsidP="0019105B">
      <w:pPr>
        <w:spacing w:after="0" w:line="240" w:lineRule="auto"/>
      </w:pPr>
      <w:r>
        <w:separator/>
      </w:r>
    </w:p>
  </w:endnote>
  <w:endnote w:type="continuationSeparator" w:id="0">
    <w:p w:rsidR="00C9074E" w:rsidRDefault="00C9074E" w:rsidP="0019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884430"/>
      <w:docPartObj>
        <w:docPartGallery w:val="Page Numbers (Bottom of Page)"/>
        <w:docPartUnique/>
      </w:docPartObj>
    </w:sdtPr>
    <w:sdtEndPr/>
    <w:sdtContent>
      <w:p w:rsidR="00DC28CD" w:rsidRPr="004E1343" w:rsidRDefault="00C9074E" w:rsidP="004E1343">
        <w:pPr>
          <w:pStyle w:val="AltBilgi"/>
          <w:pBdr>
            <w:top w:val="thinThickSmallGap" w:sz="24" w:space="1" w:color="622423" w:themeColor="accent2" w:themeShade="7F"/>
          </w:pBdr>
        </w:pPr>
        <w:sdt>
          <w:sdtPr>
            <w:rPr>
              <w:rFonts w:asciiTheme="majorHAnsi" w:eastAsiaTheme="majorEastAsia" w:hAnsiTheme="majorHAnsi" w:cstheme="majorBidi"/>
            </w:rPr>
            <w:alias w:val="Yazar"/>
            <w:tag w:val=""/>
            <w:id w:val="-1261454214"/>
            <w:dataBinding w:prefixMappings="xmlns:ns0='http://purl.org/dc/elements/1.1/' xmlns:ns1='http://schemas.openxmlformats.org/package/2006/metadata/core-properties' " w:xpath="/ns1:coreProperties[1]/ns0:creator[1]" w:storeItemID="{6C3C8BC8-F283-45AE-878A-BAB7291924A1}"/>
            <w:text/>
          </w:sdtPr>
          <w:sdtEndPr/>
          <w:sdtContent>
            <w:r w:rsidR="00DB13CF">
              <w:rPr>
                <w:rFonts w:asciiTheme="majorHAnsi" w:eastAsiaTheme="majorEastAsia" w:hAnsiTheme="majorHAnsi" w:cstheme="majorBidi"/>
              </w:rPr>
              <w:t>2023 Yılı I</w:t>
            </w:r>
            <w:r w:rsidR="00DC28CD">
              <w:rPr>
                <w:rFonts w:asciiTheme="majorHAnsi" w:eastAsiaTheme="majorEastAsia" w:hAnsiTheme="majorHAnsi" w:cstheme="majorBidi"/>
              </w:rPr>
              <w:t>. Üç Aylık Bütçe Gerçekleşme Raporu</w:t>
            </w:r>
          </w:sdtContent>
        </w:sdt>
        <w:r w:rsidR="00DC28CD">
          <w:rPr>
            <w:rFonts w:asciiTheme="majorHAnsi" w:eastAsiaTheme="majorEastAsia" w:hAnsiTheme="majorHAnsi" w:cstheme="majorBidi"/>
          </w:rPr>
          <w:t xml:space="preserve">                                                                                          </w:t>
        </w:r>
        <w:r w:rsidR="00DC28CD">
          <w:fldChar w:fldCharType="begin"/>
        </w:r>
        <w:r w:rsidR="00DC28CD">
          <w:instrText>PAGE   \* MERGEFORMAT</w:instrText>
        </w:r>
        <w:r w:rsidR="00DC28CD">
          <w:fldChar w:fldCharType="separate"/>
        </w:r>
        <w:r w:rsidR="00244E1E">
          <w:rPr>
            <w:noProof/>
          </w:rPr>
          <w:t>4</w:t>
        </w:r>
        <w:r w:rsidR="00DC28C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8CD" w:rsidRDefault="00DC28CD" w:rsidP="00E560BC"/>
  <w:sdt>
    <w:sdtPr>
      <w:id w:val="-1579664196"/>
      <w:docPartObj>
        <w:docPartGallery w:val="Page Numbers (Bottom of Page)"/>
        <w:docPartUnique/>
      </w:docPartObj>
    </w:sdtPr>
    <w:sdtEndPr/>
    <w:sdtContent>
      <w:p w:rsidR="00DC28CD" w:rsidRDefault="00C9074E" w:rsidP="00E560BC">
        <w:pPr>
          <w:pStyle w:val="AltBilgi"/>
          <w:pBdr>
            <w:top w:val="thinThickSmallGap" w:sz="24" w:space="1" w:color="622423" w:themeColor="accent2" w:themeShade="7F"/>
          </w:pBdr>
        </w:pPr>
        <w:sdt>
          <w:sdtPr>
            <w:rPr>
              <w:rFonts w:asciiTheme="majorHAnsi" w:eastAsiaTheme="majorEastAsia" w:hAnsiTheme="majorHAnsi" w:cstheme="majorBidi"/>
            </w:rPr>
            <w:alias w:val="Yazar"/>
            <w:tag w:val=""/>
            <w:id w:val="1496386371"/>
            <w:dataBinding w:prefixMappings="xmlns:ns0='http://purl.org/dc/elements/1.1/' xmlns:ns1='http://schemas.openxmlformats.org/package/2006/metadata/core-properties' " w:xpath="/ns1:coreProperties[1]/ns0:creator[1]" w:storeItemID="{6C3C8BC8-F283-45AE-878A-BAB7291924A1}"/>
            <w:text/>
          </w:sdtPr>
          <w:sdtEndPr/>
          <w:sdtContent>
            <w:r w:rsidR="00DB13CF">
              <w:rPr>
                <w:rFonts w:asciiTheme="majorHAnsi" w:eastAsiaTheme="majorEastAsia" w:hAnsiTheme="majorHAnsi" w:cstheme="majorBidi"/>
              </w:rPr>
              <w:t>2023 Yılı I. Üç Aylık Bütçe Gerçekleşme Raporu</w:t>
            </w:r>
          </w:sdtContent>
        </w:sdt>
        <w:r w:rsidR="00DC28CD">
          <w:rPr>
            <w:rFonts w:asciiTheme="majorHAnsi" w:eastAsiaTheme="majorEastAsia" w:hAnsiTheme="majorHAnsi" w:cstheme="majorBidi"/>
          </w:rPr>
          <w:t xml:space="preserve">                                                                                          </w:t>
        </w:r>
        <w:r w:rsidR="00DC28CD">
          <w:fldChar w:fldCharType="begin"/>
        </w:r>
        <w:r w:rsidR="00DC28CD">
          <w:instrText>PAGE   \* MERGEFORMAT</w:instrText>
        </w:r>
        <w:r w:rsidR="00DC28CD">
          <w:fldChar w:fldCharType="separate"/>
        </w:r>
        <w:r w:rsidR="00244E1E">
          <w:rPr>
            <w:noProof/>
          </w:rPr>
          <w:t>1</w:t>
        </w:r>
        <w:r w:rsidR="00DC28C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74E" w:rsidRDefault="00C9074E" w:rsidP="0019105B">
      <w:pPr>
        <w:spacing w:after="0" w:line="240" w:lineRule="auto"/>
      </w:pPr>
      <w:r>
        <w:separator/>
      </w:r>
    </w:p>
  </w:footnote>
  <w:footnote w:type="continuationSeparator" w:id="0">
    <w:p w:rsidR="00C9074E" w:rsidRDefault="00C9074E" w:rsidP="00191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5BC"/>
    <w:multiLevelType w:val="multilevel"/>
    <w:tmpl w:val="02FCB682"/>
    <w:lvl w:ilvl="0">
      <w:start w:val="1"/>
      <w:numFmt w:val="lowerLetter"/>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5852BB"/>
    <w:multiLevelType w:val="multilevel"/>
    <w:tmpl w:val="AC26B4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DD929E"/>
    <w:multiLevelType w:val="singleLevel"/>
    <w:tmpl w:val="06DD929E"/>
    <w:lvl w:ilvl="0">
      <w:start w:val="1"/>
      <w:numFmt w:val="decimal"/>
      <w:suff w:val="space"/>
      <w:lvlText w:val="%1."/>
      <w:lvlJc w:val="left"/>
      <w:rPr>
        <w:rFonts w:hint="default"/>
        <w:b/>
        <w:bCs/>
        <w:color w:val="FF0000"/>
      </w:rPr>
    </w:lvl>
  </w:abstractNum>
  <w:abstractNum w:abstractNumId="3" w15:restartNumberingAfterBreak="0">
    <w:nsid w:val="0E37154A"/>
    <w:multiLevelType w:val="hybridMultilevel"/>
    <w:tmpl w:val="67D49B66"/>
    <w:lvl w:ilvl="0" w:tplc="A9B04874">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245890"/>
    <w:multiLevelType w:val="hybridMultilevel"/>
    <w:tmpl w:val="B92C79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36003B"/>
    <w:multiLevelType w:val="hybridMultilevel"/>
    <w:tmpl w:val="1C203EF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15:restartNumberingAfterBreak="0">
    <w:nsid w:val="166852CF"/>
    <w:multiLevelType w:val="multilevel"/>
    <w:tmpl w:val="3688753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8F287F"/>
    <w:multiLevelType w:val="multilevel"/>
    <w:tmpl w:val="97808D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3C6D4F"/>
    <w:multiLevelType w:val="hybridMultilevel"/>
    <w:tmpl w:val="F1B8C28C"/>
    <w:lvl w:ilvl="0" w:tplc="2DB6F7A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7B4D4B"/>
    <w:multiLevelType w:val="hybridMultilevel"/>
    <w:tmpl w:val="03FA0096"/>
    <w:lvl w:ilvl="0" w:tplc="5C5CA4E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A1C99"/>
    <w:multiLevelType w:val="hybridMultilevel"/>
    <w:tmpl w:val="C352A1C8"/>
    <w:lvl w:ilvl="0" w:tplc="FC68C3DA">
      <w:start w:val="1"/>
      <w:numFmt w:val="decimal"/>
      <w:lvlText w:val="%1."/>
      <w:lvlJc w:val="left"/>
      <w:pPr>
        <w:ind w:left="1080" w:hanging="360"/>
      </w:pPr>
      <w:rPr>
        <w:color w:val="FF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F715131"/>
    <w:multiLevelType w:val="hybridMultilevel"/>
    <w:tmpl w:val="0C2A19F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2" w15:restartNumberingAfterBreak="0">
    <w:nsid w:val="38C75CE5"/>
    <w:multiLevelType w:val="hybridMultilevel"/>
    <w:tmpl w:val="66F2C6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D02503"/>
    <w:multiLevelType w:val="hybridMultilevel"/>
    <w:tmpl w:val="BD26E7FE"/>
    <w:lvl w:ilvl="0" w:tplc="7EA28C38">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F6382A"/>
    <w:multiLevelType w:val="hybridMultilevel"/>
    <w:tmpl w:val="63B46B22"/>
    <w:lvl w:ilvl="0" w:tplc="0CD0F9C4">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6A481F"/>
    <w:multiLevelType w:val="hybridMultilevel"/>
    <w:tmpl w:val="33709E2C"/>
    <w:lvl w:ilvl="0" w:tplc="A9B04874">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CE340D"/>
    <w:multiLevelType w:val="multilevel"/>
    <w:tmpl w:val="AC26B4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262816"/>
    <w:multiLevelType w:val="singleLevel"/>
    <w:tmpl w:val="3F262816"/>
    <w:lvl w:ilvl="0">
      <w:start w:val="1"/>
      <w:numFmt w:val="lowerLetter"/>
      <w:suff w:val="space"/>
      <w:lvlText w:val="%1)"/>
      <w:lvlJc w:val="left"/>
    </w:lvl>
  </w:abstractNum>
  <w:abstractNum w:abstractNumId="18" w15:restartNumberingAfterBreak="0">
    <w:nsid w:val="3FD9311B"/>
    <w:multiLevelType w:val="hybridMultilevel"/>
    <w:tmpl w:val="4714616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9" w15:restartNumberingAfterBreak="0">
    <w:nsid w:val="416C0553"/>
    <w:multiLevelType w:val="multilevel"/>
    <w:tmpl w:val="E90029F0"/>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5B3EE0"/>
    <w:multiLevelType w:val="hybridMultilevel"/>
    <w:tmpl w:val="E77AD2EE"/>
    <w:lvl w:ilvl="0" w:tplc="9F2031FC">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6207680"/>
    <w:multiLevelType w:val="hybridMultilevel"/>
    <w:tmpl w:val="C102F07C"/>
    <w:lvl w:ilvl="0" w:tplc="49B647C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BA0F25"/>
    <w:multiLevelType w:val="hybridMultilevel"/>
    <w:tmpl w:val="6E18EF96"/>
    <w:lvl w:ilvl="0" w:tplc="ACAEFBC8">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C923653"/>
    <w:multiLevelType w:val="hybridMultilevel"/>
    <w:tmpl w:val="89666E1E"/>
    <w:lvl w:ilvl="0" w:tplc="041F000F">
      <w:start w:val="1"/>
      <w:numFmt w:val="decimal"/>
      <w:lvlText w:val="%1."/>
      <w:lvlJc w:val="left"/>
      <w:pPr>
        <w:ind w:left="1140" w:hanging="360"/>
      </w:p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4" w15:restartNumberingAfterBreak="0">
    <w:nsid w:val="4CA64047"/>
    <w:multiLevelType w:val="hybridMultilevel"/>
    <w:tmpl w:val="F3408ADE"/>
    <w:lvl w:ilvl="0" w:tplc="6C845EB6">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7A128F"/>
    <w:multiLevelType w:val="hybridMultilevel"/>
    <w:tmpl w:val="7A4E97E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6" w15:restartNumberingAfterBreak="0">
    <w:nsid w:val="524C73A3"/>
    <w:multiLevelType w:val="hybridMultilevel"/>
    <w:tmpl w:val="F4C6D1E0"/>
    <w:lvl w:ilvl="0" w:tplc="DD8CCB62">
      <w:start w:val="1"/>
      <w:numFmt w:val="decimal"/>
      <w:lvlText w:val="%1."/>
      <w:lvlJc w:val="left"/>
      <w:pPr>
        <w:ind w:left="1080" w:hanging="360"/>
      </w:pPr>
      <w:rPr>
        <w:b/>
        <w:color w:val="FF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A984F14"/>
    <w:multiLevelType w:val="hybridMultilevel"/>
    <w:tmpl w:val="E154E032"/>
    <w:lvl w:ilvl="0" w:tplc="ACAEFBC8">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E006092"/>
    <w:multiLevelType w:val="multilevel"/>
    <w:tmpl w:val="CF580B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1B40FBA"/>
    <w:multiLevelType w:val="hybridMultilevel"/>
    <w:tmpl w:val="F5AA1B2E"/>
    <w:lvl w:ilvl="0" w:tplc="AF48E46E">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D5366E"/>
    <w:multiLevelType w:val="hybridMultilevel"/>
    <w:tmpl w:val="58D08CAE"/>
    <w:lvl w:ilvl="0" w:tplc="35B48268">
      <w:start w:val="3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7207931"/>
    <w:multiLevelType w:val="hybridMultilevel"/>
    <w:tmpl w:val="63BEF012"/>
    <w:lvl w:ilvl="0" w:tplc="8806D532">
      <w:start w:val="1"/>
      <w:numFmt w:val="decimalZero"/>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316CD8"/>
    <w:multiLevelType w:val="hybridMultilevel"/>
    <w:tmpl w:val="E828FF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6FA2706E"/>
    <w:multiLevelType w:val="hybridMultilevel"/>
    <w:tmpl w:val="CD723740"/>
    <w:lvl w:ilvl="0" w:tplc="04090001">
      <w:start w:val="1"/>
      <w:numFmt w:val="bullet"/>
      <w:lvlText w:val=""/>
      <w:lvlJc w:val="left"/>
      <w:pPr>
        <w:tabs>
          <w:tab w:val="num" w:pos="1440"/>
        </w:tabs>
        <w:ind w:left="1440" w:hanging="360"/>
      </w:pPr>
      <w:rPr>
        <w:rFonts w:ascii="Symbol" w:hAnsi="Symbol" w:hint="default"/>
      </w:rPr>
    </w:lvl>
    <w:lvl w:ilvl="1" w:tplc="0238786A">
      <w:start w:val="1"/>
      <w:numFmt w:val="decimal"/>
      <w:lvlText w:val="%2."/>
      <w:lvlJc w:val="left"/>
      <w:pPr>
        <w:tabs>
          <w:tab w:val="num" w:pos="2160"/>
        </w:tabs>
        <w:ind w:left="2160" w:hanging="360"/>
      </w:pPr>
      <w:rPr>
        <w:b/>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2AE533A"/>
    <w:multiLevelType w:val="hybridMultilevel"/>
    <w:tmpl w:val="34202F8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742E4D3A"/>
    <w:multiLevelType w:val="hybridMultilevel"/>
    <w:tmpl w:val="A6B4CEB8"/>
    <w:lvl w:ilvl="0" w:tplc="5B4CDBBE">
      <w:start w:val="2"/>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F2077B"/>
    <w:multiLevelType w:val="hybridMultilevel"/>
    <w:tmpl w:val="88E2A5F2"/>
    <w:lvl w:ilvl="0" w:tplc="ACAEFBC8">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7FC6349"/>
    <w:multiLevelType w:val="hybridMultilevel"/>
    <w:tmpl w:val="97981926"/>
    <w:lvl w:ilvl="0" w:tplc="ACAEFBC8">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8FA69B3"/>
    <w:multiLevelType w:val="hybridMultilevel"/>
    <w:tmpl w:val="15FA64AC"/>
    <w:lvl w:ilvl="0" w:tplc="A9128902">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BD322F3"/>
    <w:multiLevelType w:val="hybridMultilevel"/>
    <w:tmpl w:val="00FC41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EA96D84"/>
    <w:multiLevelType w:val="hybridMultilevel"/>
    <w:tmpl w:val="3322FA32"/>
    <w:lvl w:ilvl="0" w:tplc="327889F6">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4"/>
  </w:num>
  <w:num w:numId="3">
    <w:abstractNumId w:val="9"/>
  </w:num>
  <w:num w:numId="4">
    <w:abstractNumId w:val="14"/>
  </w:num>
  <w:num w:numId="5">
    <w:abstractNumId w:val="40"/>
  </w:num>
  <w:num w:numId="6">
    <w:abstractNumId w:val="8"/>
  </w:num>
  <w:num w:numId="7">
    <w:abstractNumId w:val="31"/>
  </w:num>
  <w:num w:numId="8">
    <w:abstractNumId w:val="12"/>
  </w:num>
  <w:num w:numId="9">
    <w:abstractNumId w:val="28"/>
  </w:num>
  <w:num w:numId="10">
    <w:abstractNumId w:val="1"/>
  </w:num>
  <w:num w:numId="11">
    <w:abstractNumId w:val="16"/>
  </w:num>
  <w:num w:numId="12">
    <w:abstractNumId w:val="6"/>
  </w:num>
  <w:num w:numId="13">
    <w:abstractNumId w:val="19"/>
  </w:num>
  <w:num w:numId="14">
    <w:abstractNumId w:val="0"/>
  </w:num>
  <w:num w:numId="15">
    <w:abstractNumId w:val="23"/>
  </w:num>
  <w:num w:numId="16">
    <w:abstractNumId w:val="34"/>
  </w:num>
  <w:num w:numId="17">
    <w:abstractNumId w:val="38"/>
  </w:num>
  <w:num w:numId="18">
    <w:abstractNumId w:val="29"/>
  </w:num>
  <w:num w:numId="19">
    <w:abstractNumId w:val="39"/>
  </w:num>
  <w:num w:numId="20">
    <w:abstractNumId w:val="25"/>
  </w:num>
  <w:num w:numId="21">
    <w:abstractNumId w:val="15"/>
  </w:num>
  <w:num w:numId="22">
    <w:abstractNumId w:val="11"/>
  </w:num>
  <w:num w:numId="23">
    <w:abstractNumId w:val="22"/>
  </w:num>
  <w:num w:numId="24">
    <w:abstractNumId w:val="5"/>
  </w:num>
  <w:num w:numId="25">
    <w:abstractNumId w:val="21"/>
  </w:num>
  <w:num w:numId="26">
    <w:abstractNumId w:val="33"/>
    <w:lvlOverride w:ilvl="0"/>
    <w:lvlOverride w:ilvl="1">
      <w:startOverride w:val="1"/>
    </w:lvlOverride>
    <w:lvlOverride w:ilvl="2"/>
    <w:lvlOverride w:ilvl="3"/>
    <w:lvlOverride w:ilvl="4"/>
    <w:lvlOverride w:ilvl="5"/>
    <w:lvlOverride w:ilvl="6"/>
    <w:lvlOverride w:ilvl="7"/>
    <w:lvlOverride w:ilvl="8"/>
  </w:num>
  <w:num w:numId="27">
    <w:abstractNumId w:val="18"/>
  </w:num>
  <w:num w:numId="28">
    <w:abstractNumId w:val="20"/>
  </w:num>
  <w:num w:numId="29">
    <w:abstractNumId w:val="35"/>
  </w:num>
  <w:num w:numId="30">
    <w:abstractNumId w:val="13"/>
  </w:num>
  <w:num w:numId="31">
    <w:abstractNumId w:val="4"/>
  </w:num>
  <w:num w:numId="32">
    <w:abstractNumId w:val="3"/>
  </w:num>
  <w:num w:numId="33">
    <w:abstractNumId w:val="36"/>
  </w:num>
  <w:num w:numId="34">
    <w:abstractNumId w:val="27"/>
  </w:num>
  <w:num w:numId="35">
    <w:abstractNumId w:val="26"/>
  </w:num>
  <w:num w:numId="36">
    <w:abstractNumId w:val="10"/>
  </w:num>
  <w:num w:numId="37">
    <w:abstractNumId w:val="37"/>
  </w:num>
  <w:num w:numId="38">
    <w:abstractNumId w:val="2"/>
  </w:num>
  <w:num w:numId="39">
    <w:abstractNumId w:val="32"/>
  </w:num>
  <w:num w:numId="40">
    <w:abstractNumId w:val="1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02"/>
    <w:rsid w:val="00034E60"/>
    <w:rsid w:val="00035E5F"/>
    <w:rsid w:val="00046133"/>
    <w:rsid w:val="00046605"/>
    <w:rsid w:val="00054142"/>
    <w:rsid w:val="0006509B"/>
    <w:rsid w:val="00073B30"/>
    <w:rsid w:val="000850D9"/>
    <w:rsid w:val="000A73F2"/>
    <w:rsid w:val="000A78C8"/>
    <w:rsid w:val="000C0333"/>
    <w:rsid w:val="000D1EFF"/>
    <w:rsid w:val="000E20B7"/>
    <w:rsid w:val="000E6D8E"/>
    <w:rsid w:val="00100433"/>
    <w:rsid w:val="001047AF"/>
    <w:rsid w:val="0010528B"/>
    <w:rsid w:val="00106AD1"/>
    <w:rsid w:val="0011125E"/>
    <w:rsid w:val="00111856"/>
    <w:rsid w:val="00122CA5"/>
    <w:rsid w:val="00127DD7"/>
    <w:rsid w:val="00161B48"/>
    <w:rsid w:val="001623E3"/>
    <w:rsid w:val="00172344"/>
    <w:rsid w:val="0019105B"/>
    <w:rsid w:val="001F5200"/>
    <w:rsid w:val="00220BBB"/>
    <w:rsid w:val="00243C3D"/>
    <w:rsid w:val="00244E1E"/>
    <w:rsid w:val="00245412"/>
    <w:rsid w:val="0025313D"/>
    <w:rsid w:val="002614F1"/>
    <w:rsid w:val="00262581"/>
    <w:rsid w:val="0026489E"/>
    <w:rsid w:val="00264D32"/>
    <w:rsid w:val="00287A89"/>
    <w:rsid w:val="002B42DB"/>
    <w:rsid w:val="002B56FF"/>
    <w:rsid w:val="002B6013"/>
    <w:rsid w:val="002D499B"/>
    <w:rsid w:val="002D5CD5"/>
    <w:rsid w:val="002F3FCB"/>
    <w:rsid w:val="00301D8F"/>
    <w:rsid w:val="00306FF3"/>
    <w:rsid w:val="00320329"/>
    <w:rsid w:val="0033782C"/>
    <w:rsid w:val="003430FC"/>
    <w:rsid w:val="0036072B"/>
    <w:rsid w:val="00386D9A"/>
    <w:rsid w:val="003950C8"/>
    <w:rsid w:val="003B0809"/>
    <w:rsid w:val="003C29F3"/>
    <w:rsid w:val="003F615F"/>
    <w:rsid w:val="00400076"/>
    <w:rsid w:val="00427957"/>
    <w:rsid w:val="004449A1"/>
    <w:rsid w:val="00457981"/>
    <w:rsid w:val="00461531"/>
    <w:rsid w:val="004629EF"/>
    <w:rsid w:val="00473F59"/>
    <w:rsid w:val="00477CBF"/>
    <w:rsid w:val="00480BFB"/>
    <w:rsid w:val="00481074"/>
    <w:rsid w:val="0048527D"/>
    <w:rsid w:val="004864CD"/>
    <w:rsid w:val="00492AE8"/>
    <w:rsid w:val="004A0D7B"/>
    <w:rsid w:val="004B30F3"/>
    <w:rsid w:val="004B750E"/>
    <w:rsid w:val="004C12A4"/>
    <w:rsid w:val="004E1343"/>
    <w:rsid w:val="004E76C5"/>
    <w:rsid w:val="00507012"/>
    <w:rsid w:val="00507A5A"/>
    <w:rsid w:val="005131D7"/>
    <w:rsid w:val="00520807"/>
    <w:rsid w:val="005213CD"/>
    <w:rsid w:val="005229C1"/>
    <w:rsid w:val="0055072C"/>
    <w:rsid w:val="00561520"/>
    <w:rsid w:val="00562B81"/>
    <w:rsid w:val="00563EFB"/>
    <w:rsid w:val="00564696"/>
    <w:rsid w:val="00572C49"/>
    <w:rsid w:val="00580643"/>
    <w:rsid w:val="005A19BA"/>
    <w:rsid w:val="005C1674"/>
    <w:rsid w:val="005C2B1F"/>
    <w:rsid w:val="005C4C87"/>
    <w:rsid w:val="005C58CE"/>
    <w:rsid w:val="005E0AFA"/>
    <w:rsid w:val="00605B30"/>
    <w:rsid w:val="00605B39"/>
    <w:rsid w:val="006370F7"/>
    <w:rsid w:val="0065457C"/>
    <w:rsid w:val="006604C1"/>
    <w:rsid w:val="00666675"/>
    <w:rsid w:val="00694EE7"/>
    <w:rsid w:val="006A2DE8"/>
    <w:rsid w:val="006B1089"/>
    <w:rsid w:val="006C1B17"/>
    <w:rsid w:val="006D4EB3"/>
    <w:rsid w:val="006E146F"/>
    <w:rsid w:val="006F28A0"/>
    <w:rsid w:val="006F74F0"/>
    <w:rsid w:val="007136D8"/>
    <w:rsid w:val="00722B95"/>
    <w:rsid w:val="00724E8B"/>
    <w:rsid w:val="00734EFE"/>
    <w:rsid w:val="007431AA"/>
    <w:rsid w:val="007525DD"/>
    <w:rsid w:val="00781C03"/>
    <w:rsid w:val="00784AE0"/>
    <w:rsid w:val="00787CF7"/>
    <w:rsid w:val="00796278"/>
    <w:rsid w:val="007C165D"/>
    <w:rsid w:val="007D335E"/>
    <w:rsid w:val="007E2EC8"/>
    <w:rsid w:val="007E5763"/>
    <w:rsid w:val="007F6EC5"/>
    <w:rsid w:val="0081076A"/>
    <w:rsid w:val="00841916"/>
    <w:rsid w:val="00841DA7"/>
    <w:rsid w:val="00851E52"/>
    <w:rsid w:val="008A0F10"/>
    <w:rsid w:val="008B3E02"/>
    <w:rsid w:val="008C16E3"/>
    <w:rsid w:val="008C4C14"/>
    <w:rsid w:val="008C50E6"/>
    <w:rsid w:val="008C594F"/>
    <w:rsid w:val="008D2200"/>
    <w:rsid w:val="008D2910"/>
    <w:rsid w:val="008E0341"/>
    <w:rsid w:val="008E2C97"/>
    <w:rsid w:val="00901C4E"/>
    <w:rsid w:val="00917F28"/>
    <w:rsid w:val="00926987"/>
    <w:rsid w:val="009424F3"/>
    <w:rsid w:val="00947CEB"/>
    <w:rsid w:val="00964836"/>
    <w:rsid w:val="0096501A"/>
    <w:rsid w:val="00966951"/>
    <w:rsid w:val="009752AF"/>
    <w:rsid w:val="009A1C79"/>
    <w:rsid w:val="009B2734"/>
    <w:rsid w:val="00A4534F"/>
    <w:rsid w:val="00A6772E"/>
    <w:rsid w:val="00AA6B03"/>
    <w:rsid w:val="00AA7227"/>
    <w:rsid w:val="00AB157A"/>
    <w:rsid w:val="00B23D96"/>
    <w:rsid w:val="00B4064D"/>
    <w:rsid w:val="00B52956"/>
    <w:rsid w:val="00B6130D"/>
    <w:rsid w:val="00B74B6A"/>
    <w:rsid w:val="00BB7C3C"/>
    <w:rsid w:val="00BD48D5"/>
    <w:rsid w:val="00BF16D7"/>
    <w:rsid w:val="00BF35C7"/>
    <w:rsid w:val="00BF3954"/>
    <w:rsid w:val="00C11E19"/>
    <w:rsid w:val="00C24F79"/>
    <w:rsid w:val="00C26DCC"/>
    <w:rsid w:val="00C454E0"/>
    <w:rsid w:val="00C50FD9"/>
    <w:rsid w:val="00C518B3"/>
    <w:rsid w:val="00C57712"/>
    <w:rsid w:val="00C70FC9"/>
    <w:rsid w:val="00C72E64"/>
    <w:rsid w:val="00C73F06"/>
    <w:rsid w:val="00C9074E"/>
    <w:rsid w:val="00C922D2"/>
    <w:rsid w:val="00C979DA"/>
    <w:rsid w:val="00CC14A2"/>
    <w:rsid w:val="00CC48A1"/>
    <w:rsid w:val="00CC78BD"/>
    <w:rsid w:val="00CF46D6"/>
    <w:rsid w:val="00CF4890"/>
    <w:rsid w:val="00D16DDB"/>
    <w:rsid w:val="00D17821"/>
    <w:rsid w:val="00D20C13"/>
    <w:rsid w:val="00D346D8"/>
    <w:rsid w:val="00D34F5C"/>
    <w:rsid w:val="00D425D9"/>
    <w:rsid w:val="00D572A3"/>
    <w:rsid w:val="00D65C71"/>
    <w:rsid w:val="00D741D7"/>
    <w:rsid w:val="00D926A4"/>
    <w:rsid w:val="00D938FA"/>
    <w:rsid w:val="00DA4857"/>
    <w:rsid w:val="00DB0251"/>
    <w:rsid w:val="00DB11F3"/>
    <w:rsid w:val="00DB12BE"/>
    <w:rsid w:val="00DB13CF"/>
    <w:rsid w:val="00DC28CD"/>
    <w:rsid w:val="00DC65FF"/>
    <w:rsid w:val="00DD785A"/>
    <w:rsid w:val="00DF30FB"/>
    <w:rsid w:val="00DF363E"/>
    <w:rsid w:val="00E0307F"/>
    <w:rsid w:val="00E10A40"/>
    <w:rsid w:val="00E12344"/>
    <w:rsid w:val="00E15F1C"/>
    <w:rsid w:val="00E17B02"/>
    <w:rsid w:val="00E24496"/>
    <w:rsid w:val="00E27B3E"/>
    <w:rsid w:val="00E54BC6"/>
    <w:rsid w:val="00E560BC"/>
    <w:rsid w:val="00E8056C"/>
    <w:rsid w:val="00E8191A"/>
    <w:rsid w:val="00E856E7"/>
    <w:rsid w:val="00E919C8"/>
    <w:rsid w:val="00E95F18"/>
    <w:rsid w:val="00EA487F"/>
    <w:rsid w:val="00EA7D29"/>
    <w:rsid w:val="00EB193B"/>
    <w:rsid w:val="00EB60E1"/>
    <w:rsid w:val="00EB6B99"/>
    <w:rsid w:val="00EC54A4"/>
    <w:rsid w:val="00EF24FA"/>
    <w:rsid w:val="00EF49C2"/>
    <w:rsid w:val="00F23212"/>
    <w:rsid w:val="00F23A95"/>
    <w:rsid w:val="00F27DEF"/>
    <w:rsid w:val="00F30FB7"/>
    <w:rsid w:val="00F3349D"/>
    <w:rsid w:val="00F34833"/>
    <w:rsid w:val="00F358ED"/>
    <w:rsid w:val="00F473E2"/>
    <w:rsid w:val="00F65754"/>
    <w:rsid w:val="00F91AFE"/>
    <w:rsid w:val="00F97C56"/>
    <w:rsid w:val="00FA5731"/>
    <w:rsid w:val="00FE70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096B7"/>
  <w15:docId w15:val="{890B90C1-2EB3-4324-8C05-BDF74B40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C5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EC54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16D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D16DD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563E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6D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6D8E"/>
    <w:rPr>
      <w:rFonts w:ascii="Tahoma" w:hAnsi="Tahoma" w:cs="Tahoma"/>
      <w:sz w:val="16"/>
      <w:szCs w:val="16"/>
    </w:rPr>
  </w:style>
  <w:style w:type="paragraph" w:styleId="stBilgi">
    <w:name w:val="header"/>
    <w:basedOn w:val="Normal"/>
    <w:link w:val="stBilgiChar"/>
    <w:uiPriority w:val="99"/>
    <w:unhideWhenUsed/>
    <w:rsid w:val="001910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105B"/>
  </w:style>
  <w:style w:type="paragraph" w:styleId="AltBilgi">
    <w:name w:val="footer"/>
    <w:basedOn w:val="Normal"/>
    <w:link w:val="AltBilgiChar"/>
    <w:uiPriority w:val="99"/>
    <w:unhideWhenUsed/>
    <w:rsid w:val="001910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105B"/>
  </w:style>
  <w:style w:type="paragraph" w:styleId="GvdeMetni">
    <w:name w:val="Body Text"/>
    <w:basedOn w:val="Normal"/>
    <w:link w:val="GvdeMetniChar"/>
    <w:uiPriority w:val="1"/>
    <w:qFormat/>
    <w:rsid w:val="004B75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B750E"/>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EC54A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EC54A4"/>
    <w:pPr>
      <w:outlineLvl w:val="9"/>
    </w:pPr>
    <w:rPr>
      <w:lang w:eastAsia="tr-TR"/>
    </w:rPr>
  </w:style>
  <w:style w:type="paragraph" w:styleId="T1">
    <w:name w:val="toc 1"/>
    <w:basedOn w:val="Normal"/>
    <w:next w:val="Normal"/>
    <w:autoRedefine/>
    <w:uiPriority w:val="39"/>
    <w:unhideWhenUsed/>
    <w:rsid w:val="00EC54A4"/>
    <w:pPr>
      <w:spacing w:after="100"/>
    </w:pPr>
  </w:style>
  <w:style w:type="character" w:styleId="Kpr">
    <w:name w:val="Hyperlink"/>
    <w:basedOn w:val="VarsaylanParagrafYazTipi"/>
    <w:uiPriority w:val="99"/>
    <w:unhideWhenUsed/>
    <w:rsid w:val="00EC54A4"/>
    <w:rPr>
      <w:color w:val="0000FF" w:themeColor="hyperlink"/>
      <w:u w:val="single"/>
    </w:rPr>
  </w:style>
  <w:style w:type="character" w:customStyle="1" w:styleId="Balk2Char">
    <w:name w:val="Başlık 2 Char"/>
    <w:basedOn w:val="VarsaylanParagrafYazTipi"/>
    <w:link w:val="Balk2"/>
    <w:uiPriority w:val="9"/>
    <w:rsid w:val="00EC54A4"/>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39"/>
    <w:rsid w:val="004B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LİSTE PARAF,içindekiler vb,List Paragraph,KODLAMA,ALT BAŞLIK,Heading 2_sj,Liste Paragraf 1,TLMP 1.DÜZEY MADDELEME,Bullet Points,Colorful List - Accent 11,List Paragraph (numbered (a)),Bullets,Akapit z listą BS,Dot pt"/>
    <w:basedOn w:val="Normal"/>
    <w:link w:val="ListeParagrafChar"/>
    <w:uiPriority w:val="34"/>
    <w:qFormat/>
    <w:rsid w:val="004B30F3"/>
    <w:pPr>
      <w:ind w:left="720"/>
      <w:contextualSpacing/>
    </w:pPr>
  </w:style>
  <w:style w:type="character" w:customStyle="1" w:styleId="Balk3Char">
    <w:name w:val="Başlık 3 Char"/>
    <w:basedOn w:val="VarsaylanParagrafYazTipi"/>
    <w:link w:val="Balk3"/>
    <w:uiPriority w:val="9"/>
    <w:rsid w:val="00D16DDB"/>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D16DDB"/>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rsid w:val="00563EFB"/>
    <w:rPr>
      <w:rFonts w:asciiTheme="majorHAnsi" w:eastAsiaTheme="majorEastAsia" w:hAnsiTheme="majorHAnsi" w:cstheme="majorBidi"/>
      <w:color w:val="365F91" w:themeColor="accent1" w:themeShade="BF"/>
    </w:rPr>
  </w:style>
  <w:style w:type="character" w:customStyle="1" w:styleId="ListeParagrafChar">
    <w:name w:val="Liste Paragraf Char"/>
    <w:aliases w:val="LİSTE PARAF Char,içindekiler vb Char,List Paragraph Char,KODLAMA Char,ALT BAŞLIK Char,Heading 2_sj Char,Liste Paragraf 1 Char,TLMP 1.DÜZEY MADDELEME Char,Bullet Points Char,Colorful List - Accent 11 Char,Bullets Char,Dot pt Char"/>
    <w:link w:val="ListeParagraf"/>
    <w:uiPriority w:val="34"/>
    <w:qFormat/>
    <w:locked/>
    <w:rsid w:val="00E856E7"/>
  </w:style>
  <w:style w:type="character" w:styleId="YerTutucuMetni">
    <w:name w:val="Placeholder Text"/>
    <w:basedOn w:val="VarsaylanParagrafYazTipi"/>
    <w:uiPriority w:val="99"/>
    <w:semiHidden/>
    <w:rsid w:val="004E1343"/>
    <w:rPr>
      <w:color w:val="808080"/>
    </w:rPr>
  </w:style>
  <w:style w:type="paragraph" w:styleId="T2">
    <w:name w:val="toc 2"/>
    <w:basedOn w:val="Normal"/>
    <w:next w:val="Normal"/>
    <w:autoRedefine/>
    <w:uiPriority w:val="39"/>
    <w:unhideWhenUsed/>
    <w:rsid w:val="004E1343"/>
    <w:pPr>
      <w:spacing w:after="100"/>
      <w:ind w:left="220"/>
    </w:pPr>
  </w:style>
  <w:style w:type="paragraph" w:styleId="T3">
    <w:name w:val="toc 3"/>
    <w:basedOn w:val="Normal"/>
    <w:next w:val="Normal"/>
    <w:autoRedefine/>
    <w:uiPriority w:val="39"/>
    <w:unhideWhenUsed/>
    <w:rsid w:val="004E1343"/>
    <w:pPr>
      <w:spacing w:after="100"/>
      <w:ind w:left="440"/>
    </w:pPr>
  </w:style>
  <w:style w:type="table" w:customStyle="1" w:styleId="TabloKlavuzu1">
    <w:name w:val="Tablo Kılavuzu1"/>
    <w:basedOn w:val="NormalTablo"/>
    <w:next w:val="TabloKlavuzu"/>
    <w:uiPriority w:val="39"/>
    <w:rsid w:val="00580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580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jeaditext">
    <w:name w:val="projeaditext"/>
    <w:basedOn w:val="VarsaylanParagrafYazTipi"/>
    <w:rsid w:val="005C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4460">
      <w:bodyDiv w:val="1"/>
      <w:marLeft w:val="0"/>
      <w:marRight w:val="0"/>
      <w:marTop w:val="0"/>
      <w:marBottom w:val="0"/>
      <w:divBdr>
        <w:top w:val="none" w:sz="0" w:space="0" w:color="auto"/>
        <w:left w:val="none" w:sz="0" w:space="0" w:color="auto"/>
        <w:bottom w:val="none" w:sz="0" w:space="0" w:color="auto"/>
        <w:right w:val="none" w:sz="0" w:space="0" w:color="auto"/>
      </w:divBdr>
    </w:div>
    <w:div w:id="105540894">
      <w:bodyDiv w:val="1"/>
      <w:marLeft w:val="0"/>
      <w:marRight w:val="0"/>
      <w:marTop w:val="0"/>
      <w:marBottom w:val="0"/>
      <w:divBdr>
        <w:top w:val="none" w:sz="0" w:space="0" w:color="auto"/>
        <w:left w:val="none" w:sz="0" w:space="0" w:color="auto"/>
        <w:bottom w:val="none" w:sz="0" w:space="0" w:color="auto"/>
        <w:right w:val="none" w:sz="0" w:space="0" w:color="auto"/>
      </w:divBdr>
    </w:div>
    <w:div w:id="153106343">
      <w:bodyDiv w:val="1"/>
      <w:marLeft w:val="0"/>
      <w:marRight w:val="0"/>
      <w:marTop w:val="0"/>
      <w:marBottom w:val="0"/>
      <w:divBdr>
        <w:top w:val="none" w:sz="0" w:space="0" w:color="auto"/>
        <w:left w:val="none" w:sz="0" w:space="0" w:color="auto"/>
        <w:bottom w:val="none" w:sz="0" w:space="0" w:color="auto"/>
        <w:right w:val="none" w:sz="0" w:space="0" w:color="auto"/>
      </w:divBdr>
    </w:div>
    <w:div w:id="157699316">
      <w:bodyDiv w:val="1"/>
      <w:marLeft w:val="0"/>
      <w:marRight w:val="0"/>
      <w:marTop w:val="0"/>
      <w:marBottom w:val="0"/>
      <w:divBdr>
        <w:top w:val="none" w:sz="0" w:space="0" w:color="auto"/>
        <w:left w:val="none" w:sz="0" w:space="0" w:color="auto"/>
        <w:bottom w:val="none" w:sz="0" w:space="0" w:color="auto"/>
        <w:right w:val="none" w:sz="0" w:space="0" w:color="auto"/>
      </w:divBdr>
    </w:div>
    <w:div w:id="234556303">
      <w:bodyDiv w:val="1"/>
      <w:marLeft w:val="0"/>
      <w:marRight w:val="0"/>
      <w:marTop w:val="0"/>
      <w:marBottom w:val="0"/>
      <w:divBdr>
        <w:top w:val="none" w:sz="0" w:space="0" w:color="auto"/>
        <w:left w:val="none" w:sz="0" w:space="0" w:color="auto"/>
        <w:bottom w:val="none" w:sz="0" w:space="0" w:color="auto"/>
        <w:right w:val="none" w:sz="0" w:space="0" w:color="auto"/>
      </w:divBdr>
    </w:div>
    <w:div w:id="246694486">
      <w:bodyDiv w:val="1"/>
      <w:marLeft w:val="0"/>
      <w:marRight w:val="0"/>
      <w:marTop w:val="0"/>
      <w:marBottom w:val="0"/>
      <w:divBdr>
        <w:top w:val="none" w:sz="0" w:space="0" w:color="auto"/>
        <w:left w:val="none" w:sz="0" w:space="0" w:color="auto"/>
        <w:bottom w:val="none" w:sz="0" w:space="0" w:color="auto"/>
        <w:right w:val="none" w:sz="0" w:space="0" w:color="auto"/>
      </w:divBdr>
    </w:div>
    <w:div w:id="272905338">
      <w:bodyDiv w:val="1"/>
      <w:marLeft w:val="0"/>
      <w:marRight w:val="0"/>
      <w:marTop w:val="0"/>
      <w:marBottom w:val="0"/>
      <w:divBdr>
        <w:top w:val="none" w:sz="0" w:space="0" w:color="auto"/>
        <w:left w:val="none" w:sz="0" w:space="0" w:color="auto"/>
        <w:bottom w:val="none" w:sz="0" w:space="0" w:color="auto"/>
        <w:right w:val="none" w:sz="0" w:space="0" w:color="auto"/>
      </w:divBdr>
    </w:div>
    <w:div w:id="369720269">
      <w:bodyDiv w:val="1"/>
      <w:marLeft w:val="0"/>
      <w:marRight w:val="0"/>
      <w:marTop w:val="0"/>
      <w:marBottom w:val="0"/>
      <w:divBdr>
        <w:top w:val="none" w:sz="0" w:space="0" w:color="auto"/>
        <w:left w:val="none" w:sz="0" w:space="0" w:color="auto"/>
        <w:bottom w:val="none" w:sz="0" w:space="0" w:color="auto"/>
        <w:right w:val="none" w:sz="0" w:space="0" w:color="auto"/>
      </w:divBdr>
    </w:div>
    <w:div w:id="441146176">
      <w:bodyDiv w:val="1"/>
      <w:marLeft w:val="0"/>
      <w:marRight w:val="0"/>
      <w:marTop w:val="0"/>
      <w:marBottom w:val="0"/>
      <w:divBdr>
        <w:top w:val="none" w:sz="0" w:space="0" w:color="auto"/>
        <w:left w:val="none" w:sz="0" w:space="0" w:color="auto"/>
        <w:bottom w:val="none" w:sz="0" w:space="0" w:color="auto"/>
        <w:right w:val="none" w:sz="0" w:space="0" w:color="auto"/>
      </w:divBdr>
    </w:div>
    <w:div w:id="465970486">
      <w:bodyDiv w:val="1"/>
      <w:marLeft w:val="0"/>
      <w:marRight w:val="0"/>
      <w:marTop w:val="0"/>
      <w:marBottom w:val="0"/>
      <w:divBdr>
        <w:top w:val="none" w:sz="0" w:space="0" w:color="auto"/>
        <w:left w:val="none" w:sz="0" w:space="0" w:color="auto"/>
        <w:bottom w:val="none" w:sz="0" w:space="0" w:color="auto"/>
        <w:right w:val="none" w:sz="0" w:space="0" w:color="auto"/>
      </w:divBdr>
    </w:div>
    <w:div w:id="468279034">
      <w:bodyDiv w:val="1"/>
      <w:marLeft w:val="0"/>
      <w:marRight w:val="0"/>
      <w:marTop w:val="0"/>
      <w:marBottom w:val="0"/>
      <w:divBdr>
        <w:top w:val="none" w:sz="0" w:space="0" w:color="auto"/>
        <w:left w:val="none" w:sz="0" w:space="0" w:color="auto"/>
        <w:bottom w:val="none" w:sz="0" w:space="0" w:color="auto"/>
        <w:right w:val="none" w:sz="0" w:space="0" w:color="auto"/>
      </w:divBdr>
    </w:div>
    <w:div w:id="491406899">
      <w:bodyDiv w:val="1"/>
      <w:marLeft w:val="0"/>
      <w:marRight w:val="0"/>
      <w:marTop w:val="0"/>
      <w:marBottom w:val="0"/>
      <w:divBdr>
        <w:top w:val="none" w:sz="0" w:space="0" w:color="auto"/>
        <w:left w:val="none" w:sz="0" w:space="0" w:color="auto"/>
        <w:bottom w:val="none" w:sz="0" w:space="0" w:color="auto"/>
        <w:right w:val="none" w:sz="0" w:space="0" w:color="auto"/>
      </w:divBdr>
    </w:div>
    <w:div w:id="502353811">
      <w:bodyDiv w:val="1"/>
      <w:marLeft w:val="0"/>
      <w:marRight w:val="0"/>
      <w:marTop w:val="0"/>
      <w:marBottom w:val="0"/>
      <w:divBdr>
        <w:top w:val="none" w:sz="0" w:space="0" w:color="auto"/>
        <w:left w:val="none" w:sz="0" w:space="0" w:color="auto"/>
        <w:bottom w:val="none" w:sz="0" w:space="0" w:color="auto"/>
        <w:right w:val="none" w:sz="0" w:space="0" w:color="auto"/>
      </w:divBdr>
    </w:div>
    <w:div w:id="512305672">
      <w:bodyDiv w:val="1"/>
      <w:marLeft w:val="0"/>
      <w:marRight w:val="0"/>
      <w:marTop w:val="0"/>
      <w:marBottom w:val="0"/>
      <w:divBdr>
        <w:top w:val="none" w:sz="0" w:space="0" w:color="auto"/>
        <w:left w:val="none" w:sz="0" w:space="0" w:color="auto"/>
        <w:bottom w:val="none" w:sz="0" w:space="0" w:color="auto"/>
        <w:right w:val="none" w:sz="0" w:space="0" w:color="auto"/>
      </w:divBdr>
    </w:div>
    <w:div w:id="531653932">
      <w:bodyDiv w:val="1"/>
      <w:marLeft w:val="0"/>
      <w:marRight w:val="0"/>
      <w:marTop w:val="0"/>
      <w:marBottom w:val="0"/>
      <w:divBdr>
        <w:top w:val="none" w:sz="0" w:space="0" w:color="auto"/>
        <w:left w:val="none" w:sz="0" w:space="0" w:color="auto"/>
        <w:bottom w:val="none" w:sz="0" w:space="0" w:color="auto"/>
        <w:right w:val="none" w:sz="0" w:space="0" w:color="auto"/>
      </w:divBdr>
    </w:div>
    <w:div w:id="573005053">
      <w:bodyDiv w:val="1"/>
      <w:marLeft w:val="0"/>
      <w:marRight w:val="0"/>
      <w:marTop w:val="0"/>
      <w:marBottom w:val="0"/>
      <w:divBdr>
        <w:top w:val="none" w:sz="0" w:space="0" w:color="auto"/>
        <w:left w:val="none" w:sz="0" w:space="0" w:color="auto"/>
        <w:bottom w:val="none" w:sz="0" w:space="0" w:color="auto"/>
        <w:right w:val="none" w:sz="0" w:space="0" w:color="auto"/>
      </w:divBdr>
    </w:div>
    <w:div w:id="607812252">
      <w:bodyDiv w:val="1"/>
      <w:marLeft w:val="0"/>
      <w:marRight w:val="0"/>
      <w:marTop w:val="0"/>
      <w:marBottom w:val="0"/>
      <w:divBdr>
        <w:top w:val="none" w:sz="0" w:space="0" w:color="auto"/>
        <w:left w:val="none" w:sz="0" w:space="0" w:color="auto"/>
        <w:bottom w:val="none" w:sz="0" w:space="0" w:color="auto"/>
        <w:right w:val="none" w:sz="0" w:space="0" w:color="auto"/>
      </w:divBdr>
    </w:div>
    <w:div w:id="661205732">
      <w:bodyDiv w:val="1"/>
      <w:marLeft w:val="0"/>
      <w:marRight w:val="0"/>
      <w:marTop w:val="0"/>
      <w:marBottom w:val="0"/>
      <w:divBdr>
        <w:top w:val="none" w:sz="0" w:space="0" w:color="auto"/>
        <w:left w:val="none" w:sz="0" w:space="0" w:color="auto"/>
        <w:bottom w:val="none" w:sz="0" w:space="0" w:color="auto"/>
        <w:right w:val="none" w:sz="0" w:space="0" w:color="auto"/>
      </w:divBdr>
    </w:div>
    <w:div w:id="678509099">
      <w:bodyDiv w:val="1"/>
      <w:marLeft w:val="0"/>
      <w:marRight w:val="0"/>
      <w:marTop w:val="0"/>
      <w:marBottom w:val="0"/>
      <w:divBdr>
        <w:top w:val="none" w:sz="0" w:space="0" w:color="auto"/>
        <w:left w:val="none" w:sz="0" w:space="0" w:color="auto"/>
        <w:bottom w:val="none" w:sz="0" w:space="0" w:color="auto"/>
        <w:right w:val="none" w:sz="0" w:space="0" w:color="auto"/>
      </w:divBdr>
    </w:div>
    <w:div w:id="712464239">
      <w:bodyDiv w:val="1"/>
      <w:marLeft w:val="0"/>
      <w:marRight w:val="0"/>
      <w:marTop w:val="0"/>
      <w:marBottom w:val="0"/>
      <w:divBdr>
        <w:top w:val="none" w:sz="0" w:space="0" w:color="auto"/>
        <w:left w:val="none" w:sz="0" w:space="0" w:color="auto"/>
        <w:bottom w:val="none" w:sz="0" w:space="0" w:color="auto"/>
        <w:right w:val="none" w:sz="0" w:space="0" w:color="auto"/>
      </w:divBdr>
    </w:div>
    <w:div w:id="722606091">
      <w:bodyDiv w:val="1"/>
      <w:marLeft w:val="0"/>
      <w:marRight w:val="0"/>
      <w:marTop w:val="0"/>
      <w:marBottom w:val="0"/>
      <w:divBdr>
        <w:top w:val="none" w:sz="0" w:space="0" w:color="auto"/>
        <w:left w:val="none" w:sz="0" w:space="0" w:color="auto"/>
        <w:bottom w:val="none" w:sz="0" w:space="0" w:color="auto"/>
        <w:right w:val="none" w:sz="0" w:space="0" w:color="auto"/>
      </w:divBdr>
    </w:div>
    <w:div w:id="736590562">
      <w:bodyDiv w:val="1"/>
      <w:marLeft w:val="0"/>
      <w:marRight w:val="0"/>
      <w:marTop w:val="0"/>
      <w:marBottom w:val="0"/>
      <w:divBdr>
        <w:top w:val="none" w:sz="0" w:space="0" w:color="auto"/>
        <w:left w:val="none" w:sz="0" w:space="0" w:color="auto"/>
        <w:bottom w:val="none" w:sz="0" w:space="0" w:color="auto"/>
        <w:right w:val="none" w:sz="0" w:space="0" w:color="auto"/>
      </w:divBdr>
    </w:div>
    <w:div w:id="832113175">
      <w:bodyDiv w:val="1"/>
      <w:marLeft w:val="0"/>
      <w:marRight w:val="0"/>
      <w:marTop w:val="0"/>
      <w:marBottom w:val="0"/>
      <w:divBdr>
        <w:top w:val="none" w:sz="0" w:space="0" w:color="auto"/>
        <w:left w:val="none" w:sz="0" w:space="0" w:color="auto"/>
        <w:bottom w:val="none" w:sz="0" w:space="0" w:color="auto"/>
        <w:right w:val="none" w:sz="0" w:space="0" w:color="auto"/>
      </w:divBdr>
    </w:div>
    <w:div w:id="858936051">
      <w:bodyDiv w:val="1"/>
      <w:marLeft w:val="0"/>
      <w:marRight w:val="0"/>
      <w:marTop w:val="0"/>
      <w:marBottom w:val="0"/>
      <w:divBdr>
        <w:top w:val="none" w:sz="0" w:space="0" w:color="auto"/>
        <w:left w:val="none" w:sz="0" w:space="0" w:color="auto"/>
        <w:bottom w:val="none" w:sz="0" w:space="0" w:color="auto"/>
        <w:right w:val="none" w:sz="0" w:space="0" w:color="auto"/>
      </w:divBdr>
    </w:div>
    <w:div w:id="865171052">
      <w:bodyDiv w:val="1"/>
      <w:marLeft w:val="0"/>
      <w:marRight w:val="0"/>
      <w:marTop w:val="0"/>
      <w:marBottom w:val="0"/>
      <w:divBdr>
        <w:top w:val="none" w:sz="0" w:space="0" w:color="auto"/>
        <w:left w:val="none" w:sz="0" w:space="0" w:color="auto"/>
        <w:bottom w:val="none" w:sz="0" w:space="0" w:color="auto"/>
        <w:right w:val="none" w:sz="0" w:space="0" w:color="auto"/>
      </w:divBdr>
    </w:div>
    <w:div w:id="880704960">
      <w:bodyDiv w:val="1"/>
      <w:marLeft w:val="0"/>
      <w:marRight w:val="0"/>
      <w:marTop w:val="0"/>
      <w:marBottom w:val="0"/>
      <w:divBdr>
        <w:top w:val="none" w:sz="0" w:space="0" w:color="auto"/>
        <w:left w:val="none" w:sz="0" w:space="0" w:color="auto"/>
        <w:bottom w:val="none" w:sz="0" w:space="0" w:color="auto"/>
        <w:right w:val="none" w:sz="0" w:space="0" w:color="auto"/>
      </w:divBdr>
    </w:div>
    <w:div w:id="890846545">
      <w:bodyDiv w:val="1"/>
      <w:marLeft w:val="0"/>
      <w:marRight w:val="0"/>
      <w:marTop w:val="0"/>
      <w:marBottom w:val="0"/>
      <w:divBdr>
        <w:top w:val="none" w:sz="0" w:space="0" w:color="auto"/>
        <w:left w:val="none" w:sz="0" w:space="0" w:color="auto"/>
        <w:bottom w:val="none" w:sz="0" w:space="0" w:color="auto"/>
        <w:right w:val="none" w:sz="0" w:space="0" w:color="auto"/>
      </w:divBdr>
    </w:div>
    <w:div w:id="892086844">
      <w:bodyDiv w:val="1"/>
      <w:marLeft w:val="0"/>
      <w:marRight w:val="0"/>
      <w:marTop w:val="0"/>
      <w:marBottom w:val="0"/>
      <w:divBdr>
        <w:top w:val="none" w:sz="0" w:space="0" w:color="auto"/>
        <w:left w:val="none" w:sz="0" w:space="0" w:color="auto"/>
        <w:bottom w:val="none" w:sz="0" w:space="0" w:color="auto"/>
        <w:right w:val="none" w:sz="0" w:space="0" w:color="auto"/>
      </w:divBdr>
    </w:div>
    <w:div w:id="912544612">
      <w:bodyDiv w:val="1"/>
      <w:marLeft w:val="0"/>
      <w:marRight w:val="0"/>
      <w:marTop w:val="0"/>
      <w:marBottom w:val="0"/>
      <w:divBdr>
        <w:top w:val="none" w:sz="0" w:space="0" w:color="auto"/>
        <w:left w:val="none" w:sz="0" w:space="0" w:color="auto"/>
        <w:bottom w:val="none" w:sz="0" w:space="0" w:color="auto"/>
        <w:right w:val="none" w:sz="0" w:space="0" w:color="auto"/>
      </w:divBdr>
    </w:div>
    <w:div w:id="933321092">
      <w:bodyDiv w:val="1"/>
      <w:marLeft w:val="0"/>
      <w:marRight w:val="0"/>
      <w:marTop w:val="0"/>
      <w:marBottom w:val="0"/>
      <w:divBdr>
        <w:top w:val="none" w:sz="0" w:space="0" w:color="auto"/>
        <w:left w:val="none" w:sz="0" w:space="0" w:color="auto"/>
        <w:bottom w:val="none" w:sz="0" w:space="0" w:color="auto"/>
        <w:right w:val="none" w:sz="0" w:space="0" w:color="auto"/>
      </w:divBdr>
    </w:div>
    <w:div w:id="944654361">
      <w:bodyDiv w:val="1"/>
      <w:marLeft w:val="0"/>
      <w:marRight w:val="0"/>
      <w:marTop w:val="0"/>
      <w:marBottom w:val="0"/>
      <w:divBdr>
        <w:top w:val="none" w:sz="0" w:space="0" w:color="auto"/>
        <w:left w:val="none" w:sz="0" w:space="0" w:color="auto"/>
        <w:bottom w:val="none" w:sz="0" w:space="0" w:color="auto"/>
        <w:right w:val="none" w:sz="0" w:space="0" w:color="auto"/>
      </w:divBdr>
    </w:div>
    <w:div w:id="952790254">
      <w:bodyDiv w:val="1"/>
      <w:marLeft w:val="0"/>
      <w:marRight w:val="0"/>
      <w:marTop w:val="0"/>
      <w:marBottom w:val="0"/>
      <w:divBdr>
        <w:top w:val="none" w:sz="0" w:space="0" w:color="auto"/>
        <w:left w:val="none" w:sz="0" w:space="0" w:color="auto"/>
        <w:bottom w:val="none" w:sz="0" w:space="0" w:color="auto"/>
        <w:right w:val="none" w:sz="0" w:space="0" w:color="auto"/>
      </w:divBdr>
    </w:div>
    <w:div w:id="954946522">
      <w:bodyDiv w:val="1"/>
      <w:marLeft w:val="0"/>
      <w:marRight w:val="0"/>
      <w:marTop w:val="0"/>
      <w:marBottom w:val="0"/>
      <w:divBdr>
        <w:top w:val="none" w:sz="0" w:space="0" w:color="auto"/>
        <w:left w:val="none" w:sz="0" w:space="0" w:color="auto"/>
        <w:bottom w:val="none" w:sz="0" w:space="0" w:color="auto"/>
        <w:right w:val="none" w:sz="0" w:space="0" w:color="auto"/>
      </w:divBdr>
    </w:div>
    <w:div w:id="956523265">
      <w:bodyDiv w:val="1"/>
      <w:marLeft w:val="0"/>
      <w:marRight w:val="0"/>
      <w:marTop w:val="0"/>
      <w:marBottom w:val="0"/>
      <w:divBdr>
        <w:top w:val="none" w:sz="0" w:space="0" w:color="auto"/>
        <w:left w:val="none" w:sz="0" w:space="0" w:color="auto"/>
        <w:bottom w:val="none" w:sz="0" w:space="0" w:color="auto"/>
        <w:right w:val="none" w:sz="0" w:space="0" w:color="auto"/>
      </w:divBdr>
    </w:div>
    <w:div w:id="980036352">
      <w:bodyDiv w:val="1"/>
      <w:marLeft w:val="0"/>
      <w:marRight w:val="0"/>
      <w:marTop w:val="0"/>
      <w:marBottom w:val="0"/>
      <w:divBdr>
        <w:top w:val="none" w:sz="0" w:space="0" w:color="auto"/>
        <w:left w:val="none" w:sz="0" w:space="0" w:color="auto"/>
        <w:bottom w:val="none" w:sz="0" w:space="0" w:color="auto"/>
        <w:right w:val="none" w:sz="0" w:space="0" w:color="auto"/>
      </w:divBdr>
    </w:div>
    <w:div w:id="993146872">
      <w:bodyDiv w:val="1"/>
      <w:marLeft w:val="0"/>
      <w:marRight w:val="0"/>
      <w:marTop w:val="0"/>
      <w:marBottom w:val="0"/>
      <w:divBdr>
        <w:top w:val="none" w:sz="0" w:space="0" w:color="auto"/>
        <w:left w:val="none" w:sz="0" w:space="0" w:color="auto"/>
        <w:bottom w:val="none" w:sz="0" w:space="0" w:color="auto"/>
        <w:right w:val="none" w:sz="0" w:space="0" w:color="auto"/>
      </w:divBdr>
    </w:div>
    <w:div w:id="997882161">
      <w:bodyDiv w:val="1"/>
      <w:marLeft w:val="0"/>
      <w:marRight w:val="0"/>
      <w:marTop w:val="0"/>
      <w:marBottom w:val="0"/>
      <w:divBdr>
        <w:top w:val="none" w:sz="0" w:space="0" w:color="auto"/>
        <w:left w:val="none" w:sz="0" w:space="0" w:color="auto"/>
        <w:bottom w:val="none" w:sz="0" w:space="0" w:color="auto"/>
        <w:right w:val="none" w:sz="0" w:space="0" w:color="auto"/>
      </w:divBdr>
    </w:div>
    <w:div w:id="1014185844">
      <w:bodyDiv w:val="1"/>
      <w:marLeft w:val="0"/>
      <w:marRight w:val="0"/>
      <w:marTop w:val="0"/>
      <w:marBottom w:val="0"/>
      <w:divBdr>
        <w:top w:val="none" w:sz="0" w:space="0" w:color="auto"/>
        <w:left w:val="none" w:sz="0" w:space="0" w:color="auto"/>
        <w:bottom w:val="none" w:sz="0" w:space="0" w:color="auto"/>
        <w:right w:val="none" w:sz="0" w:space="0" w:color="auto"/>
      </w:divBdr>
    </w:div>
    <w:div w:id="1035231434">
      <w:bodyDiv w:val="1"/>
      <w:marLeft w:val="0"/>
      <w:marRight w:val="0"/>
      <w:marTop w:val="0"/>
      <w:marBottom w:val="0"/>
      <w:divBdr>
        <w:top w:val="none" w:sz="0" w:space="0" w:color="auto"/>
        <w:left w:val="none" w:sz="0" w:space="0" w:color="auto"/>
        <w:bottom w:val="none" w:sz="0" w:space="0" w:color="auto"/>
        <w:right w:val="none" w:sz="0" w:space="0" w:color="auto"/>
      </w:divBdr>
    </w:div>
    <w:div w:id="1035808188">
      <w:bodyDiv w:val="1"/>
      <w:marLeft w:val="0"/>
      <w:marRight w:val="0"/>
      <w:marTop w:val="0"/>
      <w:marBottom w:val="0"/>
      <w:divBdr>
        <w:top w:val="none" w:sz="0" w:space="0" w:color="auto"/>
        <w:left w:val="none" w:sz="0" w:space="0" w:color="auto"/>
        <w:bottom w:val="none" w:sz="0" w:space="0" w:color="auto"/>
        <w:right w:val="none" w:sz="0" w:space="0" w:color="auto"/>
      </w:divBdr>
    </w:div>
    <w:div w:id="1039667530">
      <w:bodyDiv w:val="1"/>
      <w:marLeft w:val="0"/>
      <w:marRight w:val="0"/>
      <w:marTop w:val="0"/>
      <w:marBottom w:val="0"/>
      <w:divBdr>
        <w:top w:val="none" w:sz="0" w:space="0" w:color="auto"/>
        <w:left w:val="none" w:sz="0" w:space="0" w:color="auto"/>
        <w:bottom w:val="none" w:sz="0" w:space="0" w:color="auto"/>
        <w:right w:val="none" w:sz="0" w:space="0" w:color="auto"/>
      </w:divBdr>
    </w:div>
    <w:div w:id="1061902276">
      <w:bodyDiv w:val="1"/>
      <w:marLeft w:val="0"/>
      <w:marRight w:val="0"/>
      <w:marTop w:val="0"/>
      <w:marBottom w:val="0"/>
      <w:divBdr>
        <w:top w:val="none" w:sz="0" w:space="0" w:color="auto"/>
        <w:left w:val="none" w:sz="0" w:space="0" w:color="auto"/>
        <w:bottom w:val="none" w:sz="0" w:space="0" w:color="auto"/>
        <w:right w:val="none" w:sz="0" w:space="0" w:color="auto"/>
      </w:divBdr>
    </w:div>
    <w:div w:id="1094665627">
      <w:bodyDiv w:val="1"/>
      <w:marLeft w:val="0"/>
      <w:marRight w:val="0"/>
      <w:marTop w:val="0"/>
      <w:marBottom w:val="0"/>
      <w:divBdr>
        <w:top w:val="none" w:sz="0" w:space="0" w:color="auto"/>
        <w:left w:val="none" w:sz="0" w:space="0" w:color="auto"/>
        <w:bottom w:val="none" w:sz="0" w:space="0" w:color="auto"/>
        <w:right w:val="none" w:sz="0" w:space="0" w:color="auto"/>
      </w:divBdr>
    </w:div>
    <w:div w:id="1105154791">
      <w:bodyDiv w:val="1"/>
      <w:marLeft w:val="0"/>
      <w:marRight w:val="0"/>
      <w:marTop w:val="0"/>
      <w:marBottom w:val="0"/>
      <w:divBdr>
        <w:top w:val="none" w:sz="0" w:space="0" w:color="auto"/>
        <w:left w:val="none" w:sz="0" w:space="0" w:color="auto"/>
        <w:bottom w:val="none" w:sz="0" w:space="0" w:color="auto"/>
        <w:right w:val="none" w:sz="0" w:space="0" w:color="auto"/>
      </w:divBdr>
    </w:div>
    <w:div w:id="1117289327">
      <w:bodyDiv w:val="1"/>
      <w:marLeft w:val="0"/>
      <w:marRight w:val="0"/>
      <w:marTop w:val="0"/>
      <w:marBottom w:val="0"/>
      <w:divBdr>
        <w:top w:val="none" w:sz="0" w:space="0" w:color="auto"/>
        <w:left w:val="none" w:sz="0" w:space="0" w:color="auto"/>
        <w:bottom w:val="none" w:sz="0" w:space="0" w:color="auto"/>
        <w:right w:val="none" w:sz="0" w:space="0" w:color="auto"/>
      </w:divBdr>
    </w:div>
    <w:div w:id="1151217606">
      <w:bodyDiv w:val="1"/>
      <w:marLeft w:val="0"/>
      <w:marRight w:val="0"/>
      <w:marTop w:val="0"/>
      <w:marBottom w:val="0"/>
      <w:divBdr>
        <w:top w:val="none" w:sz="0" w:space="0" w:color="auto"/>
        <w:left w:val="none" w:sz="0" w:space="0" w:color="auto"/>
        <w:bottom w:val="none" w:sz="0" w:space="0" w:color="auto"/>
        <w:right w:val="none" w:sz="0" w:space="0" w:color="auto"/>
      </w:divBdr>
    </w:div>
    <w:div w:id="1177619855">
      <w:bodyDiv w:val="1"/>
      <w:marLeft w:val="0"/>
      <w:marRight w:val="0"/>
      <w:marTop w:val="0"/>
      <w:marBottom w:val="0"/>
      <w:divBdr>
        <w:top w:val="none" w:sz="0" w:space="0" w:color="auto"/>
        <w:left w:val="none" w:sz="0" w:space="0" w:color="auto"/>
        <w:bottom w:val="none" w:sz="0" w:space="0" w:color="auto"/>
        <w:right w:val="none" w:sz="0" w:space="0" w:color="auto"/>
      </w:divBdr>
    </w:div>
    <w:div w:id="1180781762">
      <w:bodyDiv w:val="1"/>
      <w:marLeft w:val="0"/>
      <w:marRight w:val="0"/>
      <w:marTop w:val="0"/>
      <w:marBottom w:val="0"/>
      <w:divBdr>
        <w:top w:val="none" w:sz="0" w:space="0" w:color="auto"/>
        <w:left w:val="none" w:sz="0" w:space="0" w:color="auto"/>
        <w:bottom w:val="none" w:sz="0" w:space="0" w:color="auto"/>
        <w:right w:val="none" w:sz="0" w:space="0" w:color="auto"/>
      </w:divBdr>
    </w:div>
    <w:div w:id="1182162934">
      <w:bodyDiv w:val="1"/>
      <w:marLeft w:val="0"/>
      <w:marRight w:val="0"/>
      <w:marTop w:val="0"/>
      <w:marBottom w:val="0"/>
      <w:divBdr>
        <w:top w:val="none" w:sz="0" w:space="0" w:color="auto"/>
        <w:left w:val="none" w:sz="0" w:space="0" w:color="auto"/>
        <w:bottom w:val="none" w:sz="0" w:space="0" w:color="auto"/>
        <w:right w:val="none" w:sz="0" w:space="0" w:color="auto"/>
      </w:divBdr>
    </w:div>
    <w:div w:id="1196576789">
      <w:bodyDiv w:val="1"/>
      <w:marLeft w:val="0"/>
      <w:marRight w:val="0"/>
      <w:marTop w:val="0"/>
      <w:marBottom w:val="0"/>
      <w:divBdr>
        <w:top w:val="none" w:sz="0" w:space="0" w:color="auto"/>
        <w:left w:val="none" w:sz="0" w:space="0" w:color="auto"/>
        <w:bottom w:val="none" w:sz="0" w:space="0" w:color="auto"/>
        <w:right w:val="none" w:sz="0" w:space="0" w:color="auto"/>
      </w:divBdr>
    </w:div>
    <w:div w:id="1216970629">
      <w:bodyDiv w:val="1"/>
      <w:marLeft w:val="0"/>
      <w:marRight w:val="0"/>
      <w:marTop w:val="0"/>
      <w:marBottom w:val="0"/>
      <w:divBdr>
        <w:top w:val="none" w:sz="0" w:space="0" w:color="auto"/>
        <w:left w:val="none" w:sz="0" w:space="0" w:color="auto"/>
        <w:bottom w:val="none" w:sz="0" w:space="0" w:color="auto"/>
        <w:right w:val="none" w:sz="0" w:space="0" w:color="auto"/>
      </w:divBdr>
    </w:div>
    <w:div w:id="1238785629">
      <w:bodyDiv w:val="1"/>
      <w:marLeft w:val="0"/>
      <w:marRight w:val="0"/>
      <w:marTop w:val="0"/>
      <w:marBottom w:val="0"/>
      <w:divBdr>
        <w:top w:val="none" w:sz="0" w:space="0" w:color="auto"/>
        <w:left w:val="none" w:sz="0" w:space="0" w:color="auto"/>
        <w:bottom w:val="none" w:sz="0" w:space="0" w:color="auto"/>
        <w:right w:val="none" w:sz="0" w:space="0" w:color="auto"/>
      </w:divBdr>
    </w:div>
    <w:div w:id="1261258612">
      <w:bodyDiv w:val="1"/>
      <w:marLeft w:val="0"/>
      <w:marRight w:val="0"/>
      <w:marTop w:val="0"/>
      <w:marBottom w:val="0"/>
      <w:divBdr>
        <w:top w:val="none" w:sz="0" w:space="0" w:color="auto"/>
        <w:left w:val="none" w:sz="0" w:space="0" w:color="auto"/>
        <w:bottom w:val="none" w:sz="0" w:space="0" w:color="auto"/>
        <w:right w:val="none" w:sz="0" w:space="0" w:color="auto"/>
      </w:divBdr>
    </w:div>
    <w:div w:id="1272860568">
      <w:bodyDiv w:val="1"/>
      <w:marLeft w:val="0"/>
      <w:marRight w:val="0"/>
      <w:marTop w:val="0"/>
      <w:marBottom w:val="0"/>
      <w:divBdr>
        <w:top w:val="none" w:sz="0" w:space="0" w:color="auto"/>
        <w:left w:val="none" w:sz="0" w:space="0" w:color="auto"/>
        <w:bottom w:val="none" w:sz="0" w:space="0" w:color="auto"/>
        <w:right w:val="none" w:sz="0" w:space="0" w:color="auto"/>
      </w:divBdr>
    </w:div>
    <w:div w:id="1286960707">
      <w:bodyDiv w:val="1"/>
      <w:marLeft w:val="0"/>
      <w:marRight w:val="0"/>
      <w:marTop w:val="0"/>
      <w:marBottom w:val="0"/>
      <w:divBdr>
        <w:top w:val="none" w:sz="0" w:space="0" w:color="auto"/>
        <w:left w:val="none" w:sz="0" w:space="0" w:color="auto"/>
        <w:bottom w:val="none" w:sz="0" w:space="0" w:color="auto"/>
        <w:right w:val="none" w:sz="0" w:space="0" w:color="auto"/>
      </w:divBdr>
    </w:div>
    <w:div w:id="1290745303">
      <w:bodyDiv w:val="1"/>
      <w:marLeft w:val="0"/>
      <w:marRight w:val="0"/>
      <w:marTop w:val="0"/>
      <w:marBottom w:val="0"/>
      <w:divBdr>
        <w:top w:val="none" w:sz="0" w:space="0" w:color="auto"/>
        <w:left w:val="none" w:sz="0" w:space="0" w:color="auto"/>
        <w:bottom w:val="none" w:sz="0" w:space="0" w:color="auto"/>
        <w:right w:val="none" w:sz="0" w:space="0" w:color="auto"/>
      </w:divBdr>
    </w:div>
    <w:div w:id="1306546503">
      <w:bodyDiv w:val="1"/>
      <w:marLeft w:val="0"/>
      <w:marRight w:val="0"/>
      <w:marTop w:val="0"/>
      <w:marBottom w:val="0"/>
      <w:divBdr>
        <w:top w:val="none" w:sz="0" w:space="0" w:color="auto"/>
        <w:left w:val="none" w:sz="0" w:space="0" w:color="auto"/>
        <w:bottom w:val="none" w:sz="0" w:space="0" w:color="auto"/>
        <w:right w:val="none" w:sz="0" w:space="0" w:color="auto"/>
      </w:divBdr>
    </w:div>
    <w:div w:id="1313291365">
      <w:bodyDiv w:val="1"/>
      <w:marLeft w:val="0"/>
      <w:marRight w:val="0"/>
      <w:marTop w:val="0"/>
      <w:marBottom w:val="0"/>
      <w:divBdr>
        <w:top w:val="none" w:sz="0" w:space="0" w:color="auto"/>
        <w:left w:val="none" w:sz="0" w:space="0" w:color="auto"/>
        <w:bottom w:val="none" w:sz="0" w:space="0" w:color="auto"/>
        <w:right w:val="none" w:sz="0" w:space="0" w:color="auto"/>
      </w:divBdr>
    </w:div>
    <w:div w:id="1345473043">
      <w:bodyDiv w:val="1"/>
      <w:marLeft w:val="0"/>
      <w:marRight w:val="0"/>
      <w:marTop w:val="0"/>
      <w:marBottom w:val="0"/>
      <w:divBdr>
        <w:top w:val="none" w:sz="0" w:space="0" w:color="auto"/>
        <w:left w:val="none" w:sz="0" w:space="0" w:color="auto"/>
        <w:bottom w:val="none" w:sz="0" w:space="0" w:color="auto"/>
        <w:right w:val="none" w:sz="0" w:space="0" w:color="auto"/>
      </w:divBdr>
    </w:div>
    <w:div w:id="1346859149">
      <w:bodyDiv w:val="1"/>
      <w:marLeft w:val="0"/>
      <w:marRight w:val="0"/>
      <w:marTop w:val="0"/>
      <w:marBottom w:val="0"/>
      <w:divBdr>
        <w:top w:val="none" w:sz="0" w:space="0" w:color="auto"/>
        <w:left w:val="none" w:sz="0" w:space="0" w:color="auto"/>
        <w:bottom w:val="none" w:sz="0" w:space="0" w:color="auto"/>
        <w:right w:val="none" w:sz="0" w:space="0" w:color="auto"/>
      </w:divBdr>
    </w:div>
    <w:div w:id="1355418382">
      <w:bodyDiv w:val="1"/>
      <w:marLeft w:val="0"/>
      <w:marRight w:val="0"/>
      <w:marTop w:val="0"/>
      <w:marBottom w:val="0"/>
      <w:divBdr>
        <w:top w:val="none" w:sz="0" w:space="0" w:color="auto"/>
        <w:left w:val="none" w:sz="0" w:space="0" w:color="auto"/>
        <w:bottom w:val="none" w:sz="0" w:space="0" w:color="auto"/>
        <w:right w:val="none" w:sz="0" w:space="0" w:color="auto"/>
      </w:divBdr>
    </w:div>
    <w:div w:id="1359086922">
      <w:bodyDiv w:val="1"/>
      <w:marLeft w:val="0"/>
      <w:marRight w:val="0"/>
      <w:marTop w:val="0"/>
      <w:marBottom w:val="0"/>
      <w:divBdr>
        <w:top w:val="none" w:sz="0" w:space="0" w:color="auto"/>
        <w:left w:val="none" w:sz="0" w:space="0" w:color="auto"/>
        <w:bottom w:val="none" w:sz="0" w:space="0" w:color="auto"/>
        <w:right w:val="none" w:sz="0" w:space="0" w:color="auto"/>
      </w:divBdr>
    </w:div>
    <w:div w:id="1360810972">
      <w:bodyDiv w:val="1"/>
      <w:marLeft w:val="0"/>
      <w:marRight w:val="0"/>
      <w:marTop w:val="0"/>
      <w:marBottom w:val="0"/>
      <w:divBdr>
        <w:top w:val="none" w:sz="0" w:space="0" w:color="auto"/>
        <w:left w:val="none" w:sz="0" w:space="0" w:color="auto"/>
        <w:bottom w:val="none" w:sz="0" w:space="0" w:color="auto"/>
        <w:right w:val="none" w:sz="0" w:space="0" w:color="auto"/>
      </w:divBdr>
    </w:div>
    <w:div w:id="1395927900">
      <w:bodyDiv w:val="1"/>
      <w:marLeft w:val="0"/>
      <w:marRight w:val="0"/>
      <w:marTop w:val="0"/>
      <w:marBottom w:val="0"/>
      <w:divBdr>
        <w:top w:val="none" w:sz="0" w:space="0" w:color="auto"/>
        <w:left w:val="none" w:sz="0" w:space="0" w:color="auto"/>
        <w:bottom w:val="none" w:sz="0" w:space="0" w:color="auto"/>
        <w:right w:val="none" w:sz="0" w:space="0" w:color="auto"/>
      </w:divBdr>
    </w:div>
    <w:div w:id="1408262352">
      <w:bodyDiv w:val="1"/>
      <w:marLeft w:val="0"/>
      <w:marRight w:val="0"/>
      <w:marTop w:val="0"/>
      <w:marBottom w:val="0"/>
      <w:divBdr>
        <w:top w:val="none" w:sz="0" w:space="0" w:color="auto"/>
        <w:left w:val="none" w:sz="0" w:space="0" w:color="auto"/>
        <w:bottom w:val="none" w:sz="0" w:space="0" w:color="auto"/>
        <w:right w:val="none" w:sz="0" w:space="0" w:color="auto"/>
      </w:divBdr>
    </w:div>
    <w:div w:id="1418551057">
      <w:bodyDiv w:val="1"/>
      <w:marLeft w:val="0"/>
      <w:marRight w:val="0"/>
      <w:marTop w:val="0"/>
      <w:marBottom w:val="0"/>
      <w:divBdr>
        <w:top w:val="none" w:sz="0" w:space="0" w:color="auto"/>
        <w:left w:val="none" w:sz="0" w:space="0" w:color="auto"/>
        <w:bottom w:val="none" w:sz="0" w:space="0" w:color="auto"/>
        <w:right w:val="none" w:sz="0" w:space="0" w:color="auto"/>
      </w:divBdr>
    </w:div>
    <w:div w:id="1523738010">
      <w:bodyDiv w:val="1"/>
      <w:marLeft w:val="0"/>
      <w:marRight w:val="0"/>
      <w:marTop w:val="0"/>
      <w:marBottom w:val="0"/>
      <w:divBdr>
        <w:top w:val="none" w:sz="0" w:space="0" w:color="auto"/>
        <w:left w:val="none" w:sz="0" w:space="0" w:color="auto"/>
        <w:bottom w:val="none" w:sz="0" w:space="0" w:color="auto"/>
        <w:right w:val="none" w:sz="0" w:space="0" w:color="auto"/>
      </w:divBdr>
    </w:div>
    <w:div w:id="1533347843">
      <w:bodyDiv w:val="1"/>
      <w:marLeft w:val="0"/>
      <w:marRight w:val="0"/>
      <w:marTop w:val="0"/>
      <w:marBottom w:val="0"/>
      <w:divBdr>
        <w:top w:val="none" w:sz="0" w:space="0" w:color="auto"/>
        <w:left w:val="none" w:sz="0" w:space="0" w:color="auto"/>
        <w:bottom w:val="none" w:sz="0" w:space="0" w:color="auto"/>
        <w:right w:val="none" w:sz="0" w:space="0" w:color="auto"/>
      </w:divBdr>
    </w:div>
    <w:div w:id="1571111617">
      <w:bodyDiv w:val="1"/>
      <w:marLeft w:val="0"/>
      <w:marRight w:val="0"/>
      <w:marTop w:val="0"/>
      <w:marBottom w:val="0"/>
      <w:divBdr>
        <w:top w:val="none" w:sz="0" w:space="0" w:color="auto"/>
        <w:left w:val="none" w:sz="0" w:space="0" w:color="auto"/>
        <w:bottom w:val="none" w:sz="0" w:space="0" w:color="auto"/>
        <w:right w:val="none" w:sz="0" w:space="0" w:color="auto"/>
      </w:divBdr>
    </w:div>
    <w:div w:id="1585844177">
      <w:bodyDiv w:val="1"/>
      <w:marLeft w:val="0"/>
      <w:marRight w:val="0"/>
      <w:marTop w:val="0"/>
      <w:marBottom w:val="0"/>
      <w:divBdr>
        <w:top w:val="none" w:sz="0" w:space="0" w:color="auto"/>
        <w:left w:val="none" w:sz="0" w:space="0" w:color="auto"/>
        <w:bottom w:val="none" w:sz="0" w:space="0" w:color="auto"/>
        <w:right w:val="none" w:sz="0" w:space="0" w:color="auto"/>
      </w:divBdr>
    </w:div>
    <w:div w:id="1595745259">
      <w:bodyDiv w:val="1"/>
      <w:marLeft w:val="0"/>
      <w:marRight w:val="0"/>
      <w:marTop w:val="0"/>
      <w:marBottom w:val="0"/>
      <w:divBdr>
        <w:top w:val="none" w:sz="0" w:space="0" w:color="auto"/>
        <w:left w:val="none" w:sz="0" w:space="0" w:color="auto"/>
        <w:bottom w:val="none" w:sz="0" w:space="0" w:color="auto"/>
        <w:right w:val="none" w:sz="0" w:space="0" w:color="auto"/>
      </w:divBdr>
    </w:div>
    <w:div w:id="1612392766">
      <w:bodyDiv w:val="1"/>
      <w:marLeft w:val="0"/>
      <w:marRight w:val="0"/>
      <w:marTop w:val="0"/>
      <w:marBottom w:val="0"/>
      <w:divBdr>
        <w:top w:val="none" w:sz="0" w:space="0" w:color="auto"/>
        <w:left w:val="none" w:sz="0" w:space="0" w:color="auto"/>
        <w:bottom w:val="none" w:sz="0" w:space="0" w:color="auto"/>
        <w:right w:val="none" w:sz="0" w:space="0" w:color="auto"/>
      </w:divBdr>
    </w:div>
    <w:div w:id="1651521594">
      <w:bodyDiv w:val="1"/>
      <w:marLeft w:val="0"/>
      <w:marRight w:val="0"/>
      <w:marTop w:val="0"/>
      <w:marBottom w:val="0"/>
      <w:divBdr>
        <w:top w:val="none" w:sz="0" w:space="0" w:color="auto"/>
        <w:left w:val="none" w:sz="0" w:space="0" w:color="auto"/>
        <w:bottom w:val="none" w:sz="0" w:space="0" w:color="auto"/>
        <w:right w:val="none" w:sz="0" w:space="0" w:color="auto"/>
      </w:divBdr>
    </w:div>
    <w:div w:id="1655331591">
      <w:bodyDiv w:val="1"/>
      <w:marLeft w:val="0"/>
      <w:marRight w:val="0"/>
      <w:marTop w:val="0"/>
      <w:marBottom w:val="0"/>
      <w:divBdr>
        <w:top w:val="none" w:sz="0" w:space="0" w:color="auto"/>
        <w:left w:val="none" w:sz="0" w:space="0" w:color="auto"/>
        <w:bottom w:val="none" w:sz="0" w:space="0" w:color="auto"/>
        <w:right w:val="none" w:sz="0" w:space="0" w:color="auto"/>
      </w:divBdr>
    </w:div>
    <w:div w:id="1734280036">
      <w:bodyDiv w:val="1"/>
      <w:marLeft w:val="0"/>
      <w:marRight w:val="0"/>
      <w:marTop w:val="0"/>
      <w:marBottom w:val="0"/>
      <w:divBdr>
        <w:top w:val="none" w:sz="0" w:space="0" w:color="auto"/>
        <w:left w:val="none" w:sz="0" w:space="0" w:color="auto"/>
        <w:bottom w:val="none" w:sz="0" w:space="0" w:color="auto"/>
        <w:right w:val="none" w:sz="0" w:space="0" w:color="auto"/>
      </w:divBdr>
    </w:div>
    <w:div w:id="1770467541">
      <w:bodyDiv w:val="1"/>
      <w:marLeft w:val="0"/>
      <w:marRight w:val="0"/>
      <w:marTop w:val="0"/>
      <w:marBottom w:val="0"/>
      <w:divBdr>
        <w:top w:val="none" w:sz="0" w:space="0" w:color="auto"/>
        <w:left w:val="none" w:sz="0" w:space="0" w:color="auto"/>
        <w:bottom w:val="none" w:sz="0" w:space="0" w:color="auto"/>
        <w:right w:val="none" w:sz="0" w:space="0" w:color="auto"/>
      </w:divBdr>
    </w:div>
    <w:div w:id="1776943533">
      <w:bodyDiv w:val="1"/>
      <w:marLeft w:val="0"/>
      <w:marRight w:val="0"/>
      <w:marTop w:val="0"/>
      <w:marBottom w:val="0"/>
      <w:divBdr>
        <w:top w:val="none" w:sz="0" w:space="0" w:color="auto"/>
        <w:left w:val="none" w:sz="0" w:space="0" w:color="auto"/>
        <w:bottom w:val="none" w:sz="0" w:space="0" w:color="auto"/>
        <w:right w:val="none" w:sz="0" w:space="0" w:color="auto"/>
      </w:divBdr>
    </w:div>
    <w:div w:id="1791241343">
      <w:bodyDiv w:val="1"/>
      <w:marLeft w:val="0"/>
      <w:marRight w:val="0"/>
      <w:marTop w:val="0"/>
      <w:marBottom w:val="0"/>
      <w:divBdr>
        <w:top w:val="none" w:sz="0" w:space="0" w:color="auto"/>
        <w:left w:val="none" w:sz="0" w:space="0" w:color="auto"/>
        <w:bottom w:val="none" w:sz="0" w:space="0" w:color="auto"/>
        <w:right w:val="none" w:sz="0" w:space="0" w:color="auto"/>
      </w:divBdr>
    </w:div>
    <w:div w:id="1815028755">
      <w:bodyDiv w:val="1"/>
      <w:marLeft w:val="0"/>
      <w:marRight w:val="0"/>
      <w:marTop w:val="0"/>
      <w:marBottom w:val="0"/>
      <w:divBdr>
        <w:top w:val="none" w:sz="0" w:space="0" w:color="auto"/>
        <w:left w:val="none" w:sz="0" w:space="0" w:color="auto"/>
        <w:bottom w:val="none" w:sz="0" w:space="0" w:color="auto"/>
        <w:right w:val="none" w:sz="0" w:space="0" w:color="auto"/>
      </w:divBdr>
    </w:div>
    <w:div w:id="1834762214">
      <w:bodyDiv w:val="1"/>
      <w:marLeft w:val="0"/>
      <w:marRight w:val="0"/>
      <w:marTop w:val="0"/>
      <w:marBottom w:val="0"/>
      <w:divBdr>
        <w:top w:val="none" w:sz="0" w:space="0" w:color="auto"/>
        <w:left w:val="none" w:sz="0" w:space="0" w:color="auto"/>
        <w:bottom w:val="none" w:sz="0" w:space="0" w:color="auto"/>
        <w:right w:val="none" w:sz="0" w:space="0" w:color="auto"/>
      </w:divBdr>
    </w:div>
    <w:div w:id="1904951700">
      <w:bodyDiv w:val="1"/>
      <w:marLeft w:val="0"/>
      <w:marRight w:val="0"/>
      <w:marTop w:val="0"/>
      <w:marBottom w:val="0"/>
      <w:divBdr>
        <w:top w:val="none" w:sz="0" w:space="0" w:color="auto"/>
        <w:left w:val="none" w:sz="0" w:space="0" w:color="auto"/>
        <w:bottom w:val="none" w:sz="0" w:space="0" w:color="auto"/>
        <w:right w:val="none" w:sz="0" w:space="0" w:color="auto"/>
      </w:divBdr>
    </w:div>
    <w:div w:id="1905792465">
      <w:bodyDiv w:val="1"/>
      <w:marLeft w:val="0"/>
      <w:marRight w:val="0"/>
      <w:marTop w:val="0"/>
      <w:marBottom w:val="0"/>
      <w:divBdr>
        <w:top w:val="none" w:sz="0" w:space="0" w:color="auto"/>
        <w:left w:val="none" w:sz="0" w:space="0" w:color="auto"/>
        <w:bottom w:val="none" w:sz="0" w:space="0" w:color="auto"/>
        <w:right w:val="none" w:sz="0" w:space="0" w:color="auto"/>
      </w:divBdr>
    </w:div>
    <w:div w:id="1906720741">
      <w:bodyDiv w:val="1"/>
      <w:marLeft w:val="0"/>
      <w:marRight w:val="0"/>
      <w:marTop w:val="0"/>
      <w:marBottom w:val="0"/>
      <w:divBdr>
        <w:top w:val="none" w:sz="0" w:space="0" w:color="auto"/>
        <w:left w:val="none" w:sz="0" w:space="0" w:color="auto"/>
        <w:bottom w:val="none" w:sz="0" w:space="0" w:color="auto"/>
        <w:right w:val="none" w:sz="0" w:space="0" w:color="auto"/>
      </w:divBdr>
    </w:div>
    <w:div w:id="1912502508">
      <w:bodyDiv w:val="1"/>
      <w:marLeft w:val="0"/>
      <w:marRight w:val="0"/>
      <w:marTop w:val="0"/>
      <w:marBottom w:val="0"/>
      <w:divBdr>
        <w:top w:val="none" w:sz="0" w:space="0" w:color="auto"/>
        <w:left w:val="none" w:sz="0" w:space="0" w:color="auto"/>
        <w:bottom w:val="none" w:sz="0" w:space="0" w:color="auto"/>
        <w:right w:val="none" w:sz="0" w:space="0" w:color="auto"/>
      </w:divBdr>
    </w:div>
    <w:div w:id="1923446448">
      <w:bodyDiv w:val="1"/>
      <w:marLeft w:val="0"/>
      <w:marRight w:val="0"/>
      <w:marTop w:val="0"/>
      <w:marBottom w:val="0"/>
      <w:divBdr>
        <w:top w:val="none" w:sz="0" w:space="0" w:color="auto"/>
        <w:left w:val="none" w:sz="0" w:space="0" w:color="auto"/>
        <w:bottom w:val="none" w:sz="0" w:space="0" w:color="auto"/>
        <w:right w:val="none" w:sz="0" w:space="0" w:color="auto"/>
      </w:divBdr>
    </w:div>
    <w:div w:id="1969118215">
      <w:bodyDiv w:val="1"/>
      <w:marLeft w:val="0"/>
      <w:marRight w:val="0"/>
      <w:marTop w:val="0"/>
      <w:marBottom w:val="0"/>
      <w:divBdr>
        <w:top w:val="none" w:sz="0" w:space="0" w:color="auto"/>
        <w:left w:val="none" w:sz="0" w:space="0" w:color="auto"/>
        <w:bottom w:val="none" w:sz="0" w:space="0" w:color="auto"/>
        <w:right w:val="none" w:sz="0" w:space="0" w:color="auto"/>
      </w:divBdr>
    </w:div>
    <w:div w:id="1979266423">
      <w:bodyDiv w:val="1"/>
      <w:marLeft w:val="0"/>
      <w:marRight w:val="0"/>
      <w:marTop w:val="0"/>
      <w:marBottom w:val="0"/>
      <w:divBdr>
        <w:top w:val="none" w:sz="0" w:space="0" w:color="auto"/>
        <w:left w:val="none" w:sz="0" w:space="0" w:color="auto"/>
        <w:bottom w:val="none" w:sz="0" w:space="0" w:color="auto"/>
        <w:right w:val="none" w:sz="0" w:space="0" w:color="auto"/>
      </w:divBdr>
    </w:div>
    <w:div w:id="2035425750">
      <w:bodyDiv w:val="1"/>
      <w:marLeft w:val="0"/>
      <w:marRight w:val="0"/>
      <w:marTop w:val="0"/>
      <w:marBottom w:val="0"/>
      <w:divBdr>
        <w:top w:val="none" w:sz="0" w:space="0" w:color="auto"/>
        <w:left w:val="none" w:sz="0" w:space="0" w:color="auto"/>
        <w:bottom w:val="none" w:sz="0" w:space="0" w:color="auto"/>
        <w:right w:val="none" w:sz="0" w:space="0" w:color="auto"/>
      </w:divBdr>
    </w:div>
    <w:div w:id="2055688900">
      <w:bodyDiv w:val="1"/>
      <w:marLeft w:val="0"/>
      <w:marRight w:val="0"/>
      <w:marTop w:val="0"/>
      <w:marBottom w:val="0"/>
      <w:divBdr>
        <w:top w:val="none" w:sz="0" w:space="0" w:color="auto"/>
        <w:left w:val="none" w:sz="0" w:space="0" w:color="auto"/>
        <w:bottom w:val="none" w:sz="0" w:space="0" w:color="auto"/>
        <w:right w:val="none" w:sz="0" w:space="0" w:color="auto"/>
      </w:divBdr>
    </w:div>
    <w:div w:id="2056081549">
      <w:bodyDiv w:val="1"/>
      <w:marLeft w:val="0"/>
      <w:marRight w:val="0"/>
      <w:marTop w:val="0"/>
      <w:marBottom w:val="0"/>
      <w:divBdr>
        <w:top w:val="none" w:sz="0" w:space="0" w:color="auto"/>
        <w:left w:val="none" w:sz="0" w:space="0" w:color="auto"/>
        <w:bottom w:val="none" w:sz="0" w:space="0" w:color="auto"/>
        <w:right w:val="none" w:sz="0" w:space="0" w:color="auto"/>
      </w:divBdr>
    </w:div>
    <w:div w:id="2064135225">
      <w:bodyDiv w:val="1"/>
      <w:marLeft w:val="0"/>
      <w:marRight w:val="0"/>
      <w:marTop w:val="0"/>
      <w:marBottom w:val="0"/>
      <w:divBdr>
        <w:top w:val="none" w:sz="0" w:space="0" w:color="auto"/>
        <w:left w:val="none" w:sz="0" w:space="0" w:color="auto"/>
        <w:bottom w:val="none" w:sz="0" w:space="0" w:color="auto"/>
        <w:right w:val="none" w:sz="0" w:space="0" w:color="auto"/>
      </w:divBdr>
    </w:div>
    <w:div w:id="2077435333">
      <w:bodyDiv w:val="1"/>
      <w:marLeft w:val="0"/>
      <w:marRight w:val="0"/>
      <w:marTop w:val="0"/>
      <w:marBottom w:val="0"/>
      <w:divBdr>
        <w:top w:val="none" w:sz="0" w:space="0" w:color="auto"/>
        <w:left w:val="none" w:sz="0" w:space="0" w:color="auto"/>
        <w:bottom w:val="none" w:sz="0" w:space="0" w:color="auto"/>
        <w:right w:val="none" w:sz="0" w:space="0" w:color="auto"/>
      </w:divBdr>
    </w:div>
    <w:div w:id="2080519607">
      <w:bodyDiv w:val="1"/>
      <w:marLeft w:val="0"/>
      <w:marRight w:val="0"/>
      <w:marTop w:val="0"/>
      <w:marBottom w:val="0"/>
      <w:divBdr>
        <w:top w:val="none" w:sz="0" w:space="0" w:color="auto"/>
        <w:left w:val="none" w:sz="0" w:space="0" w:color="auto"/>
        <w:bottom w:val="none" w:sz="0" w:space="0" w:color="auto"/>
        <w:right w:val="none" w:sz="0" w:space="0" w:color="auto"/>
      </w:divBdr>
    </w:div>
    <w:div w:id="2086798016">
      <w:bodyDiv w:val="1"/>
      <w:marLeft w:val="0"/>
      <w:marRight w:val="0"/>
      <w:marTop w:val="0"/>
      <w:marBottom w:val="0"/>
      <w:divBdr>
        <w:top w:val="none" w:sz="0" w:space="0" w:color="auto"/>
        <w:left w:val="none" w:sz="0" w:space="0" w:color="auto"/>
        <w:bottom w:val="none" w:sz="0" w:space="0" w:color="auto"/>
        <w:right w:val="none" w:sz="0" w:space="0" w:color="auto"/>
      </w:divBdr>
    </w:div>
    <w:div w:id="2088841334">
      <w:bodyDiv w:val="1"/>
      <w:marLeft w:val="0"/>
      <w:marRight w:val="0"/>
      <w:marTop w:val="0"/>
      <w:marBottom w:val="0"/>
      <w:divBdr>
        <w:top w:val="none" w:sz="0" w:space="0" w:color="auto"/>
        <w:left w:val="none" w:sz="0" w:space="0" w:color="auto"/>
        <w:bottom w:val="none" w:sz="0" w:space="0" w:color="auto"/>
        <w:right w:val="none" w:sz="0" w:space="0" w:color="auto"/>
      </w:divBdr>
    </w:div>
    <w:div w:id="2142190469">
      <w:bodyDiv w:val="1"/>
      <w:marLeft w:val="0"/>
      <w:marRight w:val="0"/>
      <w:marTop w:val="0"/>
      <w:marBottom w:val="0"/>
      <w:divBdr>
        <w:top w:val="none" w:sz="0" w:space="0" w:color="auto"/>
        <w:left w:val="none" w:sz="0" w:space="0" w:color="auto"/>
        <w:bottom w:val="none" w:sz="0" w:space="0" w:color="auto"/>
        <w:right w:val="none" w:sz="0" w:space="0" w:color="auto"/>
      </w:divBdr>
    </w:div>
    <w:div w:id="214480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al__ma_Sayfas_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al__ma_Sayfas_10.xlsx"/><Relationship Id="rId2" Type="http://schemas.microsoft.com/office/2011/relationships/chartColorStyle" Target="colors4.xml"/><Relationship Id="rId1" Type="http://schemas.microsoft.com/office/2011/relationships/chartStyle" Target="style4.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al__ma_Sayfas_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al__ma_Sayfas_4.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al__ma_Sayfas_6.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al__ma_Sayfas_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al__ma_Sayfas_8.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5.7905034597947984E-2"/>
          <c:y val="5.9447983014861996E-2"/>
          <c:w val="0.49421296296296297"/>
          <c:h val="0.90658174097664546"/>
        </c:manualLayout>
      </c:layout>
      <c:pie3DChart>
        <c:varyColors val="1"/>
        <c:ser>
          <c:idx val="0"/>
          <c:order val="0"/>
          <c:tx>
            <c:strRef>
              <c:f>Sayfa1!$B$1</c:f>
              <c:strCache>
                <c:ptCount val="1"/>
                <c:pt idx="0">
                  <c:v>Sütun1</c:v>
                </c:pt>
              </c:strCache>
            </c:strRef>
          </c:tx>
          <c:explosion val="5"/>
          <c:dPt>
            <c:idx val="0"/>
            <c:bubble3D val="0"/>
            <c:explosion val="30"/>
            <c:extLst>
              <c:ext xmlns:c16="http://schemas.microsoft.com/office/drawing/2014/chart" uri="{C3380CC4-5D6E-409C-BE32-E72D297353CC}">
                <c16:uniqueId val="{00000001-BFBF-42F2-B8A6-40F276CD23CC}"/>
              </c:ext>
            </c:extLst>
          </c:dPt>
          <c:dPt>
            <c:idx val="2"/>
            <c:bubble3D val="0"/>
            <c:explosion val="38"/>
            <c:extLst>
              <c:ext xmlns:c16="http://schemas.microsoft.com/office/drawing/2014/chart" uri="{C3380CC4-5D6E-409C-BE32-E72D297353CC}">
                <c16:uniqueId val="{00000002-BFBF-42F2-B8A6-40F276CD23CC}"/>
              </c:ext>
            </c:extLst>
          </c:dPt>
          <c:dPt>
            <c:idx val="4"/>
            <c:bubble3D val="0"/>
            <c:explosion val="16"/>
            <c:extLst>
              <c:ext xmlns:c16="http://schemas.microsoft.com/office/drawing/2014/chart" uri="{C3380CC4-5D6E-409C-BE32-E72D297353CC}">
                <c16:uniqueId val="{00000003-BFBF-42F2-B8A6-40F276CD23CC}"/>
              </c:ext>
            </c:extLst>
          </c:dPt>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Sayfa1!$A$2:$A$7</c:f>
              <c:strCache>
                <c:ptCount val="6"/>
                <c:pt idx="0">
                  <c:v>01. Personel Giderleri</c:v>
                </c:pt>
                <c:pt idx="1">
                  <c:v>02. SGK Devlet Primi Giderleri</c:v>
                </c:pt>
                <c:pt idx="2">
                  <c:v>03. Mal ve Hizmet Alım Giderleri</c:v>
                </c:pt>
                <c:pt idx="3">
                  <c:v>05. Cari Transferler</c:v>
                </c:pt>
                <c:pt idx="4">
                  <c:v>06.Sermaye Giderleri</c:v>
                </c:pt>
                <c:pt idx="5">
                  <c:v>07. Sermaye Transferleri</c:v>
                </c:pt>
              </c:strCache>
            </c:strRef>
          </c:cat>
          <c:val>
            <c:numRef>
              <c:f>Sayfa1!$B$2:$B$7</c:f>
              <c:numCache>
                <c:formatCode>#,##0.00</c:formatCode>
                <c:ptCount val="6"/>
                <c:pt idx="0">
                  <c:v>43.75</c:v>
                </c:pt>
                <c:pt idx="1">
                  <c:v>6.95</c:v>
                </c:pt>
                <c:pt idx="2">
                  <c:v>33.049999999999997</c:v>
                </c:pt>
                <c:pt idx="3">
                  <c:v>8.8800000000000008</c:v>
                </c:pt>
                <c:pt idx="4">
                  <c:v>3.89</c:v>
                </c:pt>
                <c:pt idx="5">
                  <c:v>3.48</c:v>
                </c:pt>
              </c:numCache>
            </c:numRef>
          </c:val>
          <c:extLst>
            <c:ext xmlns:c16="http://schemas.microsoft.com/office/drawing/2014/chart" uri="{C3380CC4-5D6E-409C-BE32-E72D297353CC}">
              <c16:uniqueId val="{00000000-BFBF-42F2-B8A6-40F276CD23CC}"/>
            </c:ext>
          </c:extLst>
        </c:ser>
        <c:dLbls>
          <c:showLegendKey val="0"/>
          <c:showVal val="0"/>
          <c:showCatName val="0"/>
          <c:showSerName val="0"/>
          <c:showPercent val="0"/>
          <c:showBubbleSize val="0"/>
          <c:showLeaderLines val="1"/>
        </c:dLbls>
      </c:pie3DChart>
    </c:plotArea>
    <c:legend>
      <c:legendPos val="r"/>
      <c:layout>
        <c:manualLayout>
          <c:xMode val="edge"/>
          <c:yMode val="edge"/>
          <c:x val="0.59686880049084778"/>
          <c:y val="0.15696206763963422"/>
          <c:w val="0.39014418652213928"/>
          <c:h val="0.68607586472073157"/>
        </c:manualLayout>
      </c:layout>
      <c:overlay val="0"/>
      <c:txPr>
        <a:bodyPr/>
        <a:lstStyle/>
        <a:p>
          <a:pPr>
            <a:defRPr sz="1000" b="1">
              <a:latin typeface="Times New Roman" panose="02020603050405020304" pitchFamily="18" charset="0"/>
              <a:cs typeface="Times New Roman" panose="02020603050405020304" pitchFamily="18" charset="0"/>
            </a:defRPr>
          </a:pPr>
          <a:endParaRPr lang="tr-TR"/>
        </a:p>
      </c:txPr>
    </c:legend>
    <c:plotVisOnly val="1"/>
    <c:dispBlanksAs val="gap"/>
    <c:showDLblsOverMax val="0"/>
  </c:chart>
  <c:spPr>
    <a:gradFill>
      <a:gsLst>
        <a:gs pos="12000">
          <a:schemeClr val="accent6">
            <a:lumMod val="20000"/>
            <a:lumOff val="80000"/>
          </a:schemeClr>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0"/>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pattFill prst="pct5">
          <a:fgClr>
            <a:sysClr val="windowText" lastClr="000000"/>
          </a:fgClr>
          <a:bgClr>
            <a:schemeClr val="bg1"/>
          </a:bgClr>
        </a:pattFill>
        <a:ln>
          <a:solidFill>
            <a:schemeClr val="accent1"/>
          </a:solidFill>
        </a:ln>
      </c:spPr>
    </c:sideWall>
    <c:backWall>
      <c:thickness val="0"/>
      <c:spPr>
        <a:pattFill prst="pct5">
          <a:fgClr>
            <a:sysClr val="windowText" lastClr="000000"/>
          </a:fgClr>
          <a:bgClr>
            <a:schemeClr val="bg1"/>
          </a:bgClr>
        </a:pattFill>
        <a:ln>
          <a:solidFill>
            <a:schemeClr val="accent1"/>
          </a:solidFill>
        </a:ln>
      </c:spPr>
    </c:backWall>
    <c:plotArea>
      <c:layout>
        <c:manualLayout>
          <c:layoutTarget val="inner"/>
          <c:xMode val="edge"/>
          <c:yMode val="edge"/>
          <c:x val="7.1726450860309127E-2"/>
          <c:y val="4.13921822990517E-2"/>
          <c:w val="0.76556630941965587"/>
          <c:h val="0.81530435132390056"/>
        </c:manualLayout>
      </c:layout>
      <c:bar3DChart>
        <c:barDir val="col"/>
        <c:grouping val="clustered"/>
        <c:varyColors val="0"/>
        <c:ser>
          <c:idx val="0"/>
          <c:order val="0"/>
          <c:tx>
            <c:strRef>
              <c:f>Sayfa1!$B$1</c:f>
              <c:strCache>
                <c:ptCount val="1"/>
                <c:pt idx="0">
                  <c:v>2022</c:v>
                </c:pt>
              </c:strCache>
            </c:strRef>
          </c:tx>
          <c:invertIfNegative val="0"/>
          <c:cat>
            <c:strRef>
              <c:f>Sayfa1!$A$2:$A$4</c:f>
              <c:strCache>
                <c:ptCount val="3"/>
                <c:pt idx="0">
                  <c:v>Ocak</c:v>
                </c:pt>
                <c:pt idx="1">
                  <c:v>Şubat</c:v>
                </c:pt>
                <c:pt idx="2">
                  <c:v>Mart</c:v>
                </c:pt>
              </c:strCache>
            </c:strRef>
          </c:cat>
          <c:val>
            <c:numRef>
              <c:f>Sayfa1!$B$2:$B$4</c:f>
              <c:numCache>
                <c:formatCode>#,##0</c:formatCode>
                <c:ptCount val="3"/>
                <c:pt idx="0">
                  <c:v>0</c:v>
                </c:pt>
                <c:pt idx="1">
                  <c:v>0</c:v>
                </c:pt>
                <c:pt idx="2">
                  <c:v>0</c:v>
                </c:pt>
              </c:numCache>
            </c:numRef>
          </c:val>
          <c:extLst>
            <c:ext xmlns:c16="http://schemas.microsoft.com/office/drawing/2014/chart" uri="{C3380CC4-5D6E-409C-BE32-E72D297353CC}">
              <c16:uniqueId val="{00000000-27BD-409B-839D-47F3622CB8AB}"/>
            </c:ext>
          </c:extLst>
        </c:ser>
        <c:ser>
          <c:idx val="1"/>
          <c:order val="1"/>
          <c:tx>
            <c:strRef>
              <c:f>Sayfa1!$C$1</c:f>
              <c:strCache>
                <c:ptCount val="1"/>
                <c:pt idx="0">
                  <c:v>2023</c:v>
                </c:pt>
              </c:strCache>
            </c:strRef>
          </c:tx>
          <c:invertIfNegative val="0"/>
          <c:cat>
            <c:strRef>
              <c:f>Sayfa1!$A$2:$A$4</c:f>
              <c:strCache>
                <c:ptCount val="3"/>
                <c:pt idx="0">
                  <c:v>Ocak</c:v>
                </c:pt>
                <c:pt idx="1">
                  <c:v>Şubat</c:v>
                </c:pt>
                <c:pt idx="2">
                  <c:v>Mart</c:v>
                </c:pt>
              </c:strCache>
            </c:strRef>
          </c:cat>
          <c:val>
            <c:numRef>
              <c:f>Sayfa1!$C$2:$C$4</c:f>
              <c:numCache>
                <c:formatCode>#,##0</c:formatCode>
                <c:ptCount val="3"/>
                <c:pt idx="0">
                  <c:v>49661</c:v>
                </c:pt>
                <c:pt idx="1">
                  <c:v>570148</c:v>
                </c:pt>
                <c:pt idx="2">
                  <c:v>2297779</c:v>
                </c:pt>
              </c:numCache>
            </c:numRef>
          </c:val>
          <c:extLst>
            <c:ext xmlns:c16="http://schemas.microsoft.com/office/drawing/2014/chart" uri="{C3380CC4-5D6E-409C-BE32-E72D297353CC}">
              <c16:uniqueId val="{00000001-27BD-409B-839D-47F3622CB8AB}"/>
            </c:ext>
          </c:extLst>
        </c:ser>
        <c:dLbls>
          <c:showLegendKey val="0"/>
          <c:showVal val="0"/>
          <c:showCatName val="0"/>
          <c:showSerName val="0"/>
          <c:showPercent val="0"/>
          <c:showBubbleSize val="0"/>
        </c:dLbls>
        <c:gapWidth val="150"/>
        <c:shape val="box"/>
        <c:axId val="47293184"/>
        <c:axId val="47294720"/>
        <c:axId val="0"/>
      </c:bar3DChart>
      <c:catAx>
        <c:axId val="47293184"/>
        <c:scaling>
          <c:orientation val="minMax"/>
        </c:scaling>
        <c:delete val="0"/>
        <c:axPos val="b"/>
        <c:numFmt formatCode="General" sourceLinked="0"/>
        <c:majorTickMark val="out"/>
        <c:minorTickMark val="none"/>
        <c:tickLblPos val="nextTo"/>
        <c:txPr>
          <a:bodyPr/>
          <a:lstStyle/>
          <a:p>
            <a:pPr>
              <a:defRPr sz="900" b="1">
                <a:latin typeface="+mn-lt"/>
                <a:cs typeface="Times New Roman" panose="02020603050405020304" pitchFamily="18" charset="0"/>
              </a:defRPr>
            </a:pPr>
            <a:endParaRPr lang="tr-TR"/>
          </a:p>
        </c:txPr>
        <c:crossAx val="47294720"/>
        <c:crosses val="autoZero"/>
        <c:auto val="1"/>
        <c:lblAlgn val="ctr"/>
        <c:lblOffset val="100"/>
        <c:noMultiLvlLbl val="0"/>
      </c:catAx>
      <c:valAx>
        <c:axId val="47294720"/>
        <c:scaling>
          <c:orientation val="minMax"/>
        </c:scaling>
        <c:delete val="0"/>
        <c:axPos val="l"/>
        <c:majorGridlines/>
        <c:numFmt formatCode="#,##0" sourceLinked="1"/>
        <c:majorTickMark val="out"/>
        <c:minorTickMark val="none"/>
        <c:tickLblPos val="nextTo"/>
        <c:txPr>
          <a:bodyPr/>
          <a:lstStyle/>
          <a:p>
            <a:pPr>
              <a:defRPr sz="900" b="1">
                <a:latin typeface="+mn-lt"/>
                <a:cs typeface="Times New Roman" panose="02020603050405020304" pitchFamily="18" charset="0"/>
              </a:defRPr>
            </a:pPr>
            <a:endParaRPr lang="tr-TR"/>
          </a:p>
        </c:txPr>
        <c:crossAx val="47293184"/>
        <c:crosses val="autoZero"/>
        <c:crossBetween val="between"/>
      </c:valAx>
    </c:plotArea>
    <c:legend>
      <c:legendPos val="r"/>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pattFill prst="pct5">
          <a:fgClr>
            <a:sysClr val="windowText" lastClr="000000"/>
          </a:fgClr>
          <a:bgClr>
            <a:schemeClr val="bg1"/>
          </a:bgClr>
        </a:pattFill>
        <a:ln>
          <a:solidFill>
            <a:schemeClr val="accent1"/>
          </a:solidFill>
        </a:ln>
        <a:effectLst/>
        <a:sp3d>
          <a:contourClr>
            <a:schemeClr val="accent1"/>
          </a:contourClr>
        </a:sp3d>
      </c:spPr>
    </c:sideWall>
    <c:backWall>
      <c:thickness val="0"/>
      <c:spPr>
        <a:pattFill prst="pct5">
          <a:fgClr>
            <a:sysClr val="windowText" lastClr="000000"/>
          </a:fgClr>
          <a:bgClr>
            <a:schemeClr val="bg1"/>
          </a:bgClr>
        </a:pattFill>
        <a:ln>
          <a:solidFill>
            <a:schemeClr val="accent1"/>
          </a:solidFill>
        </a:ln>
        <a:effectLst/>
        <a:sp3d>
          <a:contourClr>
            <a:schemeClr val="accent1"/>
          </a:contourClr>
        </a:sp3d>
      </c:spPr>
    </c:backWall>
    <c:plotArea>
      <c:layout/>
      <c:bar3DChart>
        <c:barDir val="col"/>
        <c:grouping val="clustered"/>
        <c:varyColors val="0"/>
        <c:ser>
          <c:idx val="0"/>
          <c:order val="0"/>
          <c:tx>
            <c:strRef>
              <c:f>Sayfa1!$B$1</c:f>
              <c:strCache>
                <c:ptCount val="1"/>
                <c:pt idx="0">
                  <c:v>Ödenek</c:v>
                </c:pt>
              </c:strCache>
            </c:strRef>
          </c:tx>
          <c:spPr>
            <a:solidFill>
              <a:schemeClr val="accent1"/>
            </a:solidFill>
            <a:ln>
              <a:noFill/>
            </a:ln>
            <a:effectLst/>
            <a:sp3d/>
          </c:spPr>
          <c:invertIfNegative val="0"/>
          <c:dLbls>
            <c:dLbl>
              <c:idx val="0"/>
              <c:layout>
                <c:manualLayout>
                  <c:x val="0"/>
                  <c:y val="9.34959349593495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AC-44C3-991F-7797BA2C66F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 3 Aylık Ödenek ve Harcamaları</c:v>
                </c:pt>
              </c:strCache>
            </c:strRef>
          </c:cat>
          <c:val>
            <c:numRef>
              <c:f>Sayfa1!$B$2</c:f>
              <c:numCache>
                <c:formatCode>#,##0.00</c:formatCode>
                <c:ptCount val="1"/>
                <c:pt idx="0">
                  <c:v>13687000</c:v>
                </c:pt>
              </c:numCache>
            </c:numRef>
          </c:val>
          <c:extLst>
            <c:ext xmlns:c16="http://schemas.microsoft.com/office/drawing/2014/chart" uri="{C3380CC4-5D6E-409C-BE32-E72D297353CC}">
              <c16:uniqueId val="{00000000-C6D7-4670-945D-DCB61A16E962}"/>
            </c:ext>
          </c:extLst>
        </c:ser>
        <c:ser>
          <c:idx val="1"/>
          <c:order val="1"/>
          <c:tx>
            <c:strRef>
              <c:f>Sayfa1!$C$1</c:f>
              <c:strCache>
                <c:ptCount val="1"/>
                <c:pt idx="0">
                  <c:v>Harcama</c:v>
                </c:pt>
              </c:strCache>
            </c:strRef>
          </c:tx>
          <c:spPr>
            <a:solidFill>
              <a:schemeClr val="accent2"/>
            </a:solidFill>
            <a:ln>
              <a:noFill/>
            </a:ln>
            <a:effectLst/>
            <a:sp3d/>
          </c:spPr>
          <c:invertIfNegative val="0"/>
          <c:dLbls>
            <c:dLbl>
              <c:idx val="0"/>
              <c:layout>
                <c:manualLayout>
                  <c:x val="-6.6555740432612314E-3"/>
                  <c:y val="0.109756097560975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AC-44C3-991F-7797BA2C66F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 3 Aylık Ödenek ve Harcamaları</c:v>
                </c:pt>
              </c:strCache>
            </c:strRef>
          </c:cat>
          <c:val>
            <c:numRef>
              <c:f>Sayfa1!$C$2</c:f>
              <c:numCache>
                <c:formatCode>#,##0.00</c:formatCode>
                <c:ptCount val="1"/>
                <c:pt idx="0">
                  <c:v>84000</c:v>
                </c:pt>
              </c:numCache>
            </c:numRef>
          </c:val>
          <c:extLst>
            <c:ext xmlns:c16="http://schemas.microsoft.com/office/drawing/2014/chart" uri="{C3380CC4-5D6E-409C-BE32-E72D297353CC}">
              <c16:uniqueId val="{00000001-C6D7-4670-945D-DCB61A16E962}"/>
            </c:ext>
          </c:extLst>
        </c:ser>
        <c:dLbls>
          <c:showLegendKey val="0"/>
          <c:showVal val="0"/>
          <c:showCatName val="0"/>
          <c:showSerName val="0"/>
          <c:showPercent val="0"/>
          <c:showBubbleSize val="0"/>
        </c:dLbls>
        <c:gapWidth val="219"/>
        <c:shape val="box"/>
        <c:axId val="46675456"/>
        <c:axId val="46676992"/>
        <c:axId val="0"/>
      </c:bar3DChart>
      <c:catAx>
        <c:axId val="4667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6676992"/>
        <c:crosses val="autoZero"/>
        <c:auto val="1"/>
        <c:lblAlgn val="ctr"/>
        <c:lblOffset val="100"/>
        <c:noMultiLvlLbl val="0"/>
      </c:catAx>
      <c:valAx>
        <c:axId val="46676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667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tr-T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pattFill prst="pct5">
          <a:fgClr>
            <a:sysClr val="windowText" lastClr="000000"/>
          </a:fgClr>
          <a:bgClr>
            <a:schemeClr val="bg1"/>
          </a:bgClr>
        </a:pattFill>
        <a:ln>
          <a:solidFill>
            <a:schemeClr val="accent1"/>
          </a:solidFill>
        </a:ln>
      </c:spPr>
    </c:sideWall>
    <c:backWall>
      <c:thickness val="0"/>
      <c:spPr>
        <a:pattFill prst="pct5">
          <a:fgClr>
            <a:sysClr val="windowText" lastClr="000000"/>
          </a:fgClr>
          <a:bgClr>
            <a:schemeClr val="bg1"/>
          </a:bgClr>
        </a:pattFill>
        <a:ln>
          <a:solidFill>
            <a:schemeClr val="accent1"/>
          </a:solidFill>
        </a:ln>
      </c:spPr>
    </c:backWall>
    <c:plotArea>
      <c:layout>
        <c:manualLayout>
          <c:layoutTarget val="inner"/>
          <c:xMode val="edge"/>
          <c:yMode val="edge"/>
          <c:x val="7.1726450860309127E-2"/>
          <c:y val="4.13921822990517E-2"/>
          <c:w val="0.76556630941965587"/>
          <c:h val="0.81530435132390056"/>
        </c:manualLayout>
      </c:layout>
      <c:bar3DChart>
        <c:barDir val="col"/>
        <c:grouping val="clustered"/>
        <c:varyColors val="0"/>
        <c:ser>
          <c:idx val="0"/>
          <c:order val="0"/>
          <c:tx>
            <c:strRef>
              <c:f>Sayfa1!$B$1</c:f>
              <c:strCache>
                <c:ptCount val="1"/>
                <c:pt idx="0">
                  <c:v>2022</c:v>
                </c:pt>
              </c:strCache>
            </c:strRef>
          </c:tx>
          <c:invertIfNegative val="0"/>
          <c:cat>
            <c:strRef>
              <c:f>Sayfa1!$A$2:$A$4</c:f>
              <c:strCache>
                <c:ptCount val="3"/>
                <c:pt idx="0">
                  <c:v>Ocak</c:v>
                </c:pt>
                <c:pt idx="1">
                  <c:v>Şubat</c:v>
                </c:pt>
                <c:pt idx="2">
                  <c:v>Mart</c:v>
                </c:pt>
              </c:strCache>
            </c:strRef>
          </c:cat>
          <c:val>
            <c:numRef>
              <c:f>Sayfa1!$B$2:$B$4</c:f>
              <c:numCache>
                <c:formatCode>#,##0</c:formatCode>
                <c:ptCount val="3"/>
                <c:pt idx="0">
                  <c:v>0</c:v>
                </c:pt>
                <c:pt idx="1">
                  <c:v>0</c:v>
                </c:pt>
                <c:pt idx="2">
                  <c:v>0</c:v>
                </c:pt>
              </c:numCache>
            </c:numRef>
          </c:val>
          <c:extLst>
            <c:ext xmlns:c16="http://schemas.microsoft.com/office/drawing/2014/chart" uri="{C3380CC4-5D6E-409C-BE32-E72D297353CC}">
              <c16:uniqueId val="{00000000-CD8C-4F86-B064-B5720241642C}"/>
            </c:ext>
          </c:extLst>
        </c:ser>
        <c:ser>
          <c:idx val="1"/>
          <c:order val="1"/>
          <c:tx>
            <c:strRef>
              <c:f>Sayfa1!$C$1</c:f>
              <c:strCache>
                <c:ptCount val="1"/>
                <c:pt idx="0">
                  <c:v>2023</c:v>
                </c:pt>
              </c:strCache>
            </c:strRef>
          </c:tx>
          <c:invertIfNegative val="0"/>
          <c:cat>
            <c:strRef>
              <c:f>Sayfa1!$A$2:$A$4</c:f>
              <c:strCache>
                <c:ptCount val="3"/>
                <c:pt idx="0">
                  <c:v>Ocak</c:v>
                </c:pt>
                <c:pt idx="1">
                  <c:v>Şubat</c:v>
                </c:pt>
                <c:pt idx="2">
                  <c:v>Mart</c:v>
                </c:pt>
              </c:strCache>
            </c:strRef>
          </c:cat>
          <c:val>
            <c:numRef>
              <c:f>Sayfa1!$C$2:$C$4</c:f>
              <c:numCache>
                <c:formatCode>#,##0</c:formatCode>
                <c:ptCount val="3"/>
                <c:pt idx="0">
                  <c:v>0</c:v>
                </c:pt>
                <c:pt idx="1">
                  <c:v>84000</c:v>
                </c:pt>
                <c:pt idx="2">
                  <c:v>0</c:v>
                </c:pt>
              </c:numCache>
            </c:numRef>
          </c:val>
          <c:extLst>
            <c:ext xmlns:c16="http://schemas.microsoft.com/office/drawing/2014/chart" uri="{C3380CC4-5D6E-409C-BE32-E72D297353CC}">
              <c16:uniqueId val="{00000001-CD8C-4F86-B064-B5720241642C}"/>
            </c:ext>
          </c:extLst>
        </c:ser>
        <c:dLbls>
          <c:showLegendKey val="0"/>
          <c:showVal val="0"/>
          <c:showCatName val="0"/>
          <c:showSerName val="0"/>
          <c:showPercent val="0"/>
          <c:showBubbleSize val="0"/>
        </c:dLbls>
        <c:gapWidth val="150"/>
        <c:shape val="box"/>
        <c:axId val="46760320"/>
        <c:axId val="46761856"/>
        <c:axId val="0"/>
      </c:bar3DChart>
      <c:catAx>
        <c:axId val="46760320"/>
        <c:scaling>
          <c:orientation val="minMax"/>
        </c:scaling>
        <c:delete val="0"/>
        <c:axPos val="b"/>
        <c:numFmt formatCode="General" sourceLinked="0"/>
        <c:majorTickMark val="out"/>
        <c:minorTickMark val="none"/>
        <c:tickLblPos val="nextTo"/>
        <c:txPr>
          <a:bodyPr/>
          <a:lstStyle/>
          <a:p>
            <a:pPr>
              <a:defRPr sz="900" b="1">
                <a:latin typeface="+mn-lt"/>
                <a:cs typeface="Times New Roman" panose="02020603050405020304" pitchFamily="18" charset="0"/>
              </a:defRPr>
            </a:pPr>
            <a:endParaRPr lang="tr-TR"/>
          </a:p>
        </c:txPr>
        <c:crossAx val="46761856"/>
        <c:crosses val="autoZero"/>
        <c:auto val="1"/>
        <c:lblAlgn val="ctr"/>
        <c:lblOffset val="100"/>
        <c:noMultiLvlLbl val="0"/>
      </c:catAx>
      <c:valAx>
        <c:axId val="46761856"/>
        <c:scaling>
          <c:orientation val="minMax"/>
        </c:scaling>
        <c:delete val="0"/>
        <c:axPos val="l"/>
        <c:majorGridlines/>
        <c:numFmt formatCode="#,##0" sourceLinked="1"/>
        <c:majorTickMark val="out"/>
        <c:minorTickMark val="none"/>
        <c:tickLblPos val="nextTo"/>
        <c:txPr>
          <a:bodyPr/>
          <a:lstStyle/>
          <a:p>
            <a:pPr>
              <a:defRPr sz="900" b="1">
                <a:latin typeface="+mn-lt"/>
                <a:cs typeface="Times New Roman" panose="02020603050405020304" pitchFamily="18" charset="0"/>
              </a:defRPr>
            </a:pPr>
            <a:endParaRPr lang="tr-TR"/>
          </a:p>
        </c:txPr>
        <c:crossAx val="46760320"/>
        <c:crosses val="autoZero"/>
        <c:crossBetween val="between"/>
      </c:valAx>
    </c:plotArea>
    <c:legend>
      <c:legendPos val="r"/>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Sütun1</c:v>
                </c:pt>
              </c:strCache>
            </c:strRef>
          </c:tx>
          <c:dPt>
            <c:idx val="0"/>
            <c:bubble3D val="0"/>
            <c:explosion val="12"/>
            <c:extLst>
              <c:ext xmlns:c16="http://schemas.microsoft.com/office/drawing/2014/chart" uri="{C3380CC4-5D6E-409C-BE32-E72D297353CC}">
                <c16:uniqueId val="{00000001-34C3-407D-B3D9-EC599BE6925A}"/>
              </c:ext>
            </c:extLst>
          </c:dPt>
          <c:dPt>
            <c:idx val="2"/>
            <c:bubble3D val="0"/>
            <c:explosion val="20"/>
            <c:extLst>
              <c:ext xmlns:c16="http://schemas.microsoft.com/office/drawing/2014/chart" uri="{C3380CC4-5D6E-409C-BE32-E72D297353CC}">
                <c16:uniqueId val="{00000002-34C3-407D-B3D9-EC599BE6925A}"/>
              </c:ext>
            </c:extLst>
          </c:dPt>
          <c:dLbls>
            <c:spPr>
              <a:noFill/>
              <a:ln>
                <a:noFill/>
              </a:ln>
              <a:effectLst/>
            </c:spPr>
            <c:txPr>
              <a:bodyPr/>
              <a:lstStyle/>
              <a:p>
                <a:pPr>
                  <a:defRPr sz="900" b="1">
                    <a:latin typeface="+mn-lt"/>
                    <a:cs typeface="Times New Roman" panose="02020603050405020304" pitchFamily="18" charset="0"/>
                  </a:defRPr>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Sayfa1!$A$2:$A$7</c:f>
              <c:strCache>
                <c:ptCount val="6"/>
                <c:pt idx="0">
                  <c:v>01.Personel Giderleri</c:v>
                </c:pt>
                <c:pt idx="1">
                  <c:v>02.SGK Devlet Primi Giderleri</c:v>
                </c:pt>
                <c:pt idx="2">
                  <c:v>03.Mal ve Hizmet Alım Giderleri</c:v>
                </c:pt>
                <c:pt idx="3">
                  <c:v>05.Cari Transferler</c:v>
                </c:pt>
                <c:pt idx="4">
                  <c:v>06. Sermaye Giderleri</c:v>
                </c:pt>
                <c:pt idx="5">
                  <c:v>07.Sermaye Transferleri</c:v>
                </c:pt>
              </c:strCache>
            </c:strRef>
          </c:cat>
          <c:val>
            <c:numRef>
              <c:f>Sayfa1!$B$2:$B$7</c:f>
              <c:numCache>
                <c:formatCode>#,##0.00</c:formatCode>
                <c:ptCount val="6"/>
                <c:pt idx="0">
                  <c:v>64.17</c:v>
                </c:pt>
                <c:pt idx="1">
                  <c:v>9.24</c:v>
                </c:pt>
                <c:pt idx="2">
                  <c:v>25.84</c:v>
                </c:pt>
                <c:pt idx="3">
                  <c:v>0.74</c:v>
                </c:pt>
                <c:pt idx="4">
                  <c:v>0</c:v>
                </c:pt>
                <c:pt idx="5">
                  <c:v>0</c:v>
                </c:pt>
              </c:numCache>
            </c:numRef>
          </c:val>
          <c:extLst>
            <c:ext xmlns:c16="http://schemas.microsoft.com/office/drawing/2014/chart" uri="{C3380CC4-5D6E-409C-BE32-E72D297353CC}">
              <c16:uniqueId val="{00000000-34C3-407D-B3D9-EC599BE6925A}"/>
            </c:ext>
          </c:extLst>
        </c:ser>
        <c:dLbls>
          <c:showLegendKey val="0"/>
          <c:showVal val="0"/>
          <c:showCatName val="0"/>
          <c:showSerName val="0"/>
          <c:showPercent val="0"/>
          <c:showBubbleSize val="0"/>
          <c:showLeaderLines val="1"/>
        </c:dLbls>
      </c:pie3DChart>
    </c:plotArea>
    <c:legend>
      <c:legendPos val="r"/>
      <c:layout>
        <c:manualLayout>
          <c:xMode val="edge"/>
          <c:yMode val="edge"/>
          <c:x val="0.61675969192375535"/>
          <c:y val="0.17587957755280589"/>
          <c:w val="0.38246615894324687"/>
          <c:h val="0.70369703787026616"/>
        </c:manualLayout>
      </c:layout>
      <c:overlay val="0"/>
      <c:txPr>
        <a:bodyPr/>
        <a:lstStyle/>
        <a:p>
          <a:pPr>
            <a:defRPr sz="10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0"/>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pattFill prst="pct5">
          <a:fgClr>
            <a:sysClr val="windowText" lastClr="000000"/>
          </a:fgClr>
          <a:bgClr>
            <a:schemeClr val="bg1"/>
          </a:bgClr>
        </a:pattFill>
        <a:ln>
          <a:solidFill>
            <a:schemeClr val="accent1"/>
          </a:solidFill>
        </a:ln>
      </c:spPr>
    </c:sideWall>
    <c:backWall>
      <c:thickness val="0"/>
      <c:spPr>
        <a:pattFill prst="pct5">
          <a:fgClr>
            <a:sysClr val="windowText" lastClr="000000"/>
          </a:fgClr>
          <a:bgClr>
            <a:schemeClr val="bg1"/>
          </a:bgClr>
        </a:pattFill>
        <a:ln>
          <a:solidFill>
            <a:schemeClr val="accent1"/>
          </a:solidFill>
        </a:ln>
      </c:spPr>
    </c:backWall>
    <c:plotArea>
      <c:layout>
        <c:manualLayout>
          <c:layoutTarget val="inner"/>
          <c:xMode val="edge"/>
          <c:yMode val="edge"/>
          <c:x val="0.15719778930072764"/>
          <c:y val="3.3182503770739065E-2"/>
          <c:w val="0.7929887544544737"/>
          <c:h val="0.60531252597950147"/>
        </c:manualLayout>
      </c:layout>
      <c:bar3DChart>
        <c:barDir val="col"/>
        <c:grouping val="clustered"/>
        <c:varyColors val="0"/>
        <c:ser>
          <c:idx val="0"/>
          <c:order val="0"/>
          <c:tx>
            <c:strRef>
              <c:f>Sayfa1!$B$1</c:f>
              <c:strCache>
                <c:ptCount val="1"/>
                <c:pt idx="0">
                  <c:v>Başlangıç Ödeneği</c:v>
                </c:pt>
              </c:strCache>
            </c:strRef>
          </c:tx>
          <c:invertIfNegative val="0"/>
          <c:cat>
            <c:strRef>
              <c:f>Sayfa1!$A$2:$A$7</c:f>
              <c:strCache>
                <c:ptCount val="6"/>
                <c:pt idx="0">
                  <c:v>01.Personel Giderleri</c:v>
                </c:pt>
                <c:pt idx="1">
                  <c:v>02.SGK Devlet Primi Giderleri</c:v>
                </c:pt>
                <c:pt idx="2">
                  <c:v>03.Mal ve Hizmet Alım Giderleri</c:v>
                </c:pt>
                <c:pt idx="3">
                  <c:v>05.Cari Transferler</c:v>
                </c:pt>
                <c:pt idx="4">
                  <c:v>06. Sermaye Giderleri</c:v>
                </c:pt>
                <c:pt idx="5">
                  <c:v>07.Sermaye Transferleri</c:v>
                </c:pt>
              </c:strCache>
            </c:strRef>
          </c:cat>
          <c:val>
            <c:numRef>
              <c:f>Sayfa1!$B$2:$B$7</c:f>
              <c:numCache>
                <c:formatCode>#,##0</c:formatCode>
                <c:ptCount val="6"/>
                <c:pt idx="0">
                  <c:v>67450000</c:v>
                </c:pt>
                <c:pt idx="1">
                  <c:v>10713000</c:v>
                </c:pt>
                <c:pt idx="2">
                  <c:v>50959000</c:v>
                </c:pt>
                <c:pt idx="3">
                  <c:v>13687000</c:v>
                </c:pt>
                <c:pt idx="4">
                  <c:v>6000000</c:v>
                </c:pt>
                <c:pt idx="5">
                  <c:v>5373000</c:v>
                </c:pt>
              </c:numCache>
            </c:numRef>
          </c:val>
          <c:extLst>
            <c:ext xmlns:c16="http://schemas.microsoft.com/office/drawing/2014/chart" uri="{C3380CC4-5D6E-409C-BE32-E72D297353CC}">
              <c16:uniqueId val="{00000001-3652-4DED-A023-0FE977D0BA8C}"/>
            </c:ext>
          </c:extLst>
        </c:ser>
        <c:ser>
          <c:idx val="1"/>
          <c:order val="1"/>
          <c:tx>
            <c:strRef>
              <c:f>Sayfa1!$C$1</c:f>
              <c:strCache>
                <c:ptCount val="1"/>
                <c:pt idx="0">
                  <c:v>Harcama Tutarı</c:v>
                </c:pt>
              </c:strCache>
            </c:strRef>
          </c:tx>
          <c:invertIfNegative val="0"/>
          <c:cat>
            <c:strRef>
              <c:f>Sayfa1!$A$2:$A$7</c:f>
              <c:strCache>
                <c:ptCount val="6"/>
                <c:pt idx="0">
                  <c:v>01.Personel Giderleri</c:v>
                </c:pt>
                <c:pt idx="1">
                  <c:v>02.SGK Devlet Primi Giderleri</c:v>
                </c:pt>
                <c:pt idx="2">
                  <c:v>03.Mal ve Hizmet Alım Giderleri</c:v>
                </c:pt>
                <c:pt idx="3">
                  <c:v>05.Cari Transferler</c:v>
                </c:pt>
                <c:pt idx="4">
                  <c:v>06. Sermaye Giderleri</c:v>
                </c:pt>
                <c:pt idx="5">
                  <c:v>07.Sermaye Transferleri</c:v>
                </c:pt>
              </c:strCache>
            </c:strRef>
          </c:cat>
          <c:val>
            <c:numRef>
              <c:f>Sayfa1!$C$2:$C$7</c:f>
              <c:numCache>
                <c:formatCode>#,##0.00</c:formatCode>
                <c:ptCount val="6"/>
                <c:pt idx="0">
                  <c:v>7244813</c:v>
                </c:pt>
                <c:pt idx="1">
                  <c:v>1043536</c:v>
                </c:pt>
                <c:pt idx="2">
                  <c:v>2917588</c:v>
                </c:pt>
                <c:pt idx="3">
                  <c:v>84000</c:v>
                </c:pt>
                <c:pt idx="4" formatCode="#,##0">
                  <c:v>0</c:v>
                </c:pt>
                <c:pt idx="5" formatCode="#,##0">
                  <c:v>0</c:v>
                </c:pt>
              </c:numCache>
            </c:numRef>
          </c:val>
          <c:extLst>
            <c:ext xmlns:c16="http://schemas.microsoft.com/office/drawing/2014/chart" uri="{C3380CC4-5D6E-409C-BE32-E72D297353CC}">
              <c16:uniqueId val="{00000002-3652-4DED-A023-0FE977D0BA8C}"/>
            </c:ext>
          </c:extLst>
        </c:ser>
        <c:dLbls>
          <c:showLegendKey val="0"/>
          <c:showVal val="0"/>
          <c:showCatName val="0"/>
          <c:showSerName val="0"/>
          <c:showPercent val="0"/>
          <c:showBubbleSize val="0"/>
        </c:dLbls>
        <c:gapWidth val="150"/>
        <c:shape val="box"/>
        <c:axId val="46885504"/>
        <c:axId val="46887296"/>
        <c:axId val="0"/>
      </c:bar3DChart>
      <c:catAx>
        <c:axId val="46885504"/>
        <c:scaling>
          <c:orientation val="minMax"/>
        </c:scaling>
        <c:delete val="0"/>
        <c:axPos val="b"/>
        <c:numFmt formatCode="General" sourceLinked="0"/>
        <c:majorTickMark val="out"/>
        <c:minorTickMark val="none"/>
        <c:tickLblPos val="nextTo"/>
        <c:txPr>
          <a:bodyPr/>
          <a:lstStyle/>
          <a:p>
            <a:pPr>
              <a:defRPr sz="900" b="1">
                <a:latin typeface="+mn-lt"/>
                <a:cs typeface="Times New Roman" panose="02020603050405020304" pitchFamily="18" charset="0"/>
              </a:defRPr>
            </a:pPr>
            <a:endParaRPr lang="tr-TR"/>
          </a:p>
        </c:txPr>
        <c:crossAx val="46887296"/>
        <c:crosses val="autoZero"/>
        <c:auto val="1"/>
        <c:lblAlgn val="ctr"/>
        <c:lblOffset val="100"/>
        <c:noMultiLvlLbl val="0"/>
      </c:catAx>
      <c:valAx>
        <c:axId val="46887296"/>
        <c:scaling>
          <c:orientation val="minMax"/>
        </c:scaling>
        <c:delete val="0"/>
        <c:axPos val="l"/>
        <c:majorGridlines/>
        <c:numFmt formatCode="#,##0" sourceLinked="1"/>
        <c:majorTickMark val="out"/>
        <c:minorTickMark val="none"/>
        <c:tickLblPos val="nextTo"/>
        <c:txPr>
          <a:bodyPr/>
          <a:lstStyle/>
          <a:p>
            <a:pPr>
              <a:defRPr sz="900" b="1">
                <a:latin typeface="+mn-lt"/>
                <a:cs typeface="Times New Roman" panose="02020603050405020304" pitchFamily="18" charset="0"/>
              </a:defRPr>
            </a:pPr>
            <a:endParaRPr lang="tr-TR"/>
          </a:p>
        </c:txPr>
        <c:crossAx val="46885504"/>
        <c:crosses val="autoZero"/>
        <c:crossBetween val="between"/>
      </c:valAx>
    </c:plotArea>
    <c:legend>
      <c:legendPos val="r"/>
      <c:layout>
        <c:manualLayout>
          <c:xMode val="edge"/>
          <c:yMode val="edge"/>
          <c:x val="5.8046134477092774E-2"/>
          <c:y val="0.86749928776223972"/>
          <c:w val="0.18212867294027271"/>
          <c:h val="0.10392682438944556"/>
        </c:manualLayout>
      </c:layout>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5.3132222108600052E-2"/>
          <c:y val="7.1428571428571425E-2"/>
          <c:w val="0.54471691038620174"/>
          <c:h val="0.78769841269841268"/>
        </c:manualLayout>
      </c:layout>
      <c:pie3DChart>
        <c:varyColors val="1"/>
        <c:ser>
          <c:idx val="0"/>
          <c:order val="0"/>
          <c:tx>
            <c:strRef>
              <c:f>Sayfa1!$B$1</c:f>
              <c:strCache>
                <c:ptCount val="1"/>
                <c:pt idx="0">
                  <c:v>Sütun1</c:v>
                </c:pt>
              </c:strCache>
            </c:strRef>
          </c:tx>
          <c:explosion val="7"/>
          <c:dPt>
            <c:idx val="0"/>
            <c:bubble3D val="0"/>
            <c:explosion val="11"/>
            <c:extLst>
              <c:ext xmlns:c16="http://schemas.microsoft.com/office/drawing/2014/chart" uri="{C3380CC4-5D6E-409C-BE32-E72D297353CC}">
                <c16:uniqueId val="{00000001-94FD-4C33-9C51-3245CB0BDA6C}"/>
              </c:ext>
            </c:extLst>
          </c:dPt>
          <c:dPt>
            <c:idx val="1"/>
            <c:bubble3D val="0"/>
            <c:explosion val="22"/>
            <c:extLst>
              <c:ext xmlns:c16="http://schemas.microsoft.com/office/drawing/2014/chart" uri="{C3380CC4-5D6E-409C-BE32-E72D297353CC}">
                <c16:uniqueId val="{00000003-94FD-4C33-9C51-3245CB0BDA6C}"/>
              </c:ext>
            </c:extLst>
          </c:dPt>
          <c:dPt>
            <c:idx val="2"/>
            <c:bubble3D val="0"/>
            <c:explosion val="0"/>
            <c:extLst>
              <c:ext xmlns:c16="http://schemas.microsoft.com/office/drawing/2014/chart" uri="{C3380CC4-5D6E-409C-BE32-E72D297353CC}">
                <c16:uniqueId val="{00000002-94FD-4C33-9C51-3245CB0BDA6C}"/>
              </c:ext>
            </c:extLst>
          </c:dPt>
          <c:dLbls>
            <c:spPr>
              <a:noFill/>
              <a:ln>
                <a:noFill/>
              </a:ln>
              <a:effectLst/>
            </c:spPr>
            <c:txPr>
              <a:bodyPr/>
              <a:lstStyle/>
              <a:p>
                <a:pPr>
                  <a:defRPr sz="900" b="1">
                    <a:latin typeface="+mn-lt"/>
                    <a:cs typeface="Times New Roman" panose="02020603050405020304" pitchFamily="18" charset="0"/>
                  </a:defRPr>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Sayfa1!$A$2:$A$7</c:f>
              <c:strCache>
                <c:ptCount val="6"/>
                <c:pt idx="0">
                  <c:v>01.Personel Giderleri</c:v>
                </c:pt>
                <c:pt idx="1">
                  <c:v>02.SGK Devlet Primi Giderleri</c:v>
                </c:pt>
                <c:pt idx="2">
                  <c:v>03.Mal ve Hizmet Alım Giderleri</c:v>
                </c:pt>
                <c:pt idx="3">
                  <c:v>05.Cari Transferler</c:v>
                </c:pt>
                <c:pt idx="4">
                  <c:v>0.Sermaye Giderleri</c:v>
                </c:pt>
                <c:pt idx="5">
                  <c:v>07.Sermaye Transferleri</c:v>
                </c:pt>
              </c:strCache>
            </c:strRef>
          </c:cat>
          <c:val>
            <c:numRef>
              <c:f>Sayfa1!$B$2:$B$7</c:f>
              <c:numCache>
                <c:formatCode>General</c:formatCode>
                <c:ptCount val="6"/>
                <c:pt idx="0">
                  <c:v>1.07</c:v>
                </c:pt>
                <c:pt idx="1">
                  <c:v>9.74</c:v>
                </c:pt>
                <c:pt idx="2">
                  <c:v>5.73</c:v>
                </c:pt>
                <c:pt idx="3">
                  <c:v>0.61</c:v>
                </c:pt>
                <c:pt idx="4">
                  <c:v>0</c:v>
                </c:pt>
                <c:pt idx="5">
                  <c:v>0</c:v>
                </c:pt>
              </c:numCache>
            </c:numRef>
          </c:val>
          <c:extLst>
            <c:ext xmlns:c16="http://schemas.microsoft.com/office/drawing/2014/chart" uri="{C3380CC4-5D6E-409C-BE32-E72D297353CC}">
              <c16:uniqueId val="{00000000-948C-430D-8AE5-2FAF7F8CA92A}"/>
            </c:ext>
          </c:extLst>
        </c:ser>
        <c:dLbls>
          <c:showLegendKey val="0"/>
          <c:showVal val="0"/>
          <c:showCatName val="0"/>
          <c:showSerName val="0"/>
          <c:showPercent val="0"/>
          <c:showBubbleSize val="0"/>
          <c:showLeaderLines val="1"/>
        </c:dLbls>
      </c:pie3DChart>
    </c:plotArea>
    <c:legend>
      <c:legendPos val="r"/>
      <c:layout>
        <c:manualLayout>
          <c:xMode val="edge"/>
          <c:yMode val="edge"/>
          <c:x val="0.64736074657334497"/>
          <c:y val="0.15587395325584305"/>
          <c:w val="0.33875036453776614"/>
          <c:h val="0.74767685289338837"/>
        </c:manualLayout>
      </c:layout>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pattFill prst="pct5">
          <a:fgClr>
            <a:sysClr val="windowText" lastClr="000000"/>
          </a:fgClr>
          <a:bgClr>
            <a:schemeClr val="bg1"/>
          </a:bgClr>
        </a:pattFill>
        <a:ln>
          <a:solidFill>
            <a:schemeClr val="accent1"/>
          </a:solidFill>
        </a:ln>
        <a:effectLst/>
        <a:sp3d>
          <a:contourClr>
            <a:schemeClr val="accent1"/>
          </a:contourClr>
        </a:sp3d>
      </c:spPr>
    </c:sideWall>
    <c:backWall>
      <c:thickness val="0"/>
      <c:spPr>
        <a:pattFill prst="pct5">
          <a:fgClr>
            <a:sysClr val="windowText" lastClr="000000"/>
          </a:fgClr>
          <a:bgClr>
            <a:schemeClr val="bg1"/>
          </a:bgClr>
        </a:pattFill>
        <a:ln>
          <a:solidFill>
            <a:schemeClr val="accent1"/>
          </a:solidFill>
        </a:ln>
        <a:effectLst/>
        <a:sp3d>
          <a:contourClr>
            <a:schemeClr val="accent1"/>
          </a:contourClr>
        </a:sp3d>
      </c:spPr>
    </c:backWall>
    <c:plotArea>
      <c:layout/>
      <c:bar3DChart>
        <c:barDir val="col"/>
        <c:grouping val="clustered"/>
        <c:varyColors val="0"/>
        <c:ser>
          <c:idx val="0"/>
          <c:order val="0"/>
          <c:tx>
            <c:strRef>
              <c:f>Sayfa1!$B$1</c:f>
              <c:strCache>
                <c:ptCount val="1"/>
                <c:pt idx="0">
                  <c:v>Ödenek</c:v>
                </c:pt>
              </c:strCache>
            </c:strRef>
          </c:tx>
          <c:spPr>
            <a:solidFill>
              <a:schemeClr val="accent1"/>
            </a:solidFill>
            <a:ln>
              <a:noFill/>
            </a:ln>
            <a:effectLst/>
            <a:sp3d/>
          </c:spPr>
          <c:invertIfNegative val="0"/>
          <c:dLbls>
            <c:dLbl>
              <c:idx val="0"/>
              <c:layout>
                <c:manualLayout>
                  <c:x val="4.3787629994526548E-3"/>
                  <c:y val="9.7560975609756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AB-46F5-94C6-A4130C8EBAA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 3 Aylık Ödenek ve Harcamaları</c:v>
                </c:pt>
              </c:strCache>
            </c:strRef>
          </c:cat>
          <c:val>
            <c:numRef>
              <c:f>Sayfa1!$B$2</c:f>
              <c:numCache>
                <c:formatCode>#,##0.00</c:formatCode>
                <c:ptCount val="1"/>
                <c:pt idx="0">
                  <c:v>67450000</c:v>
                </c:pt>
              </c:numCache>
            </c:numRef>
          </c:val>
          <c:extLst>
            <c:ext xmlns:c16="http://schemas.microsoft.com/office/drawing/2014/chart" uri="{C3380CC4-5D6E-409C-BE32-E72D297353CC}">
              <c16:uniqueId val="{00000000-8F29-45FF-A0A8-FEE1BD57D97C}"/>
            </c:ext>
          </c:extLst>
        </c:ser>
        <c:ser>
          <c:idx val="1"/>
          <c:order val="1"/>
          <c:tx>
            <c:strRef>
              <c:f>Sayfa1!$C$1</c:f>
              <c:strCache>
                <c:ptCount val="1"/>
                <c:pt idx="0">
                  <c:v>Harcama</c:v>
                </c:pt>
              </c:strCache>
            </c:strRef>
          </c:tx>
          <c:spPr>
            <a:solidFill>
              <a:schemeClr val="accent2"/>
            </a:solidFill>
            <a:ln>
              <a:noFill/>
            </a:ln>
            <a:effectLst/>
            <a:sp3d/>
          </c:spPr>
          <c:invertIfNegative val="0"/>
          <c:dLbls>
            <c:dLbl>
              <c:idx val="0"/>
              <c:layout>
                <c:manualLayout>
                  <c:x val="1.7515051997810619E-2"/>
                  <c:y val="1.2195121951219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AB-46F5-94C6-A4130C8EBAA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 3 Aylık Ödenek ve Harcamaları</c:v>
                </c:pt>
              </c:strCache>
            </c:strRef>
          </c:cat>
          <c:val>
            <c:numRef>
              <c:f>Sayfa1!$C$2</c:f>
              <c:numCache>
                <c:formatCode>#,##0.00</c:formatCode>
                <c:ptCount val="1"/>
                <c:pt idx="0">
                  <c:v>7244813</c:v>
                </c:pt>
              </c:numCache>
            </c:numRef>
          </c:val>
          <c:extLst>
            <c:ext xmlns:c16="http://schemas.microsoft.com/office/drawing/2014/chart" uri="{C3380CC4-5D6E-409C-BE32-E72D297353CC}">
              <c16:uniqueId val="{00000001-8F29-45FF-A0A8-FEE1BD57D97C}"/>
            </c:ext>
          </c:extLst>
        </c:ser>
        <c:dLbls>
          <c:showLegendKey val="0"/>
          <c:showVal val="0"/>
          <c:showCatName val="0"/>
          <c:showSerName val="0"/>
          <c:showPercent val="0"/>
          <c:showBubbleSize val="0"/>
        </c:dLbls>
        <c:gapWidth val="219"/>
        <c:shape val="box"/>
        <c:axId val="46980480"/>
        <c:axId val="46986368"/>
        <c:axId val="0"/>
      </c:bar3DChart>
      <c:catAx>
        <c:axId val="4698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6986368"/>
        <c:crosses val="autoZero"/>
        <c:auto val="1"/>
        <c:lblAlgn val="ctr"/>
        <c:lblOffset val="100"/>
        <c:noMultiLvlLbl val="0"/>
      </c:catAx>
      <c:valAx>
        <c:axId val="469863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698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pattFill prst="pct5">
          <a:fgClr>
            <a:sysClr val="windowText" lastClr="000000"/>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sideWall>
    <c:backWall>
      <c:thickness val="0"/>
      <c:spPr>
        <a:pattFill prst="pct5">
          <a:fgClr>
            <a:sysClr val="windowText" lastClr="000000"/>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backWall>
    <c:plotArea>
      <c:layout>
        <c:manualLayout>
          <c:layoutTarget val="inner"/>
          <c:xMode val="edge"/>
          <c:yMode val="edge"/>
          <c:x val="7.1726450860309127E-2"/>
          <c:y val="4.13921822990517E-2"/>
          <c:w val="0.76556630941965587"/>
          <c:h val="0.81530435132390056"/>
        </c:manualLayout>
      </c:layout>
      <c:bar3DChart>
        <c:barDir val="col"/>
        <c:grouping val="clustered"/>
        <c:varyColors val="0"/>
        <c:ser>
          <c:idx val="0"/>
          <c:order val="0"/>
          <c:tx>
            <c:strRef>
              <c:f>Sayfa1!$B$1</c:f>
              <c:strCache>
                <c:ptCount val="1"/>
                <c:pt idx="0">
                  <c:v>2022</c:v>
                </c:pt>
              </c:strCache>
            </c:strRef>
          </c:tx>
          <c:invertIfNegative val="0"/>
          <c:cat>
            <c:strRef>
              <c:f>Sayfa1!$A$2:$A$4</c:f>
              <c:strCache>
                <c:ptCount val="3"/>
                <c:pt idx="0">
                  <c:v>Ocak</c:v>
                </c:pt>
                <c:pt idx="1">
                  <c:v>Şubat</c:v>
                </c:pt>
                <c:pt idx="2">
                  <c:v>Mart</c:v>
                </c:pt>
              </c:strCache>
            </c:strRef>
          </c:cat>
          <c:val>
            <c:numRef>
              <c:f>Sayfa1!$B$2:$B$4</c:f>
              <c:numCache>
                <c:formatCode>#,##0</c:formatCode>
                <c:ptCount val="3"/>
                <c:pt idx="0">
                  <c:v>0</c:v>
                </c:pt>
                <c:pt idx="1">
                  <c:v>649205</c:v>
                </c:pt>
                <c:pt idx="2">
                  <c:v>689168</c:v>
                </c:pt>
              </c:numCache>
            </c:numRef>
          </c:val>
          <c:extLst>
            <c:ext xmlns:c16="http://schemas.microsoft.com/office/drawing/2014/chart" uri="{C3380CC4-5D6E-409C-BE32-E72D297353CC}">
              <c16:uniqueId val="{00000000-4555-4A56-882C-BC2B6DAC411F}"/>
            </c:ext>
          </c:extLst>
        </c:ser>
        <c:ser>
          <c:idx val="1"/>
          <c:order val="1"/>
          <c:tx>
            <c:strRef>
              <c:f>Sayfa1!$C$1</c:f>
              <c:strCache>
                <c:ptCount val="1"/>
                <c:pt idx="0">
                  <c:v>2023</c:v>
                </c:pt>
              </c:strCache>
            </c:strRef>
          </c:tx>
          <c:invertIfNegative val="0"/>
          <c:cat>
            <c:strRef>
              <c:f>Sayfa1!$A$2:$A$4</c:f>
              <c:strCache>
                <c:ptCount val="3"/>
                <c:pt idx="0">
                  <c:v>Ocak</c:v>
                </c:pt>
                <c:pt idx="1">
                  <c:v>Şubat</c:v>
                </c:pt>
                <c:pt idx="2">
                  <c:v>Mart</c:v>
                </c:pt>
              </c:strCache>
            </c:strRef>
          </c:cat>
          <c:val>
            <c:numRef>
              <c:f>Sayfa1!$C$2:$C$4</c:f>
              <c:numCache>
                <c:formatCode>#,##0</c:formatCode>
                <c:ptCount val="3"/>
                <c:pt idx="0">
                  <c:v>2943382</c:v>
                </c:pt>
                <c:pt idx="1">
                  <c:v>2186555</c:v>
                </c:pt>
                <c:pt idx="2">
                  <c:v>2114877</c:v>
                </c:pt>
              </c:numCache>
            </c:numRef>
          </c:val>
          <c:extLst>
            <c:ext xmlns:c16="http://schemas.microsoft.com/office/drawing/2014/chart" uri="{C3380CC4-5D6E-409C-BE32-E72D297353CC}">
              <c16:uniqueId val="{00000001-4555-4A56-882C-BC2B6DAC411F}"/>
            </c:ext>
          </c:extLst>
        </c:ser>
        <c:dLbls>
          <c:showLegendKey val="0"/>
          <c:showVal val="0"/>
          <c:showCatName val="0"/>
          <c:showSerName val="0"/>
          <c:showPercent val="0"/>
          <c:showBubbleSize val="0"/>
        </c:dLbls>
        <c:gapWidth val="150"/>
        <c:shape val="box"/>
        <c:axId val="47049344"/>
        <c:axId val="47051136"/>
        <c:axId val="0"/>
      </c:bar3DChart>
      <c:catAx>
        <c:axId val="47049344"/>
        <c:scaling>
          <c:orientation val="minMax"/>
        </c:scaling>
        <c:delete val="0"/>
        <c:axPos val="b"/>
        <c:numFmt formatCode="General" sourceLinked="0"/>
        <c:majorTickMark val="out"/>
        <c:minorTickMark val="none"/>
        <c:tickLblPos val="nextTo"/>
        <c:txPr>
          <a:bodyPr/>
          <a:lstStyle/>
          <a:p>
            <a:pPr>
              <a:defRPr sz="900" b="1">
                <a:latin typeface="+mn-lt"/>
                <a:cs typeface="Times New Roman" panose="02020603050405020304" pitchFamily="18" charset="0"/>
              </a:defRPr>
            </a:pPr>
            <a:endParaRPr lang="tr-TR"/>
          </a:p>
        </c:txPr>
        <c:crossAx val="47051136"/>
        <c:crosses val="autoZero"/>
        <c:auto val="1"/>
        <c:lblAlgn val="ctr"/>
        <c:lblOffset val="100"/>
        <c:noMultiLvlLbl val="0"/>
      </c:catAx>
      <c:valAx>
        <c:axId val="47051136"/>
        <c:scaling>
          <c:orientation val="minMax"/>
        </c:scaling>
        <c:delete val="0"/>
        <c:axPos val="l"/>
        <c:majorGridlines/>
        <c:numFmt formatCode="#,##0" sourceLinked="1"/>
        <c:majorTickMark val="out"/>
        <c:minorTickMark val="none"/>
        <c:tickLblPos val="nextTo"/>
        <c:txPr>
          <a:bodyPr/>
          <a:lstStyle/>
          <a:p>
            <a:pPr>
              <a:defRPr sz="900" b="1" baseline="0">
                <a:latin typeface="+mn-lt"/>
                <a:cs typeface="Times New Roman" panose="02020603050405020304" pitchFamily="18" charset="0"/>
              </a:defRPr>
            </a:pPr>
            <a:endParaRPr lang="tr-TR"/>
          </a:p>
        </c:txPr>
        <c:crossAx val="47049344"/>
        <c:crosses val="autoZero"/>
        <c:crossBetween val="between"/>
      </c:valAx>
    </c:plotArea>
    <c:legend>
      <c:legendPos val="r"/>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pattFill prst="pct5">
          <a:fgClr>
            <a:sysClr val="windowText" lastClr="000000"/>
          </a:fgClr>
          <a:bgClr>
            <a:schemeClr val="bg1"/>
          </a:bgClr>
        </a:pattFill>
        <a:ln>
          <a:solidFill>
            <a:schemeClr val="accent1"/>
          </a:solidFill>
        </a:ln>
        <a:effectLst/>
        <a:sp3d>
          <a:contourClr>
            <a:schemeClr val="accent1"/>
          </a:contourClr>
        </a:sp3d>
      </c:spPr>
    </c:sideWall>
    <c:backWall>
      <c:thickness val="0"/>
      <c:spPr>
        <a:pattFill prst="pct5">
          <a:fgClr>
            <a:sysClr val="windowText" lastClr="000000"/>
          </a:fgClr>
          <a:bgClr>
            <a:schemeClr val="bg1"/>
          </a:bgClr>
        </a:pattFill>
        <a:ln>
          <a:solidFill>
            <a:schemeClr val="accent1"/>
          </a:solidFill>
        </a:ln>
        <a:effectLst/>
        <a:sp3d>
          <a:contourClr>
            <a:schemeClr val="accent1"/>
          </a:contourClr>
        </a:sp3d>
      </c:spPr>
    </c:backWall>
    <c:plotArea>
      <c:layout/>
      <c:bar3DChart>
        <c:barDir val="col"/>
        <c:grouping val="clustered"/>
        <c:varyColors val="0"/>
        <c:ser>
          <c:idx val="0"/>
          <c:order val="0"/>
          <c:tx>
            <c:strRef>
              <c:f>Sayfa1!$B$1</c:f>
              <c:strCache>
                <c:ptCount val="1"/>
                <c:pt idx="0">
                  <c:v>Ödenek</c:v>
                </c:pt>
              </c:strCache>
            </c:strRef>
          </c:tx>
          <c:spPr>
            <a:solidFill>
              <a:schemeClr val="accent1"/>
            </a:solidFill>
            <a:ln>
              <a:noFill/>
            </a:ln>
            <a:effectLst/>
            <a:sp3d/>
          </c:spPr>
          <c:invertIfNegative val="0"/>
          <c:dLbls>
            <c:dLbl>
              <c:idx val="0"/>
              <c:layout>
                <c:manualLayout>
                  <c:x val="0"/>
                  <c:y val="0.101626016260162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37-4E2F-8D31-43AC8D23755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 3 Aylık Ödenek ve Harcamaları</c:v>
                </c:pt>
              </c:strCache>
            </c:strRef>
          </c:cat>
          <c:val>
            <c:numRef>
              <c:f>Sayfa1!$B$2</c:f>
              <c:numCache>
                <c:formatCode>#,##0.00</c:formatCode>
                <c:ptCount val="1"/>
                <c:pt idx="0">
                  <c:v>10713000</c:v>
                </c:pt>
              </c:numCache>
            </c:numRef>
          </c:val>
          <c:extLst>
            <c:ext xmlns:c16="http://schemas.microsoft.com/office/drawing/2014/chart" uri="{C3380CC4-5D6E-409C-BE32-E72D297353CC}">
              <c16:uniqueId val="{00000000-E7FC-4CD4-85C7-48D9B6B3B2A1}"/>
            </c:ext>
          </c:extLst>
        </c:ser>
        <c:ser>
          <c:idx val="1"/>
          <c:order val="1"/>
          <c:tx>
            <c:strRef>
              <c:f>Sayfa1!$C$1</c:f>
              <c:strCache>
                <c:ptCount val="1"/>
                <c:pt idx="0">
                  <c:v>Harcama</c:v>
                </c:pt>
              </c:strCache>
            </c:strRef>
          </c:tx>
          <c:spPr>
            <a:solidFill>
              <a:schemeClr val="accent2"/>
            </a:solidFill>
            <a:ln>
              <a:noFill/>
            </a:ln>
            <a:effectLst/>
            <a:sp3d/>
          </c:spPr>
          <c:invertIfNegative val="0"/>
          <c:dLbls>
            <c:dLbl>
              <c:idx val="0"/>
              <c:layout>
                <c:manualLayout>
                  <c:x val="6.655574043261313E-3"/>
                  <c:y val="2.032520325203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37-4E2F-8D31-43AC8D23755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 3 Aylık Ödenek ve Harcamaları</c:v>
                </c:pt>
              </c:strCache>
            </c:strRef>
          </c:cat>
          <c:val>
            <c:numRef>
              <c:f>Sayfa1!$C$2</c:f>
              <c:numCache>
                <c:formatCode>#,##0.00</c:formatCode>
                <c:ptCount val="1"/>
                <c:pt idx="0">
                  <c:v>1043536</c:v>
                </c:pt>
              </c:numCache>
            </c:numRef>
          </c:val>
          <c:extLst>
            <c:ext xmlns:c16="http://schemas.microsoft.com/office/drawing/2014/chart" uri="{C3380CC4-5D6E-409C-BE32-E72D297353CC}">
              <c16:uniqueId val="{00000001-E7FC-4CD4-85C7-48D9B6B3B2A1}"/>
            </c:ext>
          </c:extLst>
        </c:ser>
        <c:dLbls>
          <c:showLegendKey val="0"/>
          <c:showVal val="0"/>
          <c:showCatName val="0"/>
          <c:showSerName val="0"/>
          <c:showPercent val="0"/>
          <c:showBubbleSize val="0"/>
        </c:dLbls>
        <c:gapWidth val="219"/>
        <c:shape val="box"/>
        <c:axId val="47082880"/>
        <c:axId val="47117440"/>
        <c:axId val="0"/>
      </c:bar3DChart>
      <c:catAx>
        <c:axId val="4708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7117440"/>
        <c:crosses val="autoZero"/>
        <c:auto val="1"/>
        <c:lblAlgn val="ctr"/>
        <c:lblOffset val="100"/>
        <c:noMultiLvlLbl val="0"/>
      </c:catAx>
      <c:valAx>
        <c:axId val="47117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708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pattFill prst="pct5">
          <a:fgClr>
            <a:sysClr val="windowText" lastClr="000000"/>
          </a:fgClr>
          <a:bgClr>
            <a:schemeClr val="bg1"/>
          </a:bgClr>
        </a:pattFill>
        <a:ln>
          <a:solidFill>
            <a:schemeClr val="accent1"/>
          </a:solidFill>
        </a:ln>
      </c:spPr>
    </c:sideWall>
    <c:backWall>
      <c:thickness val="0"/>
      <c:spPr>
        <a:pattFill prst="pct5">
          <a:fgClr>
            <a:sysClr val="windowText" lastClr="000000"/>
          </a:fgClr>
          <a:bgClr>
            <a:schemeClr val="bg1"/>
          </a:bgClr>
        </a:pattFill>
        <a:ln>
          <a:solidFill>
            <a:schemeClr val="accent1"/>
          </a:solidFill>
        </a:ln>
      </c:spPr>
    </c:backWall>
    <c:plotArea>
      <c:layout>
        <c:manualLayout>
          <c:layoutTarget val="inner"/>
          <c:xMode val="edge"/>
          <c:yMode val="edge"/>
          <c:x val="7.1726450860309127E-2"/>
          <c:y val="4.13921822990517E-2"/>
          <c:w val="0.76556630941965587"/>
          <c:h val="0.81530435132390056"/>
        </c:manualLayout>
      </c:layout>
      <c:bar3DChart>
        <c:barDir val="col"/>
        <c:grouping val="clustered"/>
        <c:varyColors val="0"/>
        <c:ser>
          <c:idx val="0"/>
          <c:order val="0"/>
          <c:tx>
            <c:strRef>
              <c:f>Sayfa1!$B$1</c:f>
              <c:strCache>
                <c:ptCount val="1"/>
                <c:pt idx="0">
                  <c:v>2022</c:v>
                </c:pt>
              </c:strCache>
            </c:strRef>
          </c:tx>
          <c:invertIfNegative val="0"/>
          <c:cat>
            <c:strRef>
              <c:f>Sayfa1!$A$2:$A$4</c:f>
              <c:strCache>
                <c:ptCount val="3"/>
                <c:pt idx="0">
                  <c:v>Ocak</c:v>
                </c:pt>
                <c:pt idx="1">
                  <c:v>Şubat</c:v>
                </c:pt>
                <c:pt idx="2">
                  <c:v>Mart</c:v>
                </c:pt>
              </c:strCache>
            </c:strRef>
          </c:cat>
          <c:val>
            <c:numRef>
              <c:f>Sayfa1!$B$2:$B$4</c:f>
              <c:numCache>
                <c:formatCode>#,##0</c:formatCode>
                <c:ptCount val="3"/>
                <c:pt idx="0">
                  <c:v>0</c:v>
                </c:pt>
                <c:pt idx="1">
                  <c:v>93857</c:v>
                </c:pt>
                <c:pt idx="2">
                  <c:v>97089</c:v>
                </c:pt>
              </c:numCache>
            </c:numRef>
          </c:val>
          <c:extLst>
            <c:ext xmlns:c16="http://schemas.microsoft.com/office/drawing/2014/chart" uri="{C3380CC4-5D6E-409C-BE32-E72D297353CC}">
              <c16:uniqueId val="{00000000-F23E-43DC-8C42-9DCA0DB1E156}"/>
            </c:ext>
          </c:extLst>
        </c:ser>
        <c:ser>
          <c:idx val="1"/>
          <c:order val="1"/>
          <c:tx>
            <c:strRef>
              <c:f>Sayfa1!$C$1</c:f>
              <c:strCache>
                <c:ptCount val="1"/>
                <c:pt idx="0">
                  <c:v>2023</c:v>
                </c:pt>
              </c:strCache>
            </c:strRef>
          </c:tx>
          <c:invertIfNegative val="0"/>
          <c:cat>
            <c:strRef>
              <c:f>Sayfa1!$A$2:$A$4</c:f>
              <c:strCache>
                <c:ptCount val="3"/>
                <c:pt idx="0">
                  <c:v>Ocak</c:v>
                </c:pt>
                <c:pt idx="1">
                  <c:v>Şubat</c:v>
                </c:pt>
                <c:pt idx="2">
                  <c:v>Mart</c:v>
                </c:pt>
              </c:strCache>
            </c:strRef>
          </c:cat>
          <c:val>
            <c:numRef>
              <c:f>Sayfa1!$C$2:$C$4</c:f>
              <c:numCache>
                <c:formatCode>#,##0</c:formatCode>
                <c:ptCount val="3"/>
                <c:pt idx="0">
                  <c:v>420839</c:v>
                </c:pt>
                <c:pt idx="1">
                  <c:v>314345</c:v>
                </c:pt>
                <c:pt idx="2">
                  <c:v>308352</c:v>
                </c:pt>
              </c:numCache>
            </c:numRef>
          </c:val>
          <c:extLst>
            <c:ext xmlns:c16="http://schemas.microsoft.com/office/drawing/2014/chart" uri="{C3380CC4-5D6E-409C-BE32-E72D297353CC}">
              <c16:uniqueId val="{00000001-F23E-43DC-8C42-9DCA0DB1E156}"/>
            </c:ext>
          </c:extLst>
        </c:ser>
        <c:dLbls>
          <c:showLegendKey val="0"/>
          <c:showVal val="0"/>
          <c:showCatName val="0"/>
          <c:showSerName val="0"/>
          <c:showPercent val="0"/>
          <c:showBubbleSize val="0"/>
        </c:dLbls>
        <c:gapWidth val="150"/>
        <c:shape val="box"/>
        <c:axId val="47169536"/>
        <c:axId val="47171072"/>
        <c:axId val="0"/>
      </c:bar3DChart>
      <c:catAx>
        <c:axId val="47169536"/>
        <c:scaling>
          <c:orientation val="minMax"/>
        </c:scaling>
        <c:delete val="0"/>
        <c:axPos val="b"/>
        <c:numFmt formatCode="General" sourceLinked="0"/>
        <c:majorTickMark val="out"/>
        <c:minorTickMark val="none"/>
        <c:tickLblPos val="nextTo"/>
        <c:txPr>
          <a:bodyPr/>
          <a:lstStyle/>
          <a:p>
            <a:pPr>
              <a:defRPr sz="900" b="1">
                <a:latin typeface="+mn-lt"/>
                <a:cs typeface="Times New Roman" panose="02020603050405020304" pitchFamily="18" charset="0"/>
              </a:defRPr>
            </a:pPr>
            <a:endParaRPr lang="tr-TR"/>
          </a:p>
        </c:txPr>
        <c:crossAx val="47171072"/>
        <c:crosses val="autoZero"/>
        <c:auto val="1"/>
        <c:lblAlgn val="ctr"/>
        <c:lblOffset val="100"/>
        <c:noMultiLvlLbl val="0"/>
      </c:catAx>
      <c:valAx>
        <c:axId val="47171072"/>
        <c:scaling>
          <c:orientation val="minMax"/>
        </c:scaling>
        <c:delete val="0"/>
        <c:axPos val="l"/>
        <c:majorGridlines/>
        <c:numFmt formatCode="#,##0" sourceLinked="1"/>
        <c:majorTickMark val="out"/>
        <c:minorTickMark val="none"/>
        <c:tickLblPos val="nextTo"/>
        <c:txPr>
          <a:bodyPr/>
          <a:lstStyle/>
          <a:p>
            <a:pPr>
              <a:defRPr sz="900" b="1">
                <a:latin typeface="+mn-lt"/>
                <a:cs typeface="Times New Roman" panose="02020603050405020304" pitchFamily="18" charset="0"/>
              </a:defRPr>
            </a:pPr>
            <a:endParaRPr lang="tr-TR"/>
          </a:p>
        </c:txPr>
        <c:crossAx val="47169536"/>
        <c:crosses val="autoZero"/>
        <c:crossBetween val="between"/>
      </c:valAx>
    </c:plotArea>
    <c:legend>
      <c:legendPos val="r"/>
      <c:overlay val="0"/>
      <c:txPr>
        <a:bodyPr/>
        <a:lstStyle/>
        <a:p>
          <a:pPr>
            <a:defRPr sz="900" b="1">
              <a:latin typeface="+mn-lt"/>
              <a:cs typeface="Times New Roman" panose="02020603050405020304" pitchFamily="18" charset="0"/>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pattFill prst="pct5">
          <a:fgClr>
            <a:sysClr val="windowText" lastClr="000000"/>
          </a:fgClr>
          <a:bgClr>
            <a:schemeClr val="bg1"/>
          </a:bgClr>
        </a:pattFill>
        <a:ln>
          <a:solidFill>
            <a:schemeClr val="accent1"/>
          </a:solidFill>
        </a:ln>
        <a:effectLst/>
        <a:sp3d>
          <a:contourClr>
            <a:schemeClr val="accent1"/>
          </a:contourClr>
        </a:sp3d>
      </c:spPr>
    </c:sideWall>
    <c:backWall>
      <c:thickness val="0"/>
      <c:spPr>
        <a:pattFill prst="pct5">
          <a:fgClr>
            <a:sysClr val="windowText" lastClr="000000"/>
          </a:fgClr>
          <a:bgClr>
            <a:schemeClr val="bg1"/>
          </a:bgClr>
        </a:pattFill>
        <a:ln>
          <a:solidFill>
            <a:schemeClr val="accent1"/>
          </a:solidFill>
        </a:ln>
        <a:effectLst/>
        <a:sp3d>
          <a:contourClr>
            <a:schemeClr val="accent1"/>
          </a:contourClr>
        </a:sp3d>
      </c:spPr>
    </c:backWall>
    <c:plotArea>
      <c:layout/>
      <c:bar3DChart>
        <c:barDir val="col"/>
        <c:grouping val="clustered"/>
        <c:varyColors val="0"/>
        <c:ser>
          <c:idx val="0"/>
          <c:order val="0"/>
          <c:tx>
            <c:strRef>
              <c:f>Sayfa1!$B$1</c:f>
              <c:strCache>
                <c:ptCount val="1"/>
                <c:pt idx="0">
                  <c:v>Ödenek</c:v>
                </c:pt>
              </c:strCache>
            </c:strRef>
          </c:tx>
          <c:spPr>
            <a:solidFill>
              <a:schemeClr val="accent1"/>
            </a:solidFill>
            <a:ln>
              <a:noFill/>
            </a:ln>
            <a:effectLst/>
            <a:sp3d/>
          </c:spPr>
          <c:invertIfNegative val="0"/>
          <c:dLbls>
            <c:dLbl>
              <c:idx val="0"/>
              <c:layout>
                <c:manualLayout>
                  <c:x val="-8.1344965269212601E-17"/>
                  <c:y val="9.2369477911646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83-49FC-B057-215BF2B4265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 3 Aylık</c:v>
                </c:pt>
              </c:strCache>
            </c:strRef>
          </c:cat>
          <c:val>
            <c:numRef>
              <c:f>Sayfa1!$B$2</c:f>
              <c:numCache>
                <c:formatCode>#,##0.00</c:formatCode>
                <c:ptCount val="1"/>
                <c:pt idx="0">
                  <c:v>50959000</c:v>
                </c:pt>
              </c:numCache>
            </c:numRef>
          </c:val>
          <c:extLst>
            <c:ext xmlns:c16="http://schemas.microsoft.com/office/drawing/2014/chart" uri="{C3380CC4-5D6E-409C-BE32-E72D297353CC}">
              <c16:uniqueId val="{00000000-3143-4372-B6CD-A88E1324C734}"/>
            </c:ext>
          </c:extLst>
        </c:ser>
        <c:ser>
          <c:idx val="1"/>
          <c:order val="1"/>
          <c:tx>
            <c:strRef>
              <c:f>Sayfa1!$C$1</c:f>
              <c:strCache>
                <c:ptCount val="1"/>
                <c:pt idx="0">
                  <c:v>Harcama</c:v>
                </c:pt>
              </c:strCache>
            </c:strRef>
          </c:tx>
          <c:spPr>
            <a:solidFill>
              <a:schemeClr val="accent2"/>
            </a:solidFill>
            <a:ln>
              <a:noFill/>
            </a:ln>
            <a:effectLst/>
            <a:sp3d/>
          </c:spPr>
          <c:invertIfNegative val="0"/>
          <c:dLbls>
            <c:dLbl>
              <c:idx val="0"/>
              <c:layout>
                <c:manualLayout>
                  <c:x val="-2.2185246810870773E-3"/>
                  <c:y val="9.2369477911646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83-49FC-B057-215BF2B4265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c:f>
              <c:strCache>
                <c:ptCount val="1"/>
                <c:pt idx="0">
                  <c:v>I. 3 Aylık</c:v>
                </c:pt>
              </c:strCache>
            </c:strRef>
          </c:cat>
          <c:val>
            <c:numRef>
              <c:f>Sayfa1!$C$2</c:f>
              <c:numCache>
                <c:formatCode>#,##0.00</c:formatCode>
                <c:ptCount val="1"/>
                <c:pt idx="0">
                  <c:v>2917588</c:v>
                </c:pt>
              </c:numCache>
            </c:numRef>
          </c:val>
          <c:extLst>
            <c:ext xmlns:c16="http://schemas.microsoft.com/office/drawing/2014/chart" uri="{C3380CC4-5D6E-409C-BE32-E72D297353CC}">
              <c16:uniqueId val="{00000001-3143-4372-B6CD-A88E1324C734}"/>
            </c:ext>
          </c:extLst>
        </c:ser>
        <c:dLbls>
          <c:showLegendKey val="0"/>
          <c:showVal val="0"/>
          <c:showCatName val="0"/>
          <c:showSerName val="0"/>
          <c:showPercent val="0"/>
          <c:showBubbleSize val="0"/>
        </c:dLbls>
        <c:gapWidth val="219"/>
        <c:shape val="box"/>
        <c:axId val="47207168"/>
        <c:axId val="47208704"/>
        <c:axId val="0"/>
      </c:bar3DChart>
      <c:catAx>
        <c:axId val="4720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7208704"/>
        <c:crosses val="autoZero"/>
        <c:auto val="1"/>
        <c:lblAlgn val="ctr"/>
        <c:lblOffset val="100"/>
        <c:noMultiLvlLbl val="0"/>
      </c:catAx>
      <c:valAx>
        <c:axId val="472087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4720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4904-BD54-43B5-B141-D907D6DA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16</Pages>
  <Words>2547</Words>
  <Characters>14523</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2023 Yılı I. Üç Aylık Bütçe Gerçekleşme Raporu</dc:creator>
  <cp:lastModifiedBy>Yasin ÖZDEMİR</cp:lastModifiedBy>
  <cp:revision>39</cp:revision>
  <cp:lastPrinted>2023-01-11T13:07:00Z</cp:lastPrinted>
  <dcterms:created xsi:type="dcterms:W3CDTF">2023-01-04T08:13:00Z</dcterms:created>
  <dcterms:modified xsi:type="dcterms:W3CDTF">2023-04-14T07:56:00Z</dcterms:modified>
</cp:coreProperties>
</file>