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CEEE" w14:textId="77777777" w:rsidR="00194CF2" w:rsidRDefault="00194CF2" w:rsidP="00BE4904">
      <w:pPr>
        <w:tabs>
          <w:tab w:val="left" w:pos="142"/>
        </w:tabs>
        <w:spacing w:after="0" w:line="360" w:lineRule="auto"/>
        <w:jc w:val="center"/>
        <w:rPr>
          <w:rFonts w:cs="Times New Roman"/>
          <w:b/>
          <w:color w:val="FF0000"/>
          <w:sz w:val="40"/>
          <w:szCs w:val="40"/>
        </w:rPr>
      </w:pPr>
    </w:p>
    <w:p w14:paraId="4CD430FE" w14:textId="13E8398F" w:rsidR="0081076A" w:rsidRPr="00BE4904" w:rsidRDefault="00194CF2" w:rsidP="00BE4904">
      <w:pPr>
        <w:tabs>
          <w:tab w:val="left" w:pos="142"/>
        </w:tabs>
        <w:spacing w:after="0" w:line="360" w:lineRule="auto"/>
        <w:jc w:val="center"/>
        <w:rPr>
          <w:rFonts w:cs="Times New Roman"/>
          <w:b/>
          <w:color w:val="FF0000"/>
          <w:sz w:val="40"/>
          <w:szCs w:val="40"/>
        </w:rPr>
      </w:pPr>
      <w:r>
        <w:rPr>
          <w:noProof/>
          <w:lang w:eastAsia="tr-TR"/>
        </w:rPr>
        <w:drawing>
          <wp:inline distT="0" distB="0" distL="0" distR="0" wp14:anchorId="57F761A4" wp14:editId="30B6DB48">
            <wp:extent cx="3676650" cy="3438525"/>
            <wp:effectExtent l="0" t="0" r="0" b="0"/>
            <wp:docPr id="14" name="Resim 14" descr="logo hepsi-01"/>
            <wp:cNvGraphicFramePr/>
            <a:graphic xmlns:a="http://schemas.openxmlformats.org/drawingml/2006/main">
              <a:graphicData uri="http://schemas.openxmlformats.org/drawingml/2006/picture">
                <pic:pic xmlns:pic="http://schemas.openxmlformats.org/drawingml/2006/picture">
                  <pic:nvPicPr>
                    <pic:cNvPr id="4" name="Resim 4" descr="logo hepsi-01"/>
                    <pic:cNvPicPr/>
                  </pic:nvPicPr>
                  <pic:blipFill>
                    <a:blip r:embed="rId8" cstate="print">
                      <a:extLst>
                        <a:ext uri="{28A0092B-C50C-407E-A947-70E740481C1C}">
                          <a14:useLocalDpi xmlns:a14="http://schemas.microsoft.com/office/drawing/2010/main" val="0"/>
                        </a:ext>
                      </a:extLst>
                    </a:blip>
                    <a:srcRect l="20186" t="17392" r="19876" b="17210"/>
                    <a:stretch>
                      <a:fillRect/>
                    </a:stretch>
                  </pic:blipFill>
                  <pic:spPr bwMode="auto">
                    <a:xfrm>
                      <a:off x="0" y="0"/>
                      <a:ext cx="3676650" cy="3438525"/>
                    </a:xfrm>
                    <a:prstGeom prst="rect">
                      <a:avLst/>
                    </a:prstGeom>
                    <a:noFill/>
                  </pic:spPr>
                </pic:pic>
              </a:graphicData>
            </a:graphic>
          </wp:inline>
        </w:drawing>
      </w:r>
    </w:p>
    <w:p w14:paraId="03685B3E" w14:textId="77777777" w:rsidR="0081076A" w:rsidRDefault="0081076A" w:rsidP="00BE4904">
      <w:pPr>
        <w:spacing w:after="0" w:line="480" w:lineRule="exact"/>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14:paraId="558105BB" w14:textId="7259A137" w:rsidR="00BE4904" w:rsidRDefault="00BE4904" w:rsidP="00BE4904">
      <w:pPr>
        <w:spacing w:after="0" w:line="480" w:lineRule="exact"/>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14:paraId="738ABEA0" w14:textId="67C9EA31" w:rsidR="00194CF2" w:rsidRDefault="00194CF2" w:rsidP="00BE4904">
      <w:pPr>
        <w:spacing w:after="0" w:line="480" w:lineRule="exact"/>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14:paraId="482A452C" w14:textId="77777777" w:rsidR="007F5259" w:rsidRDefault="007F5259" w:rsidP="00BE4904">
      <w:pPr>
        <w:spacing w:after="0" w:line="480" w:lineRule="exact"/>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14:paraId="51C5B737" w14:textId="77777777" w:rsidR="00BE4904" w:rsidRPr="00964836" w:rsidRDefault="00BE4904" w:rsidP="00BE4904">
      <w:pPr>
        <w:spacing w:after="0" w:line="480" w:lineRule="exact"/>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14:paraId="2912A27B" w14:textId="7DDD1A25" w:rsidR="006604C1" w:rsidRPr="00964836" w:rsidRDefault="0007462F" w:rsidP="00BE4904">
      <w:pPr>
        <w:spacing w:after="0"/>
        <w:jc w:val="cente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2024</w:t>
      </w:r>
      <w:r w:rsidR="006604C1"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 xml:space="preserve"> YILI</w:t>
      </w:r>
    </w:p>
    <w:p w14:paraId="4AF018EE" w14:textId="53AD3803" w:rsidR="002B42DB" w:rsidRPr="00964836" w:rsidRDefault="001B57E1" w:rsidP="00BE4904">
      <w:pPr>
        <w:spacing w:after="0"/>
        <w:jc w:val="cente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IV</w:t>
      </w:r>
      <w:r w:rsidR="0081076A"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 ÜÇ AYLIK</w:t>
      </w:r>
    </w:p>
    <w:p w14:paraId="77F950E7" w14:textId="77777777" w:rsidR="0081076A" w:rsidRPr="00964836" w:rsidRDefault="002B42DB" w:rsidP="00BE4904">
      <w:pPr>
        <w:spacing w:after="0"/>
        <w:jc w:val="center"/>
        <w:rPr>
          <w:rFonts w:ascii="Times New Roman" w:hAnsi="Times New Roman" w:cs="Times New Roman"/>
          <w:b/>
          <w:color w:val="215868" w:themeColor="accent5" w:themeShade="80"/>
          <w:sz w:val="40"/>
          <w:szCs w:val="21"/>
        </w:rPr>
      </w:pPr>
      <w:r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 xml:space="preserve">BÜTÇE </w:t>
      </w:r>
      <w:r w:rsidR="0081076A"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GERÇEKLEŞME RAPORU</w:t>
      </w:r>
    </w:p>
    <w:p w14:paraId="32A1A415"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E207E56"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F9B98BC"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4F3F48ED"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49DD83C3"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D4F4369" w14:textId="48C600BE"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4D9D1F1" w14:textId="77777777"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357AB68" w14:textId="3303958F" w:rsidR="006604C1" w:rsidRDefault="001B57E1" w:rsidP="006604C1">
      <w:pPr>
        <w:tabs>
          <w:tab w:val="left" w:pos="142"/>
        </w:tabs>
        <w:spacing w:after="0" w:line="240" w:lineRule="auto"/>
        <w:jc w:val="center"/>
        <w:rPr>
          <w:rFonts w:cs="Times New Roman"/>
          <w:b/>
          <w:color w:val="215868" w:themeColor="accent5" w:themeShade="80"/>
          <w:sz w:val="28"/>
          <w:szCs w:val="28"/>
        </w:rPr>
      </w:pPr>
      <w:r>
        <w:rPr>
          <w:rFonts w:cs="Times New Roman"/>
          <w:b/>
          <w:color w:val="215868" w:themeColor="accent5" w:themeShade="80"/>
          <w:sz w:val="28"/>
          <w:szCs w:val="28"/>
        </w:rPr>
        <w:t>OCAK 2025</w:t>
      </w:r>
    </w:p>
    <w:p w14:paraId="73CA405F" w14:textId="21A7B029" w:rsidR="007833A6" w:rsidRDefault="007833A6" w:rsidP="006604C1">
      <w:pPr>
        <w:tabs>
          <w:tab w:val="left" w:pos="142"/>
        </w:tabs>
        <w:spacing w:after="0" w:line="240" w:lineRule="auto"/>
        <w:jc w:val="center"/>
        <w:rPr>
          <w:rFonts w:cs="Times New Roman"/>
          <w:b/>
          <w:color w:val="215868" w:themeColor="accent5" w:themeShade="80"/>
          <w:sz w:val="28"/>
          <w:szCs w:val="28"/>
        </w:rPr>
      </w:pPr>
    </w:p>
    <w:p w14:paraId="06AB518F" w14:textId="3571F84C" w:rsidR="007833A6" w:rsidRPr="00964836" w:rsidRDefault="007833A6" w:rsidP="00D35570">
      <w:pPr>
        <w:tabs>
          <w:tab w:val="left" w:pos="142"/>
        </w:tabs>
        <w:spacing w:after="0" w:line="240" w:lineRule="auto"/>
        <w:rPr>
          <w:rFonts w:cs="Times New Roman"/>
          <w:b/>
          <w:color w:val="215868" w:themeColor="accent5" w:themeShade="80"/>
          <w:sz w:val="28"/>
          <w:szCs w:val="28"/>
        </w:rPr>
      </w:pPr>
    </w:p>
    <w:p w14:paraId="4557945A" w14:textId="77777777" w:rsidR="004B750E" w:rsidRDefault="00EC54A4" w:rsidP="007E5763">
      <w:pPr>
        <w:pStyle w:val="Balk1"/>
      </w:pPr>
      <w:bookmarkStart w:id="0" w:name="_Toc173942676"/>
      <w:r w:rsidRPr="007E5763">
        <w:lastRenderedPageBreak/>
        <w:t>Tablolar</w:t>
      </w:r>
      <w:r>
        <w:t xml:space="preserve"> ve Grafikler</w:t>
      </w:r>
      <w:bookmarkEnd w:id="0"/>
    </w:p>
    <w:p w14:paraId="4BE3218A" w14:textId="77777777" w:rsidR="00EC54A4" w:rsidRDefault="00EC54A4" w:rsidP="00EC54A4">
      <w:pPr>
        <w:jc w:val="both"/>
      </w:pPr>
    </w:p>
    <w:p w14:paraId="638A8F63" w14:textId="77777777" w:rsidR="00EC54A4" w:rsidRPr="007E5763" w:rsidRDefault="00EC54A4" w:rsidP="007E5763">
      <w:pPr>
        <w:rPr>
          <w:rFonts w:ascii="Times New Roman" w:hAnsi="Times New Roman" w:cs="Times New Roman"/>
          <w:b/>
          <w:color w:val="4F81BD" w:themeColor="accent1"/>
          <w:sz w:val="24"/>
        </w:rPr>
      </w:pPr>
      <w:r w:rsidRPr="007E5763">
        <w:rPr>
          <w:rFonts w:ascii="Times New Roman" w:hAnsi="Times New Roman" w:cs="Times New Roman"/>
          <w:b/>
          <w:color w:val="4F81BD" w:themeColor="accent1"/>
          <w:sz w:val="24"/>
        </w:rPr>
        <w:t>Tablolar</w:t>
      </w:r>
      <w:r w:rsidR="007E5763" w:rsidRPr="007E5763">
        <w:rPr>
          <w:rFonts w:ascii="Times New Roman" w:hAnsi="Times New Roman" w:cs="Times New Roman"/>
          <w:b/>
          <w:color w:val="4F81BD" w:themeColor="accent1"/>
          <w:sz w:val="24"/>
        </w:rPr>
        <w:t>:</w:t>
      </w:r>
    </w:p>
    <w:p w14:paraId="0D2803C3" w14:textId="77777777" w:rsidR="00344DEC" w:rsidRPr="007E5763"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1: </w:t>
      </w:r>
      <w:r>
        <w:rPr>
          <w:rFonts w:ascii="Times New Roman" w:hAnsi="Times New Roman" w:cs="Times New Roman"/>
          <w:sz w:val="24"/>
        </w:rPr>
        <w:t>2024 Yılı Ekonomik Sınıflandırmanın Birinci Düzeyinde Bütçe Ödenekleri</w:t>
      </w:r>
    </w:p>
    <w:p w14:paraId="53250AE2"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2: </w:t>
      </w:r>
      <w:r>
        <w:rPr>
          <w:rFonts w:ascii="Times New Roman" w:hAnsi="Times New Roman" w:cs="Times New Roman"/>
          <w:sz w:val="24"/>
        </w:rPr>
        <w:t>2024</w:t>
      </w:r>
      <w:r w:rsidRPr="007E5763">
        <w:rPr>
          <w:rFonts w:ascii="Times New Roman" w:hAnsi="Times New Roman" w:cs="Times New Roman"/>
          <w:sz w:val="24"/>
        </w:rPr>
        <w:t xml:space="preserve"> Yılı Ekonomik Sınıflandırmanın Birinci Düzeyinde Bütçe Harcamaları</w:t>
      </w:r>
    </w:p>
    <w:p w14:paraId="4F1F5F09"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3: </w:t>
      </w:r>
      <w:r>
        <w:rPr>
          <w:rFonts w:ascii="Times New Roman" w:hAnsi="Times New Roman" w:cs="Times New Roman"/>
          <w:sz w:val="24"/>
        </w:rPr>
        <w:t>2024 Yılı Ekonomik Sınıflandırmanın Birinci Düzeyinde Bütçe Ödenek ve Harcamaları</w:t>
      </w:r>
    </w:p>
    <w:p w14:paraId="018DBB6F"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4: </w:t>
      </w:r>
      <w:r>
        <w:rPr>
          <w:rFonts w:ascii="Times New Roman" w:hAnsi="Times New Roman" w:cs="Times New Roman"/>
          <w:sz w:val="24"/>
        </w:rPr>
        <w:t>IV. 3 Aylık Personel Giderlerinin Aylar İtibariyle Harcamaları</w:t>
      </w:r>
    </w:p>
    <w:p w14:paraId="355C38AA"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5: </w:t>
      </w:r>
      <w:r>
        <w:rPr>
          <w:rFonts w:ascii="Times New Roman" w:hAnsi="Times New Roman" w:cs="Times New Roman"/>
          <w:sz w:val="24"/>
        </w:rPr>
        <w:t>IV. 3 Aylık SGK Devlet Primi Giderlerinin Aylar İtibariyle Harcamaları</w:t>
      </w:r>
    </w:p>
    <w:p w14:paraId="2DF69319"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6: </w:t>
      </w:r>
      <w:r>
        <w:rPr>
          <w:rFonts w:ascii="Times New Roman" w:hAnsi="Times New Roman" w:cs="Times New Roman"/>
          <w:sz w:val="24"/>
        </w:rPr>
        <w:t>IV. 3 Aylık Mal ve Hizmet Alım Giderlerinin Aylar İtibariyle Harcamaları</w:t>
      </w:r>
    </w:p>
    <w:p w14:paraId="6775F40B" w14:textId="77777777" w:rsidR="00344DEC" w:rsidRDefault="00344DEC" w:rsidP="00344DEC">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7: </w:t>
      </w:r>
      <w:r>
        <w:rPr>
          <w:rFonts w:ascii="Times New Roman" w:hAnsi="Times New Roman" w:cs="Times New Roman"/>
          <w:sz w:val="24"/>
        </w:rPr>
        <w:t>IV. 3 Aylık Cari Transferlerin Aylar İtibariyle Harcamaları</w:t>
      </w:r>
    </w:p>
    <w:p w14:paraId="332036E8" w14:textId="77777777" w:rsidR="00344DEC" w:rsidRDefault="00344DEC" w:rsidP="00344DEC">
      <w:pPr>
        <w:pStyle w:val="ListeParagraf"/>
        <w:numPr>
          <w:ilvl w:val="0"/>
          <w:numId w:val="12"/>
        </w:numPr>
        <w:rPr>
          <w:rFonts w:ascii="Times New Roman" w:hAnsi="Times New Roman" w:cs="Times New Roman"/>
          <w:sz w:val="24"/>
        </w:rPr>
      </w:pPr>
      <w:r>
        <w:rPr>
          <w:rFonts w:ascii="Times New Roman" w:hAnsi="Times New Roman" w:cs="Times New Roman"/>
          <w:sz w:val="24"/>
        </w:rPr>
        <w:t>Tablo 8: IV. 3 Aylık Sermaye Giderlerinin Aylar İtibariyle Harcamaları</w:t>
      </w:r>
    </w:p>
    <w:p w14:paraId="75E72976" w14:textId="77777777" w:rsidR="00344DEC" w:rsidRPr="007833A6" w:rsidRDefault="00344DEC" w:rsidP="00344DEC">
      <w:pPr>
        <w:pStyle w:val="ListeParagraf"/>
        <w:numPr>
          <w:ilvl w:val="0"/>
          <w:numId w:val="12"/>
        </w:numPr>
        <w:jc w:val="both"/>
        <w:rPr>
          <w:rFonts w:ascii="Times New Roman" w:hAnsi="Times New Roman" w:cs="Times New Roman"/>
          <w:sz w:val="24"/>
        </w:rPr>
      </w:pPr>
      <w:r>
        <w:rPr>
          <w:rFonts w:ascii="Times New Roman" w:hAnsi="Times New Roman" w:cs="Times New Roman"/>
          <w:sz w:val="24"/>
        </w:rPr>
        <w:t>Tablo 9: IV</w:t>
      </w:r>
      <w:r w:rsidRPr="00E32655">
        <w:rPr>
          <w:rFonts w:ascii="Times New Roman" w:hAnsi="Times New Roman" w:cs="Times New Roman"/>
          <w:sz w:val="24"/>
        </w:rPr>
        <w:t>. 3 Aylık Sermaye Transferlerinin Aylar İtibariyle Harcamaları</w:t>
      </w:r>
    </w:p>
    <w:p w14:paraId="197EDD71" w14:textId="77777777" w:rsidR="00EC54A4" w:rsidRDefault="00EC54A4" w:rsidP="007E5763">
      <w:pPr>
        <w:rPr>
          <w:rFonts w:ascii="Times New Roman" w:hAnsi="Times New Roman" w:cs="Times New Roman"/>
          <w:b/>
          <w:color w:val="4F81BD" w:themeColor="accent1"/>
          <w:sz w:val="24"/>
        </w:rPr>
      </w:pPr>
      <w:r w:rsidRPr="007E5763">
        <w:rPr>
          <w:rFonts w:ascii="Times New Roman" w:hAnsi="Times New Roman" w:cs="Times New Roman"/>
          <w:b/>
          <w:color w:val="4F81BD" w:themeColor="accent1"/>
          <w:sz w:val="24"/>
        </w:rPr>
        <w:t>Grafikler</w:t>
      </w:r>
      <w:r w:rsidR="007E5763" w:rsidRPr="007E5763">
        <w:rPr>
          <w:rFonts w:ascii="Times New Roman" w:hAnsi="Times New Roman" w:cs="Times New Roman"/>
          <w:b/>
          <w:color w:val="4F81BD" w:themeColor="accent1"/>
          <w:sz w:val="24"/>
        </w:rPr>
        <w:t>:</w:t>
      </w:r>
    </w:p>
    <w:p w14:paraId="3D39304B"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1: </w:t>
      </w:r>
      <w:r>
        <w:rPr>
          <w:rFonts w:ascii="Times New Roman" w:hAnsi="Times New Roman" w:cs="Times New Roman"/>
          <w:sz w:val="24"/>
        </w:rPr>
        <w:t>2024 Yılı Ekonomik Sınıflandırmanın Birinci Düzeyinde Bütçe Ödeneklerinin Dağılımı (Yüzde)</w:t>
      </w:r>
    </w:p>
    <w:p w14:paraId="55FE7E18" w14:textId="77777777" w:rsidR="00344DEC" w:rsidRPr="007E5763" w:rsidRDefault="00344DEC" w:rsidP="00344DEC">
      <w:pPr>
        <w:pStyle w:val="ListeParagraf"/>
        <w:numPr>
          <w:ilvl w:val="0"/>
          <w:numId w:val="13"/>
        </w:numPr>
        <w:rPr>
          <w:rFonts w:ascii="Times New Roman" w:hAnsi="Times New Roman" w:cs="Times New Roman"/>
          <w:sz w:val="24"/>
        </w:rPr>
      </w:pPr>
      <w:r>
        <w:rPr>
          <w:rFonts w:ascii="Times New Roman" w:hAnsi="Times New Roman" w:cs="Times New Roman"/>
          <w:sz w:val="24"/>
        </w:rPr>
        <w:t>Grafik 2: 2024</w:t>
      </w:r>
      <w:r w:rsidRPr="007E5763">
        <w:rPr>
          <w:rFonts w:ascii="Times New Roman" w:hAnsi="Times New Roman" w:cs="Times New Roman"/>
          <w:sz w:val="24"/>
        </w:rPr>
        <w:t xml:space="preserve"> Yılı Ekonomik Sınıflandırmanın Birinci Düzeyinde Bütçe Harcamalarının Dağılımı (Yüzde)</w:t>
      </w:r>
    </w:p>
    <w:p w14:paraId="1F38382F" w14:textId="77777777" w:rsidR="00344DEC" w:rsidRPr="007E5763" w:rsidRDefault="00344DEC" w:rsidP="00344DEC">
      <w:pPr>
        <w:pStyle w:val="ListeParagraf"/>
        <w:numPr>
          <w:ilvl w:val="0"/>
          <w:numId w:val="13"/>
        </w:numPr>
        <w:rPr>
          <w:rFonts w:ascii="Times New Roman" w:hAnsi="Times New Roman" w:cs="Times New Roman"/>
          <w:sz w:val="24"/>
        </w:rPr>
      </w:pPr>
      <w:r>
        <w:rPr>
          <w:rFonts w:ascii="Times New Roman" w:hAnsi="Times New Roman" w:cs="Times New Roman"/>
          <w:sz w:val="24"/>
        </w:rPr>
        <w:t>Grafik 3: 2024</w:t>
      </w:r>
      <w:r w:rsidRPr="007E5763">
        <w:rPr>
          <w:rFonts w:ascii="Times New Roman" w:hAnsi="Times New Roman" w:cs="Times New Roman"/>
          <w:sz w:val="24"/>
        </w:rPr>
        <w:t xml:space="preserve"> Yılı Ekonomik Sınıflandırmanın Birinci Düzeyinde Bütçe Ödenek ve Harcamaları</w:t>
      </w:r>
    </w:p>
    <w:p w14:paraId="4AD03844" w14:textId="77777777" w:rsidR="00344DEC" w:rsidRPr="007E5763" w:rsidRDefault="00344DEC" w:rsidP="00344DEC">
      <w:pPr>
        <w:pStyle w:val="ListeParagraf"/>
        <w:numPr>
          <w:ilvl w:val="0"/>
          <w:numId w:val="13"/>
        </w:numPr>
        <w:rPr>
          <w:rFonts w:ascii="Times New Roman" w:hAnsi="Times New Roman" w:cs="Times New Roman"/>
          <w:sz w:val="24"/>
        </w:rPr>
      </w:pPr>
      <w:r>
        <w:rPr>
          <w:rFonts w:ascii="Times New Roman" w:hAnsi="Times New Roman" w:cs="Times New Roman"/>
          <w:sz w:val="24"/>
        </w:rPr>
        <w:t>Grafik 4: 2024</w:t>
      </w:r>
      <w:r w:rsidRPr="007E5763">
        <w:rPr>
          <w:rFonts w:ascii="Times New Roman" w:hAnsi="Times New Roman" w:cs="Times New Roman"/>
          <w:sz w:val="24"/>
        </w:rPr>
        <w:t xml:space="preserve"> Yılı Ekonomik Sınıflandırmanın Birinci Düzeyinde Bütçe Ödenek ve Harca</w:t>
      </w:r>
      <w:r>
        <w:rPr>
          <w:rFonts w:ascii="Times New Roman" w:hAnsi="Times New Roman" w:cs="Times New Roman"/>
          <w:sz w:val="24"/>
        </w:rPr>
        <w:t>malarının Dağılımı (</w:t>
      </w:r>
      <w:r w:rsidRPr="007E5763">
        <w:rPr>
          <w:rFonts w:ascii="Times New Roman" w:hAnsi="Times New Roman" w:cs="Times New Roman"/>
          <w:sz w:val="24"/>
        </w:rPr>
        <w:t>Yüzde)</w:t>
      </w:r>
    </w:p>
    <w:p w14:paraId="310B76B3"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Grafik 5:</w:t>
      </w:r>
      <w:r w:rsidRPr="005E1A92">
        <w:rPr>
          <w:rFonts w:ascii="Times New Roman" w:hAnsi="Times New Roman" w:cs="Times New Roman"/>
          <w:sz w:val="24"/>
        </w:rPr>
        <w:t xml:space="preserve"> </w:t>
      </w:r>
      <w:r>
        <w:rPr>
          <w:rFonts w:ascii="Times New Roman" w:hAnsi="Times New Roman" w:cs="Times New Roman"/>
          <w:sz w:val="24"/>
        </w:rPr>
        <w:t>IV. 3 Aylık Personel Giderleri Ödenek ve Harcamalarının Dağılımı</w:t>
      </w:r>
    </w:p>
    <w:p w14:paraId="1FD57D62"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6: </w:t>
      </w:r>
      <w:r>
        <w:rPr>
          <w:rFonts w:ascii="Times New Roman" w:hAnsi="Times New Roman" w:cs="Times New Roman"/>
          <w:sz w:val="24"/>
        </w:rPr>
        <w:t>2023-2024 Yılları IV. 3 Aylık Personel Giderlerinin Dönemsel Karşılaştırılması</w:t>
      </w:r>
    </w:p>
    <w:p w14:paraId="5C37CF99"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7: </w:t>
      </w:r>
      <w:r>
        <w:rPr>
          <w:rFonts w:ascii="Times New Roman" w:hAnsi="Times New Roman" w:cs="Times New Roman"/>
          <w:sz w:val="24"/>
        </w:rPr>
        <w:t>IV. 3 Aylık SGK Devlet Primi Giderleri Ödenek ve Harcamalarının Dağılımı</w:t>
      </w:r>
    </w:p>
    <w:p w14:paraId="642406DB"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8: </w:t>
      </w:r>
      <w:r>
        <w:rPr>
          <w:rFonts w:ascii="Times New Roman" w:hAnsi="Times New Roman" w:cs="Times New Roman"/>
          <w:sz w:val="24"/>
        </w:rPr>
        <w:t>2023-2024 Yılları IV. 3 Aylık</w:t>
      </w:r>
      <w:r w:rsidRPr="00F27DEF">
        <w:rPr>
          <w:rFonts w:ascii="Times New Roman" w:hAnsi="Times New Roman" w:cs="Times New Roman"/>
          <w:sz w:val="24"/>
        </w:rPr>
        <w:t xml:space="preserve"> </w:t>
      </w:r>
      <w:r>
        <w:rPr>
          <w:rFonts w:ascii="Times New Roman" w:hAnsi="Times New Roman" w:cs="Times New Roman"/>
          <w:sz w:val="24"/>
        </w:rPr>
        <w:t>SGK</w:t>
      </w:r>
      <w:r w:rsidRPr="00F27DEF">
        <w:rPr>
          <w:rFonts w:ascii="Times New Roman" w:hAnsi="Times New Roman" w:cs="Times New Roman"/>
          <w:sz w:val="24"/>
        </w:rPr>
        <w:t xml:space="preserve"> Devlet Primi Giderlerinin </w:t>
      </w:r>
      <w:r>
        <w:rPr>
          <w:rFonts w:ascii="Times New Roman" w:hAnsi="Times New Roman" w:cs="Times New Roman"/>
          <w:sz w:val="24"/>
        </w:rPr>
        <w:t>Dönemsel Karşılaştırılması</w:t>
      </w:r>
    </w:p>
    <w:p w14:paraId="5527FD70"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9: </w:t>
      </w:r>
      <w:r>
        <w:rPr>
          <w:rFonts w:ascii="Times New Roman" w:hAnsi="Times New Roman" w:cs="Times New Roman"/>
          <w:sz w:val="24"/>
        </w:rPr>
        <w:t>IV. 3 Aylık Mal ve Hizmet Alımı Giderleri Ödenek ve Harcamalarının Dağılımı</w:t>
      </w:r>
    </w:p>
    <w:p w14:paraId="7A329184" w14:textId="77777777" w:rsidR="00344DEC" w:rsidRPr="007E5763" w:rsidRDefault="00344DEC" w:rsidP="00344DEC">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10: </w:t>
      </w:r>
      <w:r>
        <w:rPr>
          <w:rFonts w:ascii="Times New Roman" w:hAnsi="Times New Roman" w:cs="Times New Roman"/>
          <w:sz w:val="24"/>
        </w:rPr>
        <w:t>2023-2024 Yılları IV. 3 Aylık</w:t>
      </w:r>
      <w:r w:rsidRPr="00F27DEF">
        <w:rPr>
          <w:rFonts w:ascii="Times New Roman" w:hAnsi="Times New Roman" w:cs="Times New Roman"/>
          <w:sz w:val="24"/>
        </w:rPr>
        <w:t xml:space="preserve"> </w:t>
      </w:r>
      <w:r>
        <w:rPr>
          <w:rFonts w:ascii="Times New Roman" w:hAnsi="Times New Roman" w:cs="Times New Roman"/>
          <w:sz w:val="24"/>
        </w:rPr>
        <w:t>Mal ve Hizmet Alım Giderlerinin Dönemsel Karşılaştırılması</w:t>
      </w:r>
    </w:p>
    <w:p w14:paraId="0105815F" w14:textId="77777777" w:rsidR="00344DEC" w:rsidRPr="001F5200" w:rsidRDefault="00344DEC" w:rsidP="00344DEC">
      <w:pPr>
        <w:pStyle w:val="ListeParagraf"/>
        <w:numPr>
          <w:ilvl w:val="0"/>
          <w:numId w:val="13"/>
        </w:numPr>
        <w:jc w:val="both"/>
        <w:rPr>
          <w:rFonts w:ascii="Times New Roman" w:hAnsi="Times New Roman" w:cs="Times New Roman"/>
          <w:sz w:val="24"/>
        </w:rPr>
      </w:pPr>
      <w:r w:rsidRPr="001F5200">
        <w:rPr>
          <w:rFonts w:ascii="Times New Roman" w:hAnsi="Times New Roman" w:cs="Times New Roman"/>
          <w:sz w:val="24"/>
        </w:rPr>
        <w:t xml:space="preserve">Grafik 11: </w:t>
      </w:r>
      <w:r>
        <w:rPr>
          <w:rFonts w:ascii="Times New Roman" w:hAnsi="Times New Roman" w:cs="Times New Roman"/>
          <w:sz w:val="24"/>
        </w:rPr>
        <w:t xml:space="preserve">IV. </w:t>
      </w:r>
      <w:r w:rsidRPr="001F5200">
        <w:rPr>
          <w:rFonts w:ascii="Times New Roman" w:hAnsi="Times New Roman" w:cs="Times New Roman"/>
          <w:sz w:val="24"/>
        </w:rPr>
        <w:t>3 Aylık Cari Transferler Ödenek ve Harcamalarının Dağılımı</w:t>
      </w:r>
    </w:p>
    <w:p w14:paraId="4B40DC46" w14:textId="77777777" w:rsidR="00344DEC" w:rsidRDefault="00344DEC" w:rsidP="00344DEC">
      <w:pPr>
        <w:pStyle w:val="ListeParagraf"/>
        <w:numPr>
          <w:ilvl w:val="0"/>
          <w:numId w:val="13"/>
        </w:numPr>
        <w:rPr>
          <w:rFonts w:ascii="Times New Roman" w:hAnsi="Times New Roman" w:cs="Times New Roman"/>
          <w:sz w:val="24"/>
        </w:rPr>
      </w:pPr>
      <w:r w:rsidRPr="001F5200">
        <w:rPr>
          <w:rFonts w:ascii="Times New Roman" w:hAnsi="Times New Roman" w:cs="Times New Roman"/>
          <w:sz w:val="24"/>
        </w:rPr>
        <w:t xml:space="preserve">Grafik 12: </w:t>
      </w:r>
      <w:r>
        <w:rPr>
          <w:rFonts w:ascii="Times New Roman" w:hAnsi="Times New Roman" w:cs="Times New Roman"/>
          <w:sz w:val="24"/>
        </w:rPr>
        <w:t>2023-2024 Yılları IV. 3 Aylık Cari Transferlerin Dönemsel Karşılaştırılması</w:t>
      </w:r>
    </w:p>
    <w:p w14:paraId="124F3D34" w14:textId="77777777" w:rsidR="00344DEC" w:rsidRPr="00630901" w:rsidRDefault="00344DEC" w:rsidP="00344DEC">
      <w:pPr>
        <w:pStyle w:val="ListeParagraf"/>
        <w:numPr>
          <w:ilvl w:val="0"/>
          <w:numId w:val="13"/>
        </w:numPr>
        <w:rPr>
          <w:rFonts w:ascii="Times New Roman" w:hAnsi="Times New Roman" w:cs="Times New Roman"/>
          <w:sz w:val="24"/>
        </w:rPr>
      </w:pPr>
      <w:r>
        <w:rPr>
          <w:rFonts w:ascii="Times New Roman" w:hAnsi="Times New Roman" w:cs="Times New Roman"/>
          <w:sz w:val="24"/>
        </w:rPr>
        <w:t>Grafik 13: 2023-2024</w:t>
      </w:r>
      <w:r w:rsidRPr="00630901">
        <w:rPr>
          <w:rFonts w:ascii="Times New Roman" w:hAnsi="Times New Roman" w:cs="Times New Roman"/>
          <w:sz w:val="24"/>
        </w:rPr>
        <w:t xml:space="preserve"> Yılları I</w:t>
      </w:r>
      <w:r>
        <w:rPr>
          <w:rFonts w:ascii="Times New Roman" w:hAnsi="Times New Roman" w:cs="Times New Roman"/>
          <w:sz w:val="24"/>
        </w:rPr>
        <w:t>V</w:t>
      </w:r>
      <w:r w:rsidRPr="00630901">
        <w:rPr>
          <w:rFonts w:ascii="Times New Roman" w:hAnsi="Times New Roman" w:cs="Times New Roman"/>
          <w:sz w:val="24"/>
        </w:rPr>
        <w:t xml:space="preserve">. 3 Aylık Sermaye Giderlerinin Dönemsel Karşılaştırılması </w:t>
      </w:r>
    </w:p>
    <w:p w14:paraId="04EBB5AE" w14:textId="77777777" w:rsidR="00344DEC" w:rsidRPr="0039438B" w:rsidRDefault="00344DEC" w:rsidP="00344DEC">
      <w:pPr>
        <w:pStyle w:val="ListeParagraf"/>
        <w:numPr>
          <w:ilvl w:val="0"/>
          <w:numId w:val="13"/>
        </w:numPr>
        <w:rPr>
          <w:rFonts w:ascii="Times New Roman" w:hAnsi="Times New Roman" w:cs="Times New Roman"/>
          <w:sz w:val="24"/>
        </w:rPr>
      </w:pPr>
      <w:r w:rsidRPr="00E32655">
        <w:rPr>
          <w:rFonts w:ascii="Times New Roman" w:hAnsi="Times New Roman" w:cs="Times New Roman"/>
          <w:sz w:val="24"/>
        </w:rPr>
        <w:t>Grafik 14:</w:t>
      </w:r>
      <w:r>
        <w:rPr>
          <w:rFonts w:ascii="Times New Roman" w:hAnsi="Times New Roman" w:cs="Times New Roman"/>
          <w:sz w:val="24"/>
        </w:rPr>
        <w:t xml:space="preserve"> 2023-2024</w:t>
      </w:r>
      <w:r w:rsidRPr="00E32655">
        <w:rPr>
          <w:rFonts w:ascii="Times New Roman" w:hAnsi="Times New Roman" w:cs="Times New Roman"/>
          <w:sz w:val="24"/>
        </w:rPr>
        <w:t xml:space="preserve"> Yılları I</w:t>
      </w:r>
      <w:r>
        <w:rPr>
          <w:rFonts w:ascii="Times New Roman" w:hAnsi="Times New Roman" w:cs="Times New Roman"/>
          <w:sz w:val="24"/>
        </w:rPr>
        <w:t>V</w:t>
      </w:r>
      <w:r w:rsidRPr="00E32655">
        <w:rPr>
          <w:rFonts w:ascii="Times New Roman" w:hAnsi="Times New Roman" w:cs="Times New Roman"/>
          <w:sz w:val="24"/>
        </w:rPr>
        <w:t>. 3 Aylık Sermaye Transferler</w:t>
      </w:r>
      <w:r>
        <w:rPr>
          <w:rFonts w:ascii="Times New Roman" w:hAnsi="Times New Roman" w:cs="Times New Roman"/>
          <w:sz w:val="24"/>
        </w:rPr>
        <w:t>inin Dönemsel Karşılaştırılması</w:t>
      </w:r>
    </w:p>
    <w:sdt>
      <w:sdtPr>
        <w:rPr>
          <w:rFonts w:asciiTheme="minorHAnsi" w:eastAsiaTheme="minorHAnsi" w:hAnsiTheme="minorHAnsi" w:cstheme="minorBidi"/>
          <w:b w:val="0"/>
          <w:bCs w:val="0"/>
          <w:color w:val="auto"/>
          <w:sz w:val="22"/>
          <w:szCs w:val="22"/>
          <w:lang w:eastAsia="en-US"/>
        </w:rPr>
        <w:id w:val="-47385380"/>
        <w:docPartObj>
          <w:docPartGallery w:val="Table of Contents"/>
          <w:docPartUnique/>
        </w:docPartObj>
      </w:sdtPr>
      <w:sdtEndPr/>
      <w:sdtContent>
        <w:p w14:paraId="3974F51D" w14:textId="77777777" w:rsidR="00E10A40" w:rsidRPr="002B42DB" w:rsidRDefault="00E10A40" w:rsidP="001916BA">
          <w:pPr>
            <w:pStyle w:val="TBal"/>
            <w:tabs>
              <w:tab w:val="right" w:pos="9070"/>
            </w:tabs>
            <w:rPr>
              <w:rFonts w:cs="Times New Roman"/>
              <w:szCs w:val="24"/>
            </w:rPr>
          </w:pPr>
          <w:r w:rsidRPr="002B42DB">
            <w:rPr>
              <w:rFonts w:cs="Times New Roman"/>
              <w:szCs w:val="24"/>
            </w:rPr>
            <w:t>İçindekiler</w:t>
          </w:r>
          <w:r w:rsidR="001916BA">
            <w:rPr>
              <w:rFonts w:cs="Times New Roman"/>
              <w:szCs w:val="24"/>
            </w:rPr>
            <w:tab/>
          </w:r>
        </w:p>
        <w:p w14:paraId="34A9CD8C" w14:textId="045464D1" w:rsidR="00ED61D2" w:rsidRDefault="00E10A40">
          <w:pPr>
            <w:pStyle w:val="T1"/>
            <w:tabs>
              <w:tab w:val="right" w:leader="dot" w:pos="9060"/>
            </w:tabs>
            <w:rPr>
              <w:rFonts w:eastAsiaTheme="minorEastAsia"/>
              <w:noProof/>
              <w:lang w:eastAsia="tr-TR"/>
            </w:rPr>
          </w:pPr>
          <w:r w:rsidRPr="002B42DB">
            <w:rPr>
              <w:rFonts w:ascii="Times New Roman" w:hAnsi="Times New Roman" w:cs="Times New Roman"/>
              <w:sz w:val="24"/>
              <w:szCs w:val="24"/>
            </w:rPr>
            <w:fldChar w:fldCharType="begin"/>
          </w:r>
          <w:r w:rsidRPr="002B42DB">
            <w:rPr>
              <w:rFonts w:ascii="Times New Roman" w:hAnsi="Times New Roman" w:cs="Times New Roman"/>
              <w:sz w:val="24"/>
              <w:szCs w:val="24"/>
            </w:rPr>
            <w:instrText xml:space="preserve"> TOC \o "1-3" \h \z \u </w:instrText>
          </w:r>
          <w:r w:rsidRPr="002B42DB">
            <w:rPr>
              <w:rFonts w:ascii="Times New Roman" w:hAnsi="Times New Roman" w:cs="Times New Roman"/>
              <w:sz w:val="24"/>
              <w:szCs w:val="24"/>
            </w:rPr>
            <w:fldChar w:fldCharType="separate"/>
          </w:r>
          <w:hyperlink w:anchor="_Toc173942676" w:history="1">
            <w:r w:rsidR="00ED61D2" w:rsidRPr="00CD349A">
              <w:rPr>
                <w:rStyle w:val="Kpr"/>
                <w:noProof/>
              </w:rPr>
              <w:t>Tablolar ve Grafikler</w:t>
            </w:r>
            <w:r w:rsidR="00ED61D2">
              <w:rPr>
                <w:noProof/>
                <w:webHidden/>
              </w:rPr>
              <w:tab/>
            </w:r>
            <w:r w:rsidR="00ED61D2">
              <w:rPr>
                <w:noProof/>
                <w:webHidden/>
              </w:rPr>
              <w:fldChar w:fldCharType="begin"/>
            </w:r>
            <w:r w:rsidR="00ED61D2">
              <w:rPr>
                <w:noProof/>
                <w:webHidden/>
              </w:rPr>
              <w:instrText xml:space="preserve"> PAGEREF _Toc173942676 \h </w:instrText>
            </w:r>
            <w:r w:rsidR="00ED61D2">
              <w:rPr>
                <w:noProof/>
                <w:webHidden/>
              </w:rPr>
            </w:r>
            <w:r w:rsidR="00ED61D2">
              <w:rPr>
                <w:noProof/>
                <w:webHidden/>
              </w:rPr>
              <w:fldChar w:fldCharType="separate"/>
            </w:r>
            <w:r w:rsidR="00ED61D2">
              <w:rPr>
                <w:noProof/>
                <w:webHidden/>
              </w:rPr>
              <w:t>2</w:t>
            </w:r>
            <w:r w:rsidR="00ED61D2">
              <w:rPr>
                <w:noProof/>
                <w:webHidden/>
              </w:rPr>
              <w:fldChar w:fldCharType="end"/>
            </w:r>
          </w:hyperlink>
        </w:p>
        <w:p w14:paraId="713F46BA" w14:textId="0E7E1CFF" w:rsidR="00ED61D2" w:rsidRDefault="009B3770">
          <w:pPr>
            <w:pStyle w:val="T1"/>
            <w:tabs>
              <w:tab w:val="left" w:pos="440"/>
              <w:tab w:val="right" w:leader="dot" w:pos="9060"/>
            </w:tabs>
            <w:rPr>
              <w:rFonts w:eastAsiaTheme="minorEastAsia"/>
              <w:noProof/>
              <w:lang w:eastAsia="tr-TR"/>
            </w:rPr>
          </w:pPr>
          <w:hyperlink w:anchor="_Toc173942677" w:history="1">
            <w:r w:rsidR="00ED61D2" w:rsidRPr="00CD349A">
              <w:rPr>
                <w:rStyle w:val="Kpr"/>
                <w:noProof/>
              </w:rPr>
              <w:t>1.</w:t>
            </w:r>
            <w:r w:rsidR="00ED61D2">
              <w:rPr>
                <w:rFonts w:eastAsiaTheme="minorEastAsia"/>
                <w:noProof/>
                <w:lang w:eastAsia="tr-TR"/>
              </w:rPr>
              <w:tab/>
            </w:r>
            <w:r w:rsidR="00344DEC">
              <w:rPr>
                <w:rStyle w:val="Kpr"/>
                <w:noProof/>
              </w:rPr>
              <w:t>2024 YILI DÖRDÜNCÜ</w:t>
            </w:r>
            <w:r w:rsidR="00ED61D2" w:rsidRPr="00CD349A">
              <w:rPr>
                <w:rStyle w:val="Kpr"/>
                <w:noProof/>
              </w:rPr>
              <w:t xml:space="preserve"> ÜÇ AYLIK (OCAK-EYLÜL) BÜTÇE GERÇEKLEŞMELERİ</w:t>
            </w:r>
            <w:r w:rsidR="00ED61D2">
              <w:rPr>
                <w:noProof/>
                <w:webHidden/>
              </w:rPr>
              <w:tab/>
            </w:r>
            <w:r w:rsidR="00ED61D2">
              <w:rPr>
                <w:noProof/>
                <w:webHidden/>
              </w:rPr>
              <w:fldChar w:fldCharType="begin"/>
            </w:r>
            <w:r w:rsidR="00ED61D2">
              <w:rPr>
                <w:noProof/>
                <w:webHidden/>
              </w:rPr>
              <w:instrText xml:space="preserve"> PAGEREF _Toc173942677 \h </w:instrText>
            </w:r>
            <w:r w:rsidR="00ED61D2">
              <w:rPr>
                <w:noProof/>
                <w:webHidden/>
              </w:rPr>
            </w:r>
            <w:r w:rsidR="00ED61D2">
              <w:rPr>
                <w:noProof/>
                <w:webHidden/>
              </w:rPr>
              <w:fldChar w:fldCharType="separate"/>
            </w:r>
            <w:r w:rsidR="00ED61D2">
              <w:rPr>
                <w:noProof/>
                <w:webHidden/>
              </w:rPr>
              <w:t>4</w:t>
            </w:r>
            <w:r w:rsidR="00ED61D2">
              <w:rPr>
                <w:noProof/>
                <w:webHidden/>
              </w:rPr>
              <w:fldChar w:fldCharType="end"/>
            </w:r>
          </w:hyperlink>
        </w:p>
        <w:p w14:paraId="238949BB" w14:textId="14042D67" w:rsidR="00ED61D2" w:rsidRDefault="009B3770">
          <w:pPr>
            <w:pStyle w:val="T2"/>
            <w:tabs>
              <w:tab w:val="left" w:pos="880"/>
              <w:tab w:val="right" w:leader="dot" w:pos="9060"/>
            </w:tabs>
            <w:rPr>
              <w:rFonts w:eastAsiaTheme="minorEastAsia"/>
              <w:noProof/>
              <w:lang w:eastAsia="tr-TR"/>
            </w:rPr>
          </w:pPr>
          <w:hyperlink w:anchor="_Toc173942678" w:history="1">
            <w:r w:rsidR="00ED61D2" w:rsidRPr="00CD349A">
              <w:rPr>
                <w:rStyle w:val="Kpr"/>
                <w:noProof/>
              </w:rPr>
              <w:t>1.1.</w:t>
            </w:r>
            <w:r w:rsidR="00ED61D2">
              <w:rPr>
                <w:rFonts w:eastAsiaTheme="minorEastAsia"/>
                <w:noProof/>
                <w:lang w:eastAsia="tr-TR"/>
              </w:rPr>
              <w:tab/>
            </w:r>
            <w:r w:rsidR="00ED61D2" w:rsidRPr="00CD349A">
              <w:rPr>
                <w:rStyle w:val="Kpr"/>
                <w:noProof/>
              </w:rPr>
              <w:t>Bütçe Ödeneklerinin Dağılımı</w:t>
            </w:r>
            <w:r w:rsidR="00ED61D2">
              <w:rPr>
                <w:noProof/>
                <w:webHidden/>
              </w:rPr>
              <w:tab/>
            </w:r>
            <w:r w:rsidR="00ED61D2">
              <w:rPr>
                <w:noProof/>
                <w:webHidden/>
              </w:rPr>
              <w:fldChar w:fldCharType="begin"/>
            </w:r>
            <w:r w:rsidR="00ED61D2">
              <w:rPr>
                <w:noProof/>
                <w:webHidden/>
              </w:rPr>
              <w:instrText xml:space="preserve"> PAGEREF _Toc173942678 \h </w:instrText>
            </w:r>
            <w:r w:rsidR="00ED61D2">
              <w:rPr>
                <w:noProof/>
                <w:webHidden/>
              </w:rPr>
            </w:r>
            <w:r w:rsidR="00ED61D2">
              <w:rPr>
                <w:noProof/>
                <w:webHidden/>
              </w:rPr>
              <w:fldChar w:fldCharType="separate"/>
            </w:r>
            <w:r w:rsidR="00ED61D2">
              <w:rPr>
                <w:noProof/>
                <w:webHidden/>
              </w:rPr>
              <w:t>4</w:t>
            </w:r>
            <w:r w:rsidR="00ED61D2">
              <w:rPr>
                <w:noProof/>
                <w:webHidden/>
              </w:rPr>
              <w:fldChar w:fldCharType="end"/>
            </w:r>
          </w:hyperlink>
        </w:p>
        <w:p w14:paraId="64DE3DA8" w14:textId="220B54B7" w:rsidR="00ED61D2" w:rsidRDefault="009B3770">
          <w:pPr>
            <w:pStyle w:val="T2"/>
            <w:tabs>
              <w:tab w:val="left" w:pos="880"/>
              <w:tab w:val="right" w:leader="dot" w:pos="9060"/>
            </w:tabs>
            <w:rPr>
              <w:rFonts w:eastAsiaTheme="minorEastAsia"/>
              <w:noProof/>
              <w:lang w:eastAsia="tr-TR"/>
            </w:rPr>
          </w:pPr>
          <w:hyperlink w:anchor="_Toc173942679" w:history="1">
            <w:r w:rsidR="00ED61D2" w:rsidRPr="00CD349A">
              <w:rPr>
                <w:rStyle w:val="Kpr"/>
                <w:noProof/>
              </w:rPr>
              <w:t>1.2.</w:t>
            </w:r>
            <w:r w:rsidR="00ED61D2">
              <w:rPr>
                <w:rFonts w:eastAsiaTheme="minorEastAsia"/>
                <w:noProof/>
                <w:lang w:eastAsia="tr-TR"/>
              </w:rPr>
              <w:tab/>
            </w:r>
            <w:r w:rsidR="00ED61D2" w:rsidRPr="00CD349A">
              <w:rPr>
                <w:rStyle w:val="Kpr"/>
                <w:noProof/>
              </w:rPr>
              <w:t>Bütçe Harcamalarının Dağılımı</w:t>
            </w:r>
            <w:r w:rsidR="00ED61D2">
              <w:rPr>
                <w:noProof/>
                <w:webHidden/>
              </w:rPr>
              <w:tab/>
            </w:r>
            <w:r w:rsidR="00ED61D2">
              <w:rPr>
                <w:noProof/>
                <w:webHidden/>
              </w:rPr>
              <w:fldChar w:fldCharType="begin"/>
            </w:r>
            <w:r w:rsidR="00ED61D2">
              <w:rPr>
                <w:noProof/>
                <w:webHidden/>
              </w:rPr>
              <w:instrText xml:space="preserve"> PAGEREF _Toc173942679 \h </w:instrText>
            </w:r>
            <w:r w:rsidR="00ED61D2">
              <w:rPr>
                <w:noProof/>
                <w:webHidden/>
              </w:rPr>
            </w:r>
            <w:r w:rsidR="00ED61D2">
              <w:rPr>
                <w:noProof/>
                <w:webHidden/>
              </w:rPr>
              <w:fldChar w:fldCharType="separate"/>
            </w:r>
            <w:r w:rsidR="00ED61D2">
              <w:rPr>
                <w:noProof/>
                <w:webHidden/>
              </w:rPr>
              <w:t>5</w:t>
            </w:r>
            <w:r w:rsidR="00ED61D2">
              <w:rPr>
                <w:noProof/>
                <w:webHidden/>
              </w:rPr>
              <w:fldChar w:fldCharType="end"/>
            </w:r>
          </w:hyperlink>
        </w:p>
        <w:p w14:paraId="3CF0551C" w14:textId="211D7419" w:rsidR="00ED61D2" w:rsidRDefault="009B3770">
          <w:pPr>
            <w:pStyle w:val="T2"/>
            <w:tabs>
              <w:tab w:val="left" w:pos="880"/>
              <w:tab w:val="right" w:leader="dot" w:pos="9060"/>
            </w:tabs>
            <w:rPr>
              <w:rFonts w:eastAsiaTheme="minorEastAsia"/>
              <w:noProof/>
              <w:lang w:eastAsia="tr-TR"/>
            </w:rPr>
          </w:pPr>
          <w:hyperlink w:anchor="_Toc173942680" w:history="1">
            <w:r w:rsidR="00ED61D2" w:rsidRPr="00CD349A">
              <w:rPr>
                <w:rStyle w:val="Kpr"/>
                <w:noProof/>
              </w:rPr>
              <w:t>1.3.</w:t>
            </w:r>
            <w:r w:rsidR="00ED61D2">
              <w:rPr>
                <w:rFonts w:eastAsiaTheme="minorEastAsia"/>
                <w:noProof/>
                <w:lang w:eastAsia="tr-TR"/>
              </w:rPr>
              <w:tab/>
            </w:r>
            <w:r w:rsidR="00ED61D2" w:rsidRPr="00CD349A">
              <w:rPr>
                <w:rStyle w:val="Kpr"/>
                <w:noProof/>
              </w:rPr>
              <w:t>Bütçe Ödenek ve Harcamaları Dağılımı</w:t>
            </w:r>
            <w:r w:rsidR="00ED61D2">
              <w:rPr>
                <w:noProof/>
                <w:webHidden/>
              </w:rPr>
              <w:tab/>
            </w:r>
            <w:r w:rsidR="00ED61D2">
              <w:rPr>
                <w:noProof/>
                <w:webHidden/>
              </w:rPr>
              <w:fldChar w:fldCharType="begin"/>
            </w:r>
            <w:r w:rsidR="00ED61D2">
              <w:rPr>
                <w:noProof/>
                <w:webHidden/>
              </w:rPr>
              <w:instrText xml:space="preserve"> PAGEREF _Toc173942680 \h </w:instrText>
            </w:r>
            <w:r w:rsidR="00ED61D2">
              <w:rPr>
                <w:noProof/>
                <w:webHidden/>
              </w:rPr>
            </w:r>
            <w:r w:rsidR="00ED61D2">
              <w:rPr>
                <w:noProof/>
                <w:webHidden/>
              </w:rPr>
              <w:fldChar w:fldCharType="separate"/>
            </w:r>
            <w:r w:rsidR="00ED61D2">
              <w:rPr>
                <w:noProof/>
                <w:webHidden/>
              </w:rPr>
              <w:t>6</w:t>
            </w:r>
            <w:r w:rsidR="00ED61D2">
              <w:rPr>
                <w:noProof/>
                <w:webHidden/>
              </w:rPr>
              <w:fldChar w:fldCharType="end"/>
            </w:r>
          </w:hyperlink>
        </w:p>
        <w:p w14:paraId="6AFDEF68" w14:textId="51CFE6F8" w:rsidR="00ED61D2" w:rsidRDefault="009B3770">
          <w:pPr>
            <w:pStyle w:val="T3"/>
            <w:tabs>
              <w:tab w:val="left" w:pos="1320"/>
              <w:tab w:val="right" w:leader="dot" w:pos="9060"/>
            </w:tabs>
            <w:rPr>
              <w:rFonts w:eastAsiaTheme="minorEastAsia"/>
              <w:noProof/>
              <w:lang w:eastAsia="tr-TR"/>
            </w:rPr>
          </w:pPr>
          <w:hyperlink w:anchor="_Toc173942681" w:history="1">
            <w:r w:rsidR="00ED61D2" w:rsidRPr="00CD349A">
              <w:rPr>
                <w:rStyle w:val="Kpr"/>
                <w:i/>
                <w:noProof/>
              </w:rPr>
              <w:t>1.3.1.</w:t>
            </w:r>
            <w:r w:rsidR="00ED61D2">
              <w:rPr>
                <w:rFonts w:eastAsiaTheme="minorEastAsia"/>
                <w:noProof/>
                <w:lang w:eastAsia="tr-TR"/>
              </w:rPr>
              <w:tab/>
            </w:r>
            <w:r w:rsidR="00ED61D2" w:rsidRPr="00CD349A">
              <w:rPr>
                <w:rStyle w:val="Kpr"/>
                <w:i/>
                <w:noProof/>
              </w:rPr>
              <w:t>(01) Personel Giderleri Ödenek-Harcama Dağılımı</w:t>
            </w:r>
            <w:r w:rsidR="00ED61D2">
              <w:rPr>
                <w:noProof/>
                <w:webHidden/>
              </w:rPr>
              <w:tab/>
            </w:r>
            <w:r w:rsidR="00ED61D2">
              <w:rPr>
                <w:noProof/>
                <w:webHidden/>
              </w:rPr>
              <w:fldChar w:fldCharType="begin"/>
            </w:r>
            <w:r w:rsidR="00ED61D2">
              <w:rPr>
                <w:noProof/>
                <w:webHidden/>
              </w:rPr>
              <w:instrText xml:space="preserve"> PAGEREF _Toc173942681 \h </w:instrText>
            </w:r>
            <w:r w:rsidR="00ED61D2">
              <w:rPr>
                <w:noProof/>
                <w:webHidden/>
              </w:rPr>
            </w:r>
            <w:r w:rsidR="00ED61D2">
              <w:rPr>
                <w:noProof/>
                <w:webHidden/>
              </w:rPr>
              <w:fldChar w:fldCharType="separate"/>
            </w:r>
            <w:r w:rsidR="00ED61D2">
              <w:rPr>
                <w:noProof/>
                <w:webHidden/>
              </w:rPr>
              <w:t>8</w:t>
            </w:r>
            <w:r w:rsidR="00ED61D2">
              <w:rPr>
                <w:noProof/>
                <w:webHidden/>
              </w:rPr>
              <w:fldChar w:fldCharType="end"/>
            </w:r>
          </w:hyperlink>
        </w:p>
        <w:p w14:paraId="2AD659A0" w14:textId="3F36E19C" w:rsidR="00ED61D2" w:rsidRDefault="009B3770">
          <w:pPr>
            <w:pStyle w:val="T3"/>
            <w:tabs>
              <w:tab w:val="left" w:pos="1320"/>
              <w:tab w:val="right" w:leader="dot" w:pos="9060"/>
            </w:tabs>
            <w:rPr>
              <w:rFonts w:eastAsiaTheme="minorEastAsia"/>
              <w:noProof/>
              <w:lang w:eastAsia="tr-TR"/>
            </w:rPr>
          </w:pPr>
          <w:hyperlink w:anchor="_Toc173942682" w:history="1">
            <w:r w:rsidR="00ED61D2" w:rsidRPr="00CD349A">
              <w:rPr>
                <w:rStyle w:val="Kpr"/>
                <w:i/>
                <w:noProof/>
              </w:rPr>
              <w:t>1.3.2.</w:t>
            </w:r>
            <w:r w:rsidR="00ED61D2">
              <w:rPr>
                <w:rFonts w:eastAsiaTheme="minorEastAsia"/>
                <w:noProof/>
                <w:lang w:eastAsia="tr-TR"/>
              </w:rPr>
              <w:tab/>
            </w:r>
            <w:r w:rsidR="00ED61D2" w:rsidRPr="00CD349A">
              <w:rPr>
                <w:rStyle w:val="Kpr"/>
                <w:i/>
                <w:noProof/>
              </w:rPr>
              <w:t>(02) Sosyal Güvenlik Kurumlarına Devlet Primi Giderleri Ödenek-Harcama Dağılımı</w:t>
            </w:r>
            <w:r w:rsidR="00ED61D2">
              <w:rPr>
                <w:noProof/>
                <w:webHidden/>
              </w:rPr>
              <w:tab/>
            </w:r>
            <w:r w:rsidR="00ED61D2">
              <w:rPr>
                <w:noProof/>
                <w:webHidden/>
              </w:rPr>
              <w:fldChar w:fldCharType="begin"/>
            </w:r>
            <w:r w:rsidR="00ED61D2">
              <w:rPr>
                <w:noProof/>
                <w:webHidden/>
              </w:rPr>
              <w:instrText xml:space="preserve"> PAGEREF _Toc173942682 \h </w:instrText>
            </w:r>
            <w:r w:rsidR="00ED61D2">
              <w:rPr>
                <w:noProof/>
                <w:webHidden/>
              </w:rPr>
            </w:r>
            <w:r w:rsidR="00ED61D2">
              <w:rPr>
                <w:noProof/>
                <w:webHidden/>
              </w:rPr>
              <w:fldChar w:fldCharType="separate"/>
            </w:r>
            <w:r w:rsidR="00ED61D2">
              <w:rPr>
                <w:noProof/>
                <w:webHidden/>
              </w:rPr>
              <w:t>9</w:t>
            </w:r>
            <w:r w:rsidR="00ED61D2">
              <w:rPr>
                <w:noProof/>
                <w:webHidden/>
              </w:rPr>
              <w:fldChar w:fldCharType="end"/>
            </w:r>
          </w:hyperlink>
        </w:p>
        <w:p w14:paraId="7C3917E1" w14:textId="4D64106C" w:rsidR="00ED61D2" w:rsidRDefault="009B3770">
          <w:pPr>
            <w:pStyle w:val="T3"/>
            <w:tabs>
              <w:tab w:val="left" w:pos="1320"/>
              <w:tab w:val="right" w:leader="dot" w:pos="9060"/>
            </w:tabs>
            <w:rPr>
              <w:rFonts w:eastAsiaTheme="minorEastAsia"/>
              <w:noProof/>
              <w:lang w:eastAsia="tr-TR"/>
            </w:rPr>
          </w:pPr>
          <w:hyperlink w:anchor="_Toc173942683" w:history="1">
            <w:r w:rsidR="00ED61D2" w:rsidRPr="00CD349A">
              <w:rPr>
                <w:rStyle w:val="Kpr"/>
                <w:i/>
                <w:noProof/>
              </w:rPr>
              <w:t>1.3.3.</w:t>
            </w:r>
            <w:r w:rsidR="00ED61D2">
              <w:rPr>
                <w:rFonts w:eastAsiaTheme="minorEastAsia"/>
                <w:noProof/>
                <w:lang w:eastAsia="tr-TR"/>
              </w:rPr>
              <w:tab/>
            </w:r>
            <w:r w:rsidR="00ED61D2" w:rsidRPr="00CD349A">
              <w:rPr>
                <w:rStyle w:val="Kpr"/>
                <w:i/>
                <w:noProof/>
              </w:rPr>
              <w:t>(03) Mal ve Hizmet Alımı Giderleri Ödenek-Harcama Dağılımı</w:t>
            </w:r>
            <w:r w:rsidR="00ED61D2">
              <w:rPr>
                <w:noProof/>
                <w:webHidden/>
              </w:rPr>
              <w:tab/>
            </w:r>
            <w:r w:rsidR="00ED61D2">
              <w:rPr>
                <w:noProof/>
                <w:webHidden/>
              </w:rPr>
              <w:fldChar w:fldCharType="begin"/>
            </w:r>
            <w:r w:rsidR="00ED61D2">
              <w:rPr>
                <w:noProof/>
                <w:webHidden/>
              </w:rPr>
              <w:instrText xml:space="preserve"> PAGEREF _Toc173942683 \h </w:instrText>
            </w:r>
            <w:r w:rsidR="00ED61D2">
              <w:rPr>
                <w:noProof/>
                <w:webHidden/>
              </w:rPr>
            </w:r>
            <w:r w:rsidR="00ED61D2">
              <w:rPr>
                <w:noProof/>
                <w:webHidden/>
              </w:rPr>
              <w:fldChar w:fldCharType="separate"/>
            </w:r>
            <w:r w:rsidR="00ED61D2">
              <w:rPr>
                <w:noProof/>
                <w:webHidden/>
              </w:rPr>
              <w:t>11</w:t>
            </w:r>
            <w:r w:rsidR="00ED61D2">
              <w:rPr>
                <w:noProof/>
                <w:webHidden/>
              </w:rPr>
              <w:fldChar w:fldCharType="end"/>
            </w:r>
          </w:hyperlink>
        </w:p>
        <w:p w14:paraId="3555FAE4" w14:textId="295E8AFF" w:rsidR="00ED61D2" w:rsidRDefault="009B3770">
          <w:pPr>
            <w:pStyle w:val="T3"/>
            <w:tabs>
              <w:tab w:val="left" w:pos="1320"/>
              <w:tab w:val="right" w:leader="dot" w:pos="9060"/>
            </w:tabs>
            <w:rPr>
              <w:rFonts w:eastAsiaTheme="minorEastAsia"/>
              <w:noProof/>
              <w:lang w:eastAsia="tr-TR"/>
            </w:rPr>
          </w:pPr>
          <w:hyperlink w:anchor="_Toc173942684" w:history="1">
            <w:r w:rsidR="00ED61D2" w:rsidRPr="00CD349A">
              <w:rPr>
                <w:rStyle w:val="Kpr"/>
                <w:i/>
                <w:noProof/>
              </w:rPr>
              <w:t>1.3.4.</w:t>
            </w:r>
            <w:r w:rsidR="00ED61D2">
              <w:rPr>
                <w:rFonts w:eastAsiaTheme="minorEastAsia"/>
                <w:noProof/>
                <w:lang w:eastAsia="tr-TR"/>
              </w:rPr>
              <w:tab/>
            </w:r>
            <w:r w:rsidR="00ED61D2" w:rsidRPr="00CD349A">
              <w:rPr>
                <w:rStyle w:val="Kpr"/>
                <w:i/>
                <w:noProof/>
              </w:rPr>
              <w:t>(04) Cari Transferler Ödenek-Harcama Dağılımı</w:t>
            </w:r>
            <w:r w:rsidR="00ED61D2">
              <w:rPr>
                <w:noProof/>
                <w:webHidden/>
              </w:rPr>
              <w:tab/>
            </w:r>
            <w:r w:rsidR="00ED61D2">
              <w:rPr>
                <w:noProof/>
                <w:webHidden/>
              </w:rPr>
              <w:fldChar w:fldCharType="begin"/>
            </w:r>
            <w:r w:rsidR="00ED61D2">
              <w:rPr>
                <w:noProof/>
                <w:webHidden/>
              </w:rPr>
              <w:instrText xml:space="preserve"> PAGEREF _Toc173942684 \h </w:instrText>
            </w:r>
            <w:r w:rsidR="00ED61D2">
              <w:rPr>
                <w:noProof/>
                <w:webHidden/>
              </w:rPr>
            </w:r>
            <w:r w:rsidR="00ED61D2">
              <w:rPr>
                <w:noProof/>
                <w:webHidden/>
              </w:rPr>
              <w:fldChar w:fldCharType="separate"/>
            </w:r>
            <w:r w:rsidR="00ED61D2">
              <w:rPr>
                <w:noProof/>
                <w:webHidden/>
              </w:rPr>
              <w:t>12</w:t>
            </w:r>
            <w:r w:rsidR="00ED61D2">
              <w:rPr>
                <w:noProof/>
                <w:webHidden/>
              </w:rPr>
              <w:fldChar w:fldCharType="end"/>
            </w:r>
          </w:hyperlink>
        </w:p>
        <w:p w14:paraId="3E86C2E3" w14:textId="4CE580E2" w:rsidR="00ED61D2" w:rsidRDefault="009B3770">
          <w:pPr>
            <w:pStyle w:val="T3"/>
            <w:tabs>
              <w:tab w:val="left" w:pos="1320"/>
              <w:tab w:val="right" w:leader="dot" w:pos="9060"/>
            </w:tabs>
            <w:rPr>
              <w:rFonts w:eastAsiaTheme="minorEastAsia"/>
              <w:noProof/>
              <w:lang w:eastAsia="tr-TR"/>
            </w:rPr>
          </w:pPr>
          <w:hyperlink w:anchor="_Toc173942685" w:history="1">
            <w:r w:rsidR="00ED61D2" w:rsidRPr="00CD349A">
              <w:rPr>
                <w:rStyle w:val="Kpr"/>
                <w:i/>
                <w:noProof/>
              </w:rPr>
              <w:t>1.3.5.</w:t>
            </w:r>
            <w:r w:rsidR="00ED61D2">
              <w:rPr>
                <w:rFonts w:eastAsiaTheme="minorEastAsia"/>
                <w:noProof/>
                <w:lang w:eastAsia="tr-TR"/>
              </w:rPr>
              <w:tab/>
            </w:r>
            <w:r w:rsidR="00ED61D2" w:rsidRPr="00CD349A">
              <w:rPr>
                <w:rStyle w:val="Kpr"/>
                <w:i/>
                <w:noProof/>
              </w:rPr>
              <w:t>(06) Sermaye Giderleri Ödenek-Harcama Dağılımı</w:t>
            </w:r>
            <w:r w:rsidR="00ED61D2">
              <w:rPr>
                <w:noProof/>
                <w:webHidden/>
              </w:rPr>
              <w:tab/>
            </w:r>
            <w:r w:rsidR="00ED61D2">
              <w:rPr>
                <w:noProof/>
                <w:webHidden/>
              </w:rPr>
              <w:fldChar w:fldCharType="begin"/>
            </w:r>
            <w:r w:rsidR="00ED61D2">
              <w:rPr>
                <w:noProof/>
                <w:webHidden/>
              </w:rPr>
              <w:instrText xml:space="preserve"> PAGEREF _Toc173942685 \h </w:instrText>
            </w:r>
            <w:r w:rsidR="00ED61D2">
              <w:rPr>
                <w:noProof/>
                <w:webHidden/>
              </w:rPr>
            </w:r>
            <w:r w:rsidR="00ED61D2">
              <w:rPr>
                <w:noProof/>
                <w:webHidden/>
              </w:rPr>
              <w:fldChar w:fldCharType="separate"/>
            </w:r>
            <w:r w:rsidR="00ED61D2">
              <w:rPr>
                <w:noProof/>
                <w:webHidden/>
              </w:rPr>
              <w:t>14</w:t>
            </w:r>
            <w:r w:rsidR="00ED61D2">
              <w:rPr>
                <w:noProof/>
                <w:webHidden/>
              </w:rPr>
              <w:fldChar w:fldCharType="end"/>
            </w:r>
          </w:hyperlink>
        </w:p>
        <w:p w14:paraId="52EF51EF" w14:textId="2CAD8CD0" w:rsidR="00ED61D2" w:rsidRDefault="009B3770">
          <w:pPr>
            <w:pStyle w:val="T3"/>
            <w:tabs>
              <w:tab w:val="right" w:leader="dot" w:pos="9060"/>
            </w:tabs>
            <w:rPr>
              <w:rFonts w:eastAsiaTheme="minorEastAsia"/>
              <w:noProof/>
              <w:lang w:eastAsia="tr-TR"/>
            </w:rPr>
          </w:pPr>
          <w:hyperlink w:anchor="_Toc173942686" w:history="1">
            <w:r w:rsidR="00ED61D2" w:rsidRPr="00CD349A">
              <w:rPr>
                <w:rStyle w:val="Kpr"/>
                <w:i/>
                <w:noProof/>
              </w:rPr>
              <w:t>1.3.6  (07) Sermaye Transferleri Ödenek-Harcama Dağılımı</w:t>
            </w:r>
            <w:r w:rsidR="00ED61D2">
              <w:rPr>
                <w:noProof/>
                <w:webHidden/>
              </w:rPr>
              <w:tab/>
            </w:r>
            <w:r w:rsidR="00ED61D2">
              <w:rPr>
                <w:noProof/>
                <w:webHidden/>
              </w:rPr>
              <w:fldChar w:fldCharType="begin"/>
            </w:r>
            <w:r w:rsidR="00ED61D2">
              <w:rPr>
                <w:noProof/>
                <w:webHidden/>
              </w:rPr>
              <w:instrText xml:space="preserve"> PAGEREF _Toc173942686 \h </w:instrText>
            </w:r>
            <w:r w:rsidR="00ED61D2">
              <w:rPr>
                <w:noProof/>
                <w:webHidden/>
              </w:rPr>
            </w:r>
            <w:r w:rsidR="00ED61D2">
              <w:rPr>
                <w:noProof/>
                <w:webHidden/>
              </w:rPr>
              <w:fldChar w:fldCharType="separate"/>
            </w:r>
            <w:r w:rsidR="00ED61D2">
              <w:rPr>
                <w:noProof/>
                <w:webHidden/>
              </w:rPr>
              <w:t>15</w:t>
            </w:r>
            <w:r w:rsidR="00ED61D2">
              <w:rPr>
                <w:noProof/>
                <w:webHidden/>
              </w:rPr>
              <w:fldChar w:fldCharType="end"/>
            </w:r>
          </w:hyperlink>
        </w:p>
        <w:p w14:paraId="42272500" w14:textId="0CD4536A" w:rsidR="00ED61D2" w:rsidRDefault="009B3770">
          <w:pPr>
            <w:pStyle w:val="T1"/>
            <w:tabs>
              <w:tab w:val="left" w:pos="440"/>
              <w:tab w:val="right" w:leader="dot" w:pos="9060"/>
            </w:tabs>
            <w:rPr>
              <w:rFonts w:eastAsiaTheme="minorEastAsia"/>
              <w:noProof/>
              <w:lang w:eastAsia="tr-TR"/>
            </w:rPr>
          </w:pPr>
          <w:hyperlink w:anchor="_Toc173942687" w:history="1">
            <w:r w:rsidR="00ED61D2" w:rsidRPr="00CD349A">
              <w:rPr>
                <w:rStyle w:val="Kpr"/>
                <w:noProof/>
              </w:rPr>
              <w:t>1.</w:t>
            </w:r>
            <w:r w:rsidR="00ED61D2">
              <w:rPr>
                <w:rFonts w:eastAsiaTheme="minorEastAsia"/>
                <w:noProof/>
                <w:lang w:eastAsia="tr-TR"/>
              </w:rPr>
              <w:tab/>
            </w:r>
            <w:r w:rsidR="001B57E1">
              <w:rPr>
                <w:rStyle w:val="Kpr"/>
                <w:noProof/>
              </w:rPr>
              <w:t>2024 YILI IV</w:t>
            </w:r>
            <w:r w:rsidR="00ED61D2" w:rsidRPr="00CD349A">
              <w:rPr>
                <w:rStyle w:val="Kpr"/>
                <w:noProof/>
              </w:rPr>
              <w:t>. ÜÇ AYLIK YATIRIM PROJELERİ GERÇEKLEŞMELERİ</w:t>
            </w:r>
            <w:r w:rsidR="00ED61D2">
              <w:rPr>
                <w:noProof/>
                <w:webHidden/>
              </w:rPr>
              <w:tab/>
            </w:r>
            <w:r w:rsidR="00ED61D2">
              <w:rPr>
                <w:noProof/>
                <w:webHidden/>
              </w:rPr>
              <w:fldChar w:fldCharType="begin"/>
            </w:r>
            <w:r w:rsidR="00ED61D2">
              <w:rPr>
                <w:noProof/>
                <w:webHidden/>
              </w:rPr>
              <w:instrText xml:space="preserve"> PAGEREF _Toc173942687 \h </w:instrText>
            </w:r>
            <w:r w:rsidR="00ED61D2">
              <w:rPr>
                <w:noProof/>
                <w:webHidden/>
              </w:rPr>
            </w:r>
            <w:r w:rsidR="00ED61D2">
              <w:rPr>
                <w:noProof/>
                <w:webHidden/>
              </w:rPr>
              <w:fldChar w:fldCharType="separate"/>
            </w:r>
            <w:r w:rsidR="00ED61D2">
              <w:rPr>
                <w:noProof/>
                <w:webHidden/>
              </w:rPr>
              <w:t>17</w:t>
            </w:r>
            <w:r w:rsidR="00ED61D2">
              <w:rPr>
                <w:noProof/>
                <w:webHidden/>
              </w:rPr>
              <w:fldChar w:fldCharType="end"/>
            </w:r>
          </w:hyperlink>
        </w:p>
        <w:p w14:paraId="2A0EBFA5" w14:textId="154C8C29" w:rsidR="00E10A40" w:rsidRDefault="00E10A40">
          <w:r w:rsidRPr="002B42DB">
            <w:rPr>
              <w:rFonts w:ascii="Times New Roman" w:hAnsi="Times New Roman" w:cs="Times New Roman"/>
              <w:b/>
              <w:bCs/>
              <w:sz w:val="24"/>
              <w:szCs w:val="24"/>
            </w:rPr>
            <w:fldChar w:fldCharType="end"/>
          </w:r>
        </w:p>
      </w:sdtContent>
    </w:sdt>
    <w:p w14:paraId="12DAF73C" w14:textId="77777777" w:rsidR="004E1343" w:rsidRDefault="004E1343">
      <w:pPr>
        <w:rPr>
          <w:rFonts w:ascii="Times New Roman" w:hAnsi="Times New Roman" w:cs="Times New Roman"/>
          <w:sz w:val="24"/>
        </w:rPr>
      </w:pPr>
    </w:p>
    <w:p w14:paraId="754B678D" w14:textId="77777777" w:rsidR="004E1343" w:rsidRDefault="003950C8" w:rsidP="003950C8">
      <w:pPr>
        <w:tabs>
          <w:tab w:val="left" w:pos="7710"/>
        </w:tabs>
        <w:rPr>
          <w:rFonts w:ascii="Times New Roman" w:hAnsi="Times New Roman" w:cs="Times New Roman"/>
          <w:sz w:val="24"/>
        </w:rPr>
      </w:pPr>
      <w:r>
        <w:rPr>
          <w:rFonts w:ascii="Times New Roman" w:hAnsi="Times New Roman" w:cs="Times New Roman"/>
          <w:sz w:val="24"/>
        </w:rPr>
        <w:tab/>
      </w:r>
    </w:p>
    <w:p w14:paraId="68D0733F" w14:textId="77777777" w:rsidR="00E10A40" w:rsidRDefault="00473F59" w:rsidP="00473F59">
      <w:pPr>
        <w:tabs>
          <w:tab w:val="left" w:pos="8130"/>
        </w:tabs>
        <w:rPr>
          <w:rFonts w:ascii="Times New Roman" w:hAnsi="Times New Roman" w:cs="Times New Roman"/>
          <w:sz w:val="24"/>
        </w:rPr>
      </w:pPr>
      <w:r>
        <w:rPr>
          <w:rFonts w:ascii="Times New Roman" w:hAnsi="Times New Roman" w:cs="Times New Roman"/>
          <w:sz w:val="24"/>
        </w:rPr>
        <w:tab/>
      </w:r>
    </w:p>
    <w:p w14:paraId="1FE22ECD" w14:textId="77777777" w:rsidR="00E10A40" w:rsidRDefault="000F6E4B" w:rsidP="000F6E4B">
      <w:pPr>
        <w:tabs>
          <w:tab w:val="left" w:pos="3405"/>
        </w:tabs>
        <w:rPr>
          <w:rFonts w:ascii="Times New Roman" w:hAnsi="Times New Roman" w:cs="Times New Roman"/>
          <w:sz w:val="24"/>
        </w:rPr>
      </w:pPr>
      <w:r>
        <w:rPr>
          <w:rFonts w:ascii="Times New Roman" w:hAnsi="Times New Roman" w:cs="Times New Roman"/>
          <w:sz w:val="24"/>
        </w:rPr>
        <w:tab/>
      </w:r>
    </w:p>
    <w:p w14:paraId="432A2C10" w14:textId="77777777" w:rsidR="00E10A40" w:rsidRDefault="00E10A40">
      <w:pPr>
        <w:rPr>
          <w:rFonts w:ascii="Times New Roman" w:hAnsi="Times New Roman" w:cs="Times New Roman"/>
          <w:sz w:val="24"/>
        </w:rPr>
      </w:pPr>
    </w:p>
    <w:p w14:paraId="43E9477E" w14:textId="77777777" w:rsidR="00E10A40" w:rsidRDefault="00E10A40">
      <w:pPr>
        <w:rPr>
          <w:rFonts w:ascii="Times New Roman" w:hAnsi="Times New Roman" w:cs="Times New Roman"/>
          <w:sz w:val="24"/>
        </w:rPr>
      </w:pPr>
    </w:p>
    <w:p w14:paraId="676872E7" w14:textId="77777777" w:rsidR="00E10A40" w:rsidRDefault="00E10A40">
      <w:pPr>
        <w:rPr>
          <w:rFonts w:ascii="Times New Roman" w:hAnsi="Times New Roman" w:cs="Times New Roman"/>
          <w:sz w:val="24"/>
        </w:rPr>
      </w:pPr>
    </w:p>
    <w:p w14:paraId="2D0D08B9" w14:textId="77777777" w:rsidR="00E10A40" w:rsidRDefault="00E10A40">
      <w:pPr>
        <w:rPr>
          <w:rFonts w:ascii="Times New Roman" w:hAnsi="Times New Roman" w:cs="Times New Roman"/>
          <w:sz w:val="24"/>
        </w:rPr>
      </w:pPr>
    </w:p>
    <w:p w14:paraId="68145DE6" w14:textId="428024C0" w:rsidR="00E10A40" w:rsidRDefault="00E10A40">
      <w:pPr>
        <w:rPr>
          <w:rFonts w:ascii="Times New Roman" w:hAnsi="Times New Roman" w:cs="Times New Roman"/>
          <w:sz w:val="24"/>
        </w:rPr>
      </w:pPr>
    </w:p>
    <w:p w14:paraId="490EBB02" w14:textId="7AADA057" w:rsidR="000A7755" w:rsidRDefault="000A7755">
      <w:pPr>
        <w:rPr>
          <w:rFonts w:ascii="Times New Roman" w:hAnsi="Times New Roman" w:cs="Times New Roman"/>
          <w:sz w:val="24"/>
        </w:rPr>
      </w:pPr>
    </w:p>
    <w:p w14:paraId="71ED1E6A" w14:textId="7D6FA893" w:rsidR="000A7755" w:rsidRDefault="000A7755">
      <w:pPr>
        <w:rPr>
          <w:rFonts w:ascii="Times New Roman" w:hAnsi="Times New Roman" w:cs="Times New Roman"/>
          <w:sz w:val="24"/>
        </w:rPr>
      </w:pPr>
    </w:p>
    <w:p w14:paraId="3FA309FC" w14:textId="77777777" w:rsidR="000A7755" w:rsidRDefault="000A7755">
      <w:pPr>
        <w:rPr>
          <w:rFonts w:ascii="Times New Roman" w:hAnsi="Times New Roman" w:cs="Times New Roman"/>
          <w:sz w:val="24"/>
        </w:rPr>
      </w:pPr>
    </w:p>
    <w:p w14:paraId="2BF35F8C" w14:textId="71E0CB86" w:rsidR="00C33D51" w:rsidRDefault="00C33D51">
      <w:pPr>
        <w:rPr>
          <w:rFonts w:ascii="Times New Roman" w:hAnsi="Times New Roman" w:cs="Times New Roman"/>
          <w:sz w:val="24"/>
        </w:rPr>
      </w:pPr>
    </w:p>
    <w:p w14:paraId="6D730482" w14:textId="1376C8B9" w:rsidR="00E10A40" w:rsidRDefault="00E10A40">
      <w:pPr>
        <w:rPr>
          <w:rFonts w:ascii="Times New Roman" w:hAnsi="Times New Roman" w:cs="Times New Roman"/>
          <w:sz w:val="24"/>
        </w:rPr>
      </w:pPr>
    </w:p>
    <w:p w14:paraId="7080D055" w14:textId="06384BFA" w:rsidR="00EC54A4" w:rsidRPr="00FA5DB6" w:rsidRDefault="0007462F" w:rsidP="00C26DCC">
      <w:pPr>
        <w:pStyle w:val="Balk1"/>
        <w:numPr>
          <w:ilvl w:val="0"/>
          <w:numId w:val="9"/>
        </w:numPr>
      </w:pPr>
      <w:bookmarkStart w:id="1" w:name="_Toc173942677"/>
      <w:r w:rsidRPr="00FA5DB6">
        <w:lastRenderedPageBreak/>
        <w:t>2024</w:t>
      </w:r>
      <w:r w:rsidR="00EC54A4" w:rsidRPr="00FA5DB6">
        <w:t xml:space="preserve"> YILI</w:t>
      </w:r>
      <w:r w:rsidR="001916BA" w:rsidRPr="00FA5DB6">
        <w:t xml:space="preserve"> </w:t>
      </w:r>
      <w:r w:rsidR="001B57E1">
        <w:t xml:space="preserve">DÖRDÜNCÜ </w:t>
      </w:r>
      <w:r w:rsidR="00D17821" w:rsidRPr="00FA5DB6">
        <w:t>ÜÇ AYLIK (</w:t>
      </w:r>
      <w:r w:rsidR="00DB280E" w:rsidRPr="00FA5DB6">
        <w:t>OCAK</w:t>
      </w:r>
      <w:r w:rsidR="00050158" w:rsidRPr="00FA5DB6">
        <w:t>-</w:t>
      </w:r>
      <w:r w:rsidR="001B57E1">
        <w:t>ARALIK</w:t>
      </w:r>
      <w:r w:rsidR="00D17821" w:rsidRPr="00FA5DB6">
        <w:t xml:space="preserve">) </w:t>
      </w:r>
      <w:r w:rsidR="00EC54A4" w:rsidRPr="00FA5DB6">
        <w:t>BÜTÇE</w:t>
      </w:r>
      <w:r w:rsidR="00C26DCC" w:rsidRPr="00FA5DB6">
        <w:t xml:space="preserve"> </w:t>
      </w:r>
      <w:r w:rsidR="00D17821" w:rsidRPr="00FA5DB6">
        <w:t>GERÇEKLEŞMELERİ</w:t>
      </w:r>
      <w:bookmarkEnd w:id="1"/>
    </w:p>
    <w:p w14:paraId="18C5364E" w14:textId="77777777" w:rsidR="00DA4857" w:rsidRPr="00DA4857" w:rsidRDefault="00DA4857" w:rsidP="00DA4857"/>
    <w:p w14:paraId="60C117B0" w14:textId="77777777" w:rsidR="00D34F5C" w:rsidRDefault="00D34F5C" w:rsidP="00EC54A4">
      <w:pPr>
        <w:ind w:firstLine="360"/>
        <w:jc w:val="both"/>
        <w:rPr>
          <w:rFonts w:ascii="Times New Roman" w:hAnsi="Times New Roman" w:cs="Times New Roman"/>
          <w:sz w:val="24"/>
        </w:rPr>
      </w:pPr>
      <w:r>
        <w:rPr>
          <w:rFonts w:ascii="Times New Roman" w:hAnsi="Times New Roman" w:cs="Times New Roman"/>
          <w:sz w:val="24"/>
        </w:rPr>
        <w:t xml:space="preserve">Başkanlığımız 85 sayılı Cumhurbaşkanlığı Kararnamesi ile </w:t>
      </w:r>
      <w:r w:rsidR="00C26DCC">
        <w:rPr>
          <w:rFonts w:ascii="Times New Roman" w:hAnsi="Times New Roman" w:cs="Times New Roman"/>
          <w:sz w:val="24"/>
        </w:rPr>
        <w:t>Çevre, Şehircilik ve İklim Değişikliği Bakanlığına bağlı genel bütçeli bir idare olarak kurulmuştur.</w:t>
      </w:r>
    </w:p>
    <w:p w14:paraId="6655832A" w14:textId="61D964CE" w:rsidR="00FA5DB6" w:rsidRDefault="00FA5DB6" w:rsidP="00FA5DB6">
      <w:pPr>
        <w:ind w:firstLine="360"/>
        <w:jc w:val="both"/>
        <w:rPr>
          <w:rFonts w:ascii="Times New Roman" w:hAnsi="Times New Roman" w:cs="Times New Roman"/>
          <w:sz w:val="24"/>
        </w:rPr>
      </w:pPr>
      <w:r w:rsidRPr="007E07A3">
        <w:rPr>
          <w:rFonts w:ascii="Times New Roman" w:hAnsi="Times New Roman" w:cs="Times New Roman"/>
          <w:sz w:val="24"/>
        </w:rPr>
        <w:t>2024 yılı Merkezi Yönetim Bütçe Kanunu ile Başkanlığımız bütçesine 178.814.000 TL başlangıç ödeneği tahsis edilmiştir. Bu ödeneğin 2024 yılı Ocak-</w:t>
      </w:r>
      <w:r w:rsidR="000E7D1C">
        <w:rPr>
          <w:rFonts w:ascii="Times New Roman" w:hAnsi="Times New Roman" w:cs="Times New Roman"/>
          <w:sz w:val="24"/>
        </w:rPr>
        <w:t>Eylül</w:t>
      </w:r>
      <w:r w:rsidRPr="007E07A3">
        <w:rPr>
          <w:rFonts w:ascii="Times New Roman" w:hAnsi="Times New Roman" w:cs="Times New Roman"/>
          <w:sz w:val="24"/>
        </w:rPr>
        <w:t xml:space="preserve"> dönemi itibarıyla </w:t>
      </w:r>
      <w:r w:rsidR="008B0EF4">
        <w:rPr>
          <w:rFonts w:ascii="Times New Roman" w:hAnsi="Times New Roman" w:cs="Times New Roman"/>
          <w:sz w:val="24"/>
        </w:rPr>
        <w:t xml:space="preserve">177.724.349 </w:t>
      </w:r>
      <w:r w:rsidRPr="008B0EF4">
        <w:rPr>
          <w:rFonts w:ascii="Times New Roman" w:hAnsi="Times New Roman" w:cs="Times New Roman"/>
          <w:sz w:val="24"/>
        </w:rPr>
        <w:t xml:space="preserve">TL’si harcanmış olup, ödenek harcama oranı </w:t>
      </w:r>
      <w:r w:rsidR="008B0EF4" w:rsidRPr="008B0EF4">
        <w:rPr>
          <w:rFonts w:ascii="Times New Roman" w:hAnsi="Times New Roman" w:cs="Times New Roman"/>
          <w:sz w:val="24"/>
        </w:rPr>
        <w:t>% 99,39</w:t>
      </w:r>
      <w:r w:rsidRPr="007E07A3">
        <w:rPr>
          <w:rFonts w:ascii="Times New Roman" w:hAnsi="Times New Roman" w:cs="Times New Roman"/>
          <w:sz w:val="24"/>
        </w:rPr>
        <w:t xml:space="preserve"> olarak gerçekleşmiştir. Ayrıca 2024 yılı içerisinde Başkanlığımız bütçesine </w:t>
      </w:r>
      <w:r w:rsidR="008B0EF4">
        <w:rPr>
          <w:rFonts w:ascii="Times New Roman" w:hAnsi="Times New Roman" w:cs="Times New Roman"/>
          <w:sz w:val="24"/>
        </w:rPr>
        <w:t xml:space="preserve">70.279.000 </w:t>
      </w:r>
      <w:r w:rsidRPr="008B0EF4">
        <w:rPr>
          <w:rFonts w:ascii="Times New Roman" w:hAnsi="Times New Roman" w:cs="Times New Roman"/>
          <w:sz w:val="24"/>
        </w:rPr>
        <w:t>TL</w:t>
      </w:r>
      <w:r w:rsidRPr="007E07A3">
        <w:rPr>
          <w:rFonts w:ascii="Times New Roman" w:hAnsi="Times New Roman" w:cs="Times New Roman"/>
          <w:sz w:val="24"/>
        </w:rPr>
        <w:t xml:space="preserve"> ödenek eklenmiş </w:t>
      </w:r>
      <w:r w:rsidR="008B0EF4">
        <w:rPr>
          <w:rFonts w:ascii="Times New Roman" w:hAnsi="Times New Roman" w:cs="Times New Roman"/>
          <w:sz w:val="24"/>
        </w:rPr>
        <w:t xml:space="preserve">ve 3.465.000 TL düşürülmüş </w:t>
      </w:r>
      <w:r w:rsidRPr="007E07A3">
        <w:rPr>
          <w:rFonts w:ascii="Times New Roman" w:hAnsi="Times New Roman" w:cs="Times New Roman"/>
          <w:sz w:val="24"/>
        </w:rPr>
        <w:t xml:space="preserve">olup toplam ödeneğimiz </w:t>
      </w:r>
      <w:r w:rsidR="008B0EF4">
        <w:rPr>
          <w:rFonts w:ascii="Times New Roman" w:hAnsi="Times New Roman" w:cs="Times New Roman"/>
          <w:sz w:val="24"/>
        </w:rPr>
        <w:t xml:space="preserve">245.628.000 </w:t>
      </w:r>
      <w:r w:rsidRPr="008B0EF4">
        <w:rPr>
          <w:rFonts w:ascii="Times New Roman" w:hAnsi="Times New Roman" w:cs="Times New Roman"/>
          <w:sz w:val="24"/>
        </w:rPr>
        <w:t>TL</w:t>
      </w:r>
      <w:r w:rsidRPr="007E07A3">
        <w:rPr>
          <w:rFonts w:ascii="Times New Roman" w:hAnsi="Times New Roman" w:cs="Times New Roman"/>
          <w:sz w:val="24"/>
        </w:rPr>
        <w:t xml:space="preserve"> olarak gerçekleşmiştir.</w:t>
      </w:r>
    </w:p>
    <w:p w14:paraId="7E365142" w14:textId="77777777" w:rsidR="00E81D71" w:rsidRDefault="00E81D71" w:rsidP="00DA4857">
      <w:pPr>
        <w:ind w:firstLine="360"/>
        <w:jc w:val="both"/>
        <w:rPr>
          <w:rFonts w:ascii="Times New Roman" w:hAnsi="Times New Roman" w:cs="Times New Roman"/>
          <w:sz w:val="24"/>
        </w:rPr>
      </w:pPr>
    </w:p>
    <w:p w14:paraId="04D83FE0" w14:textId="77777777" w:rsidR="00A14D7C" w:rsidRPr="008B0EF4" w:rsidRDefault="00DA4857" w:rsidP="00A14D7C">
      <w:pPr>
        <w:pStyle w:val="Balk2"/>
        <w:numPr>
          <w:ilvl w:val="1"/>
          <w:numId w:val="9"/>
        </w:numPr>
      </w:pPr>
      <w:bookmarkStart w:id="2" w:name="_Toc173942678"/>
      <w:r w:rsidRPr="008B0EF4">
        <w:t>Bütçe Ödeneklerinin Dağılımı</w:t>
      </w:r>
      <w:bookmarkEnd w:id="2"/>
    </w:p>
    <w:p w14:paraId="4D63B33F" w14:textId="171E91E6" w:rsidR="00E81D71" w:rsidRDefault="007E07A3" w:rsidP="008626A1">
      <w:pPr>
        <w:jc w:val="both"/>
        <w:rPr>
          <w:rFonts w:ascii="Times New Roman" w:hAnsi="Times New Roman" w:cs="Times New Roman"/>
          <w:sz w:val="24"/>
        </w:rPr>
      </w:pPr>
      <w:r w:rsidRPr="007E07A3">
        <w:rPr>
          <w:rFonts w:ascii="Times New Roman" w:hAnsi="Times New Roman" w:cs="Times New Roman"/>
          <w:sz w:val="24"/>
        </w:rPr>
        <w:t>Başkanlığımız ödeneklerin ekonomik sınıflandırmanın birinci düzeyinde bütçe içerisindeki paylarına bakıldığında; 01. Personel Giderleri tertibinin % 35,90 oran ile bütçe içerisindeki payının en fazla olduğu ve 02. SGK Devlet Primi Giderleri tertibinde bulunan ödeneğin ise % 4,01 oran ile bütçe içerisindeki payın en az olduğu görülmektedir.</w:t>
      </w:r>
    </w:p>
    <w:tbl>
      <w:tblPr>
        <w:tblStyle w:val="TabloKlavuzu"/>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38"/>
        <w:gridCol w:w="2517"/>
        <w:gridCol w:w="3097"/>
      </w:tblGrid>
      <w:tr w:rsidR="004B30F3" w:rsidRPr="007B2A90" w14:paraId="32AD9277" w14:textId="77777777" w:rsidTr="0024782D">
        <w:trPr>
          <w:trHeight w:val="561"/>
        </w:trPr>
        <w:tc>
          <w:tcPr>
            <w:tcW w:w="3338" w:type="dxa"/>
            <w:shd w:val="clear" w:color="auto" w:fill="FDE9D9" w:themeFill="accent6" w:themeFillTint="33"/>
          </w:tcPr>
          <w:p w14:paraId="04E062D0" w14:textId="77777777" w:rsidR="004B30F3" w:rsidRPr="007B2A90" w:rsidRDefault="004B30F3" w:rsidP="004B30F3">
            <w:pPr>
              <w:jc w:val="center"/>
              <w:rPr>
                <w:rFonts w:ascii="Times New Roman" w:hAnsi="Times New Roman" w:cs="Times New Roman"/>
                <w:b/>
                <w:sz w:val="24"/>
                <w:szCs w:val="24"/>
              </w:rPr>
            </w:pPr>
            <w:r w:rsidRPr="007B2A90">
              <w:rPr>
                <w:rFonts w:ascii="Times New Roman" w:hAnsi="Times New Roman" w:cs="Times New Roman"/>
                <w:b/>
                <w:sz w:val="24"/>
                <w:szCs w:val="24"/>
              </w:rPr>
              <w:t>Bütçe Tertibi</w:t>
            </w:r>
          </w:p>
        </w:tc>
        <w:tc>
          <w:tcPr>
            <w:tcW w:w="2517" w:type="dxa"/>
            <w:shd w:val="clear" w:color="auto" w:fill="FDE9D9" w:themeFill="accent6" w:themeFillTint="33"/>
          </w:tcPr>
          <w:p w14:paraId="2F3B80C2" w14:textId="77777777" w:rsidR="004B30F3" w:rsidRPr="007B2A90" w:rsidRDefault="004B30F3" w:rsidP="004B30F3">
            <w:pPr>
              <w:jc w:val="center"/>
              <w:rPr>
                <w:rFonts w:ascii="Times New Roman" w:hAnsi="Times New Roman" w:cs="Times New Roman"/>
                <w:b/>
                <w:sz w:val="24"/>
                <w:szCs w:val="24"/>
              </w:rPr>
            </w:pPr>
            <w:r w:rsidRPr="007B2A90">
              <w:rPr>
                <w:rFonts w:ascii="Times New Roman" w:hAnsi="Times New Roman" w:cs="Times New Roman"/>
                <w:b/>
                <w:sz w:val="24"/>
                <w:szCs w:val="24"/>
              </w:rPr>
              <w:t>Başlangıç Ödeneği</w:t>
            </w:r>
          </w:p>
        </w:tc>
        <w:tc>
          <w:tcPr>
            <w:tcW w:w="3097" w:type="dxa"/>
            <w:shd w:val="clear" w:color="auto" w:fill="FDE9D9" w:themeFill="accent6" w:themeFillTint="33"/>
          </w:tcPr>
          <w:p w14:paraId="18C758FD" w14:textId="77777777" w:rsidR="004B30F3" w:rsidRPr="007B2A90" w:rsidRDefault="009424F3" w:rsidP="004B30F3">
            <w:pPr>
              <w:jc w:val="center"/>
              <w:rPr>
                <w:rFonts w:ascii="Times New Roman" w:hAnsi="Times New Roman" w:cs="Times New Roman"/>
                <w:b/>
                <w:sz w:val="24"/>
                <w:szCs w:val="24"/>
              </w:rPr>
            </w:pPr>
            <w:r w:rsidRPr="007B2A90">
              <w:rPr>
                <w:rFonts w:ascii="Times New Roman" w:hAnsi="Times New Roman" w:cs="Times New Roman"/>
                <w:b/>
                <w:sz w:val="24"/>
                <w:szCs w:val="24"/>
              </w:rPr>
              <w:t>Bütçe İçerisi</w:t>
            </w:r>
            <w:r w:rsidR="004B30F3" w:rsidRPr="007B2A90">
              <w:rPr>
                <w:rFonts w:ascii="Times New Roman" w:hAnsi="Times New Roman" w:cs="Times New Roman"/>
                <w:b/>
                <w:sz w:val="24"/>
                <w:szCs w:val="24"/>
              </w:rPr>
              <w:t>ndeki Payı</w:t>
            </w:r>
            <w:r w:rsidRPr="007B2A90">
              <w:rPr>
                <w:rFonts w:ascii="Times New Roman" w:hAnsi="Times New Roman" w:cs="Times New Roman"/>
                <w:b/>
                <w:sz w:val="24"/>
                <w:szCs w:val="24"/>
              </w:rPr>
              <w:t xml:space="preserve"> (%)</w:t>
            </w:r>
          </w:p>
        </w:tc>
      </w:tr>
      <w:tr w:rsidR="00FA5DB6" w:rsidRPr="007B2A90" w14:paraId="7A854A21" w14:textId="77777777" w:rsidTr="00FA5DB6">
        <w:trPr>
          <w:trHeight w:val="556"/>
        </w:trPr>
        <w:tc>
          <w:tcPr>
            <w:tcW w:w="3338" w:type="dxa"/>
            <w:shd w:val="clear" w:color="auto" w:fill="DAEEF3" w:themeFill="accent5" w:themeFillTint="33"/>
          </w:tcPr>
          <w:p w14:paraId="47D8ADAE" w14:textId="77777777" w:rsidR="00FA5DB6" w:rsidRPr="007B2A90" w:rsidRDefault="00FA5DB6" w:rsidP="00FA5DB6">
            <w:pPr>
              <w:jc w:val="both"/>
              <w:rPr>
                <w:rFonts w:ascii="Times New Roman" w:hAnsi="Times New Roman" w:cs="Times New Roman"/>
                <w:sz w:val="24"/>
                <w:szCs w:val="24"/>
              </w:rPr>
            </w:pPr>
            <w:r w:rsidRPr="007B2A90">
              <w:rPr>
                <w:rFonts w:ascii="Times New Roman" w:hAnsi="Times New Roman" w:cs="Times New Roman"/>
                <w:sz w:val="24"/>
                <w:szCs w:val="24"/>
              </w:rPr>
              <w:t>01. Personel Giderleri</w:t>
            </w:r>
          </w:p>
        </w:tc>
        <w:tc>
          <w:tcPr>
            <w:tcW w:w="2517" w:type="dxa"/>
            <w:shd w:val="clear" w:color="auto" w:fill="DAEEF3" w:themeFill="accent5" w:themeFillTint="33"/>
            <w:vAlign w:val="center"/>
          </w:tcPr>
          <w:p w14:paraId="5E8BCCDE" w14:textId="6F7B140C"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64.196.000</w:t>
            </w:r>
          </w:p>
        </w:tc>
        <w:tc>
          <w:tcPr>
            <w:tcW w:w="3097" w:type="dxa"/>
            <w:shd w:val="clear" w:color="auto" w:fill="DAEEF3" w:themeFill="accent5" w:themeFillTint="33"/>
            <w:vAlign w:val="bottom"/>
          </w:tcPr>
          <w:p w14:paraId="343F46A0" w14:textId="331AA6F0"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35,90%</w:t>
            </w:r>
          </w:p>
        </w:tc>
      </w:tr>
      <w:tr w:rsidR="00FA5DB6" w:rsidRPr="007B2A90" w14:paraId="67CBA776" w14:textId="77777777" w:rsidTr="00FA5DB6">
        <w:trPr>
          <w:trHeight w:val="550"/>
        </w:trPr>
        <w:tc>
          <w:tcPr>
            <w:tcW w:w="3338" w:type="dxa"/>
            <w:shd w:val="clear" w:color="auto" w:fill="FFFFFF" w:themeFill="background1"/>
          </w:tcPr>
          <w:p w14:paraId="6679C44E" w14:textId="77777777" w:rsidR="00FA5DB6" w:rsidRPr="007B2A90" w:rsidRDefault="00FA5DB6" w:rsidP="00FA5DB6">
            <w:pPr>
              <w:jc w:val="both"/>
              <w:rPr>
                <w:rFonts w:ascii="Times New Roman" w:hAnsi="Times New Roman" w:cs="Times New Roman"/>
                <w:sz w:val="24"/>
                <w:szCs w:val="24"/>
              </w:rPr>
            </w:pPr>
            <w:r w:rsidRPr="007B2A90">
              <w:rPr>
                <w:rFonts w:ascii="Times New Roman" w:hAnsi="Times New Roman" w:cs="Times New Roman"/>
                <w:sz w:val="24"/>
                <w:szCs w:val="24"/>
              </w:rPr>
              <w:t>02. SGK Devlet Primi Giderleri</w:t>
            </w:r>
          </w:p>
        </w:tc>
        <w:tc>
          <w:tcPr>
            <w:tcW w:w="2517" w:type="dxa"/>
            <w:shd w:val="clear" w:color="auto" w:fill="FFFFFF" w:themeFill="background1"/>
            <w:vAlign w:val="center"/>
          </w:tcPr>
          <w:p w14:paraId="686CC8F6" w14:textId="6EE72776"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7.156.000</w:t>
            </w:r>
          </w:p>
        </w:tc>
        <w:tc>
          <w:tcPr>
            <w:tcW w:w="3097" w:type="dxa"/>
            <w:shd w:val="clear" w:color="auto" w:fill="FFFFFF" w:themeFill="background1"/>
            <w:vAlign w:val="bottom"/>
          </w:tcPr>
          <w:p w14:paraId="30668366" w14:textId="217F7FBE"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4,01%</w:t>
            </w:r>
          </w:p>
        </w:tc>
      </w:tr>
      <w:tr w:rsidR="00FA5DB6" w:rsidRPr="007B2A90" w14:paraId="1E034109" w14:textId="77777777" w:rsidTr="00FA5DB6">
        <w:trPr>
          <w:trHeight w:val="571"/>
        </w:trPr>
        <w:tc>
          <w:tcPr>
            <w:tcW w:w="3338" w:type="dxa"/>
            <w:shd w:val="clear" w:color="auto" w:fill="DAEEF3" w:themeFill="accent5" w:themeFillTint="33"/>
          </w:tcPr>
          <w:p w14:paraId="0AE437AE" w14:textId="77777777" w:rsidR="00FA5DB6" w:rsidRPr="007B2A90" w:rsidRDefault="00FA5DB6" w:rsidP="00FA5DB6">
            <w:pPr>
              <w:rPr>
                <w:rFonts w:ascii="Times New Roman" w:hAnsi="Times New Roman" w:cs="Times New Roman"/>
                <w:sz w:val="24"/>
                <w:szCs w:val="24"/>
              </w:rPr>
            </w:pPr>
            <w:r w:rsidRPr="007B2A90">
              <w:rPr>
                <w:rFonts w:ascii="Times New Roman" w:hAnsi="Times New Roman" w:cs="Times New Roman"/>
                <w:sz w:val="24"/>
                <w:szCs w:val="24"/>
              </w:rPr>
              <w:t>03. Mal ve Hizmet Alım Giderleri</w:t>
            </w:r>
          </w:p>
        </w:tc>
        <w:tc>
          <w:tcPr>
            <w:tcW w:w="2517" w:type="dxa"/>
            <w:shd w:val="clear" w:color="auto" w:fill="DAEEF3" w:themeFill="accent5" w:themeFillTint="33"/>
            <w:vAlign w:val="center"/>
          </w:tcPr>
          <w:p w14:paraId="7038D192" w14:textId="52E5CAD8"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62.621.000</w:t>
            </w:r>
          </w:p>
        </w:tc>
        <w:tc>
          <w:tcPr>
            <w:tcW w:w="3097" w:type="dxa"/>
            <w:shd w:val="clear" w:color="auto" w:fill="DAEEF3" w:themeFill="accent5" w:themeFillTint="33"/>
            <w:vAlign w:val="bottom"/>
          </w:tcPr>
          <w:p w14:paraId="4ECCB331" w14:textId="1605BD55"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35,02%</w:t>
            </w:r>
          </w:p>
        </w:tc>
      </w:tr>
      <w:tr w:rsidR="00FA5DB6" w:rsidRPr="007B2A90" w14:paraId="19A0A1DD" w14:textId="77777777" w:rsidTr="00FA5DB6">
        <w:trPr>
          <w:trHeight w:val="552"/>
        </w:trPr>
        <w:tc>
          <w:tcPr>
            <w:tcW w:w="3338" w:type="dxa"/>
            <w:shd w:val="clear" w:color="auto" w:fill="FFFFFF" w:themeFill="background1"/>
          </w:tcPr>
          <w:p w14:paraId="7DE2AEC3" w14:textId="77777777" w:rsidR="00FA5DB6" w:rsidRPr="007B2A90" w:rsidRDefault="00FA5DB6" w:rsidP="00FA5DB6">
            <w:pPr>
              <w:jc w:val="both"/>
              <w:rPr>
                <w:rFonts w:ascii="Times New Roman" w:hAnsi="Times New Roman" w:cs="Times New Roman"/>
                <w:sz w:val="24"/>
                <w:szCs w:val="24"/>
              </w:rPr>
            </w:pPr>
            <w:r w:rsidRPr="007B2A90">
              <w:rPr>
                <w:rFonts w:ascii="Times New Roman" w:hAnsi="Times New Roman" w:cs="Times New Roman"/>
                <w:sz w:val="24"/>
                <w:szCs w:val="24"/>
              </w:rPr>
              <w:t>05. Cari Transferler</w:t>
            </w:r>
          </w:p>
        </w:tc>
        <w:tc>
          <w:tcPr>
            <w:tcW w:w="2517" w:type="dxa"/>
            <w:shd w:val="clear" w:color="auto" w:fill="FFFFFF" w:themeFill="background1"/>
            <w:vAlign w:val="center"/>
          </w:tcPr>
          <w:p w14:paraId="7C576D64" w14:textId="27770B6D"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22.331.000</w:t>
            </w:r>
          </w:p>
        </w:tc>
        <w:tc>
          <w:tcPr>
            <w:tcW w:w="3097" w:type="dxa"/>
            <w:shd w:val="clear" w:color="auto" w:fill="FFFFFF" w:themeFill="background1"/>
            <w:vAlign w:val="bottom"/>
          </w:tcPr>
          <w:p w14:paraId="410C8D97" w14:textId="2D0C2816"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12,48%</w:t>
            </w:r>
          </w:p>
        </w:tc>
      </w:tr>
      <w:tr w:rsidR="00FA5DB6" w:rsidRPr="007B2A90" w14:paraId="0A8B6733" w14:textId="77777777" w:rsidTr="00FA5DB6">
        <w:trPr>
          <w:trHeight w:val="559"/>
        </w:trPr>
        <w:tc>
          <w:tcPr>
            <w:tcW w:w="3338" w:type="dxa"/>
            <w:shd w:val="clear" w:color="auto" w:fill="DAEEF3" w:themeFill="accent5" w:themeFillTint="33"/>
          </w:tcPr>
          <w:p w14:paraId="426E641E" w14:textId="77777777" w:rsidR="00FA5DB6" w:rsidRPr="007B2A90" w:rsidRDefault="00FA5DB6" w:rsidP="00FA5DB6">
            <w:pPr>
              <w:jc w:val="both"/>
              <w:rPr>
                <w:rFonts w:ascii="Times New Roman" w:hAnsi="Times New Roman" w:cs="Times New Roman"/>
                <w:sz w:val="24"/>
                <w:szCs w:val="24"/>
              </w:rPr>
            </w:pPr>
            <w:r w:rsidRPr="007B2A90">
              <w:rPr>
                <w:rFonts w:ascii="Times New Roman" w:hAnsi="Times New Roman" w:cs="Times New Roman"/>
                <w:sz w:val="24"/>
                <w:szCs w:val="24"/>
              </w:rPr>
              <w:t>06. Sermaye Giderleri</w:t>
            </w:r>
          </w:p>
        </w:tc>
        <w:tc>
          <w:tcPr>
            <w:tcW w:w="2517" w:type="dxa"/>
            <w:shd w:val="clear" w:color="auto" w:fill="DAEEF3" w:themeFill="accent5" w:themeFillTint="33"/>
            <w:vAlign w:val="center"/>
          </w:tcPr>
          <w:p w14:paraId="20039BA8" w14:textId="5E3FB0BF"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9.900.000</w:t>
            </w:r>
          </w:p>
        </w:tc>
        <w:tc>
          <w:tcPr>
            <w:tcW w:w="3097" w:type="dxa"/>
            <w:shd w:val="clear" w:color="auto" w:fill="DAEEF3" w:themeFill="accent5" w:themeFillTint="33"/>
            <w:vAlign w:val="bottom"/>
          </w:tcPr>
          <w:p w14:paraId="45773DD1" w14:textId="51FCE214"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5,54%</w:t>
            </w:r>
          </w:p>
        </w:tc>
      </w:tr>
      <w:tr w:rsidR="00FA5DB6" w:rsidRPr="007B2A90" w14:paraId="043E537E" w14:textId="77777777" w:rsidTr="00FA5DB6">
        <w:trPr>
          <w:trHeight w:val="559"/>
        </w:trPr>
        <w:tc>
          <w:tcPr>
            <w:tcW w:w="3338" w:type="dxa"/>
            <w:shd w:val="clear" w:color="auto" w:fill="auto"/>
          </w:tcPr>
          <w:p w14:paraId="2102D510" w14:textId="77777777" w:rsidR="00FA5DB6" w:rsidRPr="007B2A90" w:rsidRDefault="00FA5DB6" w:rsidP="00FA5DB6">
            <w:pPr>
              <w:jc w:val="both"/>
              <w:rPr>
                <w:rFonts w:ascii="Times New Roman" w:hAnsi="Times New Roman" w:cs="Times New Roman"/>
                <w:sz w:val="24"/>
                <w:szCs w:val="24"/>
              </w:rPr>
            </w:pPr>
            <w:r w:rsidRPr="007B2A90">
              <w:rPr>
                <w:rFonts w:ascii="Times New Roman" w:hAnsi="Times New Roman" w:cs="Times New Roman"/>
                <w:sz w:val="24"/>
                <w:szCs w:val="24"/>
              </w:rPr>
              <w:t>07. Sermaye Transferleri</w:t>
            </w:r>
          </w:p>
        </w:tc>
        <w:tc>
          <w:tcPr>
            <w:tcW w:w="2517" w:type="dxa"/>
            <w:shd w:val="clear" w:color="auto" w:fill="auto"/>
            <w:vAlign w:val="center"/>
          </w:tcPr>
          <w:p w14:paraId="04B48FDF" w14:textId="77D6B32D" w:rsidR="00FA5DB6" w:rsidRPr="007B2A90" w:rsidRDefault="00FA5DB6" w:rsidP="00FA5DB6">
            <w:pPr>
              <w:jc w:val="right"/>
              <w:rPr>
                <w:rFonts w:ascii="Times New Roman" w:hAnsi="Times New Roman" w:cs="Times New Roman"/>
                <w:sz w:val="24"/>
                <w:szCs w:val="24"/>
              </w:rPr>
            </w:pPr>
            <w:r w:rsidRPr="007B2A90">
              <w:rPr>
                <w:rFonts w:ascii="Times New Roman" w:hAnsi="Times New Roman" w:cs="Times New Roman"/>
                <w:color w:val="000000"/>
                <w:sz w:val="24"/>
                <w:szCs w:val="24"/>
              </w:rPr>
              <w:t>12.610.000</w:t>
            </w:r>
          </w:p>
        </w:tc>
        <w:tc>
          <w:tcPr>
            <w:tcW w:w="3097" w:type="dxa"/>
            <w:shd w:val="clear" w:color="auto" w:fill="auto"/>
            <w:vAlign w:val="bottom"/>
          </w:tcPr>
          <w:p w14:paraId="1E001550" w14:textId="6518E644" w:rsidR="00FA5DB6" w:rsidRPr="007B2A90" w:rsidRDefault="00FA5DB6" w:rsidP="00FB1BAE">
            <w:pPr>
              <w:spacing w:line="360" w:lineRule="auto"/>
              <w:jc w:val="right"/>
              <w:rPr>
                <w:rFonts w:ascii="Times New Roman" w:hAnsi="Times New Roman" w:cs="Times New Roman"/>
                <w:sz w:val="24"/>
                <w:szCs w:val="24"/>
              </w:rPr>
            </w:pPr>
            <w:r w:rsidRPr="007B2A90">
              <w:rPr>
                <w:rFonts w:ascii="Times New Roman" w:hAnsi="Times New Roman" w:cs="Times New Roman"/>
                <w:color w:val="000000"/>
                <w:sz w:val="24"/>
                <w:szCs w:val="24"/>
              </w:rPr>
              <w:t>7,05%</w:t>
            </w:r>
          </w:p>
        </w:tc>
      </w:tr>
      <w:tr w:rsidR="00FA5DB6" w:rsidRPr="007B2A90" w14:paraId="3C9945F5" w14:textId="77777777" w:rsidTr="00FA5DB6">
        <w:trPr>
          <w:trHeight w:val="554"/>
        </w:trPr>
        <w:tc>
          <w:tcPr>
            <w:tcW w:w="3338" w:type="dxa"/>
            <w:shd w:val="clear" w:color="auto" w:fill="FDE9D9" w:themeFill="accent6" w:themeFillTint="33"/>
          </w:tcPr>
          <w:p w14:paraId="6615A971" w14:textId="77777777" w:rsidR="00FA5DB6" w:rsidRPr="007B2A90" w:rsidRDefault="00FA5DB6" w:rsidP="00FA5DB6">
            <w:pPr>
              <w:rPr>
                <w:rFonts w:ascii="Times New Roman" w:hAnsi="Times New Roman" w:cs="Times New Roman"/>
                <w:b/>
                <w:sz w:val="24"/>
                <w:szCs w:val="24"/>
              </w:rPr>
            </w:pPr>
            <w:r w:rsidRPr="007B2A90">
              <w:rPr>
                <w:rFonts w:ascii="Times New Roman" w:hAnsi="Times New Roman" w:cs="Times New Roman"/>
                <w:b/>
                <w:sz w:val="24"/>
                <w:szCs w:val="24"/>
              </w:rPr>
              <w:t>TOPLAM</w:t>
            </w:r>
          </w:p>
        </w:tc>
        <w:tc>
          <w:tcPr>
            <w:tcW w:w="2517" w:type="dxa"/>
            <w:shd w:val="clear" w:color="auto" w:fill="FDE9D9" w:themeFill="accent6" w:themeFillTint="33"/>
            <w:vAlign w:val="center"/>
          </w:tcPr>
          <w:p w14:paraId="68123561" w14:textId="6A3A6A36" w:rsidR="00FA5DB6" w:rsidRPr="007B2A90" w:rsidRDefault="00FA5DB6" w:rsidP="00FA5DB6">
            <w:pPr>
              <w:jc w:val="right"/>
              <w:rPr>
                <w:rFonts w:ascii="Times New Roman" w:hAnsi="Times New Roman" w:cs="Times New Roman"/>
                <w:b/>
                <w:sz w:val="24"/>
                <w:szCs w:val="24"/>
              </w:rPr>
            </w:pPr>
            <w:r w:rsidRPr="007B2A90">
              <w:rPr>
                <w:rFonts w:ascii="Times New Roman" w:hAnsi="Times New Roman" w:cs="Times New Roman"/>
                <w:b/>
                <w:sz w:val="24"/>
                <w:szCs w:val="24"/>
              </w:rPr>
              <w:t>178.814.000</w:t>
            </w:r>
          </w:p>
        </w:tc>
        <w:tc>
          <w:tcPr>
            <w:tcW w:w="3097" w:type="dxa"/>
            <w:shd w:val="clear" w:color="auto" w:fill="FDE9D9" w:themeFill="accent6" w:themeFillTint="33"/>
          </w:tcPr>
          <w:p w14:paraId="1D96C892" w14:textId="4A439609" w:rsidR="00FA5DB6" w:rsidRPr="007B2A90" w:rsidRDefault="00FA5DB6" w:rsidP="00FB1BAE">
            <w:pPr>
              <w:spacing w:line="360" w:lineRule="auto"/>
              <w:jc w:val="right"/>
              <w:rPr>
                <w:rFonts w:ascii="Times New Roman" w:hAnsi="Times New Roman" w:cs="Times New Roman"/>
                <w:b/>
                <w:sz w:val="24"/>
                <w:szCs w:val="24"/>
              </w:rPr>
            </w:pPr>
            <w:r w:rsidRPr="007B2A90">
              <w:rPr>
                <w:rFonts w:ascii="Times New Roman" w:hAnsi="Times New Roman" w:cs="Times New Roman"/>
                <w:b/>
                <w:sz w:val="24"/>
                <w:szCs w:val="24"/>
              </w:rPr>
              <w:t>100%</w:t>
            </w:r>
          </w:p>
        </w:tc>
      </w:tr>
    </w:tbl>
    <w:p w14:paraId="5F1D9554" w14:textId="7062DCEB" w:rsidR="004B30F3" w:rsidRDefault="00427957" w:rsidP="00AA6B03">
      <w:pPr>
        <w:jc w:val="both"/>
        <w:rPr>
          <w:rFonts w:ascii="Times New Roman" w:hAnsi="Times New Roman" w:cs="Times New Roman"/>
          <w:sz w:val="24"/>
        </w:rPr>
      </w:pPr>
      <w:r w:rsidRPr="004B30F3">
        <w:rPr>
          <w:rFonts w:ascii="Times New Roman" w:hAnsi="Times New Roman" w:cs="Times New Roman"/>
          <w:b/>
          <w:sz w:val="24"/>
        </w:rPr>
        <w:t>Tablo 1:</w:t>
      </w:r>
      <w:r w:rsidR="0007462F">
        <w:rPr>
          <w:rFonts w:ascii="Times New Roman" w:hAnsi="Times New Roman" w:cs="Times New Roman"/>
          <w:sz w:val="24"/>
        </w:rPr>
        <w:t xml:space="preserve"> 2024</w:t>
      </w:r>
      <w:r>
        <w:rPr>
          <w:rFonts w:ascii="Times New Roman" w:hAnsi="Times New Roman" w:cs="Times New Roman"/>
          <w:sz w:val="24"/>
        </w:rPr>
        <w:t xml:space="preserve"> Yılı Ekonomik Sınıflandırmanın Birinci Düzeyinde Bütçe Ödenekleri</w:t>
      </w:r>
    </w:p>
    <w:p w14:paraId="0CF6A2BE" w14:textId="77777777" w:rsidR="0024782D" w:rsidRDefault="0024782D" w:rsidP="00AA6B03">
      <w:pPr>
        <w:jc w:val="both"/>
        <w:rPr>
          <w:rFonts w:ascii="Times New Roman" w:hAnsi="Times New Roman" w:cs="Times New Roman"/>
          <w:sz w:val="24"/>
        </w:rPr>
      </w:pPr>
    </w:p>
    <w:p w14:paraId="6CCE03B9" w14:textId="77777777" w:rsidR="00507A5A" w:rsidRPr="00507A5A" w:rsidRDefault="00787CF7" w:rsidP="00507A5A">
      <w:pPr>
        <w:rPr>
          <w:rFonts w:ascii="Times New Roman" w:hAnsi="Times New Roman" w:cs="Times New Roman"/>
          <w:sz w:val="24"/>
          <w14:textFill>
            <w14:gradFill>
              <w14:gsLst>
                <w14:gs w14:pos="12000">
                  <w14:srgbClr w14:val="EDF2F9"/>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ascii="Times New Roman" w:hAnsi="Times New Roman" w:cs="Times New Roman"/>
          <w:noProof/>
          <w:sz w:val="24"/>
          <w:lang w:eastAsia="tr-TR"/>
        </w:rPr>
        <w:lastRenderedPageBreak/>
        <w:drawing>
          <wp:inline distT="0" distB="0" distL="0" distR="0" wp14:anchorId="31DCE1B2" wp14:editId="3A74E159">
            <wp:extent cx="5772150" cy="299085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71D2F5" w14:textId="64BDE7BF" w:rsidR="00507A5A" w:rsidRDefault="00507A5A" w:rsidP="003A5958">
      <w:pPr>
        <w:spacing w:after="0"/>
        <w:rPr>
          <w:rFonts w:ascii="Times New Roman" w:hAnsi="Times New Roman" w:cs="Times New Roman"/>
          <w:sz w:val="24"/>
        </w:rPr>
      </w:pPr>
      <w:r w:rsidRPr="00787CF7">
        <w:rPr>
          <w:rFonts w:ascii="Times New Roman" w:hAnsi="Times New Roman" w:cs="Times New Roman"/>
          <w:b/>
          <w:sz w:val="24"/>
        </w:rPr>
        <w:t>Grafik 1:</w:t>
      </w:r>
      <w:r w:rsidR="0007462F">
        <w:rPr>
          <w:rFonts w:ascii="Times New Roman" w:hAnsi="Times New Roman" w:cs="Times New Roman"/>
          <w:sz w:val="24"/>
        </w:rPr>
        <w:t xml:space="preserve"> 2024</w:t>
      </w:r>
      <w:r>
        <w:rPr>
          <w:rFonts w:ascii="Times New Roman" w:hAnsi="Times New Roman" w:cs="Times New Roman"/>
          <w:sz w:val="24"/>
        </w:rPr>
        <w:t xml:space="preserve"> Yılı Ekonomik Sınıflandırmanın Birinci Düzeyinde Bütçe Ödeneklerinin Dağılımı (Yüzde)</w:t>
      </w:r>
    </w:p>
    <w:p w14:paraId="47B6D97E" w14:textId="77777777" w:rsidR="00507A5A" w:rsidRDefault="00507A5A" w:rsidP="00DA4857">
      <w:pPr>
        <w:jc w:val="both"/>
        <w:rPr>
          <w:rFonts w:ascii="Times New Roman" w:hAnsi="Times New Roman" w:cs="Times New Roman"/>
          <w:sz w:val="24"/>
        </w:rPr>
      </w:pPr>
    </w:p>
    <w:p w14:paraId="4CC2A478" w14:textId="77777777" w:rsidR="00DA4857" w:rsidRPr="006D42EA" w:rsidRDefault="00DA4857" w:rsidP="00D938FA">
      <w:pPr>
        <w:pStyle w:val="Balk2"/>
        <w:numPr>
          <w:ilvl w:val="1"/>
          <w:numId w:val="9"/>
        </w:numPr>
      </w:pPr>
      <w:bookmarkStart w:id="3" w:name="_Toc173942679"/>
      <w:r w:rsidRPr="006D42EA">
        <w:t>Bütçe Harcamalarının Dağılımı</w:t>
      </w:r>
      <w:bookmarkEnd w:id="3"/>
    </w:p>
    <w:p w14:paraId="5C629E2B" w14:textId="3FDB724B" w:rsidR="00E81D71" w:rsidRPr="00DA4857" w:rsidRDefault="007E07A3" w:rsidP="00DA4857">
      <w:pPr>
        <w:ind w:firstLine="360"/>
        <w:jc w:val="both"/>
        <w:rPr>
          <w:rFonts w:ascii="Times New Roman" w:hAnsi="Times New Roman" w:cs="Times New Roman"/>
          <w:sz w:val="24"/>
        </w:rPr>
      </w:pPr>
      <w:r w:rsidRPr="007E07A3">
        <w:rPr>
          <w:rFonts w:ascii="Times New Roman" w:hAnsi="Times New Roman" w:cs="Times New Roman"/>
          <w:sz w:val="24"/>
        </w:rPr>
        <w:t>Başkanlığımız harcamalarının ekonomik sınıflandırmanın birinci düzeyinde harcamalar içerisindeki paylarına bakıldığında; 03. Mal ve Hizm</w:t>
      </w:r>
      <w:r w:rsidR="006D7516">
        <w:rPr>
          <w:rFonts w:ascii="Times New Roman" w:hAnsi="Times New Roman" w:cs="Times New Roman"/>
          <w:sz w:val="24"/>
        </w:rPr>
        <w:t>et Alım Giderleri tertibinin %56,90</w:t>
      </w:r>
      <w:r w:rsidRPr="007E07A3">
        <w:rPr>
          <w:rFonts w:ascii="Times New Roman" w:hAnsi="Times New Roman" w:cs="Times New Roman"/>
          <w:sz w:val="24"/>
        </w:rPr>
        <w:t xml:space="preserve"> oran ile harcamalar içerisindeki payının en fazla olduğu ve 01.Perso</w:t>
      </w:r>
      <w:r w:rsidR="006D42EA">
        <w:rPr>
          <w:rFonts w:ascii="Times New Roman" w:hAnsi="Times New Roman" w:cs="Times New Roman"/>
          <w:sz w:val="24"/>
        </w:rPr>
        <w:t>nel Giderleri tertibinin ise %</w:t>
      </w:r>
      <w:r w:rsidR="00291A22">
        <w:rPr>
          <w:rFonts w:ascii="Times New Roman" w:hAnsi="Times New Roman" w:cs="Times New Roman"/>
          <w:sz w:val="24"/>
        </w:rPr>
        <w:t>26,80</w:t>
      </w:r>
      <w:r w:rsidRPr="007E07A3">
        <w:rPr>
          <w:rFonts w:ascii="Times New Roman" w:hAnsi="Times New Roman" w:cs="Times New Roman"/>
          <w:sz w:val="24"/>
        </w:rPr>
        <w:t xml:space="preserve"> oran ile mal ve hizmet alım giderlerinden sonra en fazla paya sahip olduğu görülmektedir.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2522"/>
        <w:gridCol w:w="3097"/>
      </w:tblGrid>
      <w:tr w:rsidR="00841DA7" w:rsidRPr="00FA5DB6" w14:paraId="665EA082" w14:textId="77777777" w:rsidTr="00C72E64">
        <w:trPr>
          <w:trHeight w:val="561"/>
        </w:trPr>
        <w:tc>
          <w:tcPr>
            <w:tcW w:w="3441" w:type="dxa"/>
            <w:shd w:val="clear" w:color="auto" w:fill="FDE9D9" w:themeFill="accent6" w:themeFillTint="33"/>
          </w:tcPr>
          <w:p w14:paraId="4E5ABC66" w14:textId="77777777" w:rsidR="00841DA7" w:rsidRPr="00FA5DB6" w:rsidRDefault="00320329" w:rsidP="00CC48A1">
            <w:pPr>
              <w:jc w:val="center"/>
              <w:rPr>
                <w:rFonts w:ascii="Times New Roman" w:hAnsi="Times New Roman" w:cs="Times New Roman"/>
                <w:b/>
                <w:sz w:val="24"/>
                <w:szCs w:val="24"/>
              </w:rPr>
            </w:pPr>
            <w:r w:rsidRPr="00FA5DB6">
              <w:rPr>
                <w:rFonts w:ascii="Times New Roman" w:hAnsi="Times New Roman" w:cs="Times New Roman"/>
                <w:sz w:val="24"/>
                <w:szCs w:val="24"/>
              </w:rPr>
              <w:t xml:space="preserve"> </w:t>
            </w:r>
            <w:r w:rsidR="00841DA7" w:rsidRPr="00FA5DB6">
              <w:rPr>
                <w:rFonts w:ascii="Times New Roman" w:hAnsi="Times New Roman" w:cs="Times New Roman"/>
                <w:b/>
                <w:sz w:val="24"/>
                <w:szCs w:val="24"/>
              </w:rPr>
              <w:t>Bütçe Tertibi</w:t>
            </w:r>
          </w:p>
        </w:tc>
        <w:tc>
          <w:tcPr>
            <w:tcW w:w="2522" w:type="dxa"/>
            <w:shd w:val="clear" w:color="auto" w:fill="FDE9D9" w:themeFill="accent6" w:themeFillTint="33"/>
          </w:tcPr>
          <w:p w14:paraId="09FA7AA9" w14:textId="77777777" w:rsidR="00841DA7" w:rsidRPr="00FA5DB6" w:rsidRDefault="00841DA7" w:rsidP="00CC48A1">
            <w:pPr>
              <w:jc w:val="center"/>
              <w:rPr>
                <w:rFonts w:ascii="Times New Roman" w:hAnsi="Times New Roman" w:cs="Times New Roman"/>
                <w:b/>
                <w:sz w:val="24"/>
                <w:szCs w:val="24"/>
              </w:rPr>
            </w:pPr>
            <w:r w:rsidRPr="00FA5DB6">
              <w:rPr>
                <w:rFonts w:ascii="Times New Roman" w:hAnsi="Times New Roman" w:cs="Times New Roman"/>
                <w:b/>
                <w:sz w:val="24"/>
                <w:szCs w:val="24"/>
              </w:rPr>
              <w:t>Harcama Tutarı</w:t>
            </w:r>
          </w:p>
        </w:tc>
        <w:tc>
          <w:tcPr>
            <w:tcW w:w="3097" w:type="dxa"/>
            <w:shd w:val="clear" w:color="auto" w:fill="FDE9D9" w:themeFill="accent6" w:themeFillTint="33"/>
          </w:tcPr>
          <w:p w14:paraId="6940648F" w14:textId="77777777" w:rsidR="00841DA7" w:rsidRPr="00FA5DB6" w:rsidRDefault="00841DA7" w:rsidP="00CC48A1">
            <w:pPr>
              <w:jc w:val="center"/>
              <w:rPr>
                <w:rFonts w:ascii="Times New Roman" w:hAnsi="Times New Roman" w:cs="Times New Roman"/>
                <w:b/>
                <w:sz w:val="24"/>
                <w:szCs w:val="24"/>
              </w:rPr>
            </w:pPr>
            <w:r w:rsidRPr="00FA5DB6">
              <w:rPr>
                <w:rFonts w:ascii="Times New Roman" w:hAnsi="Times New Roman" w:cs="Times New Roman"/>
                <w:b/>
                <w:sz w:val="24"/>
                <w:szCs w:val="24"/>
              </w:rPr>
              <w:t>Harcamalar İçerisindeki Payı (%)</w:t>
            </w:r>
          </w:p>
        </w:tc>
      </w:tr>
      <w:tr w:rsidR="00FA5DB6" w:rsidRPr="00FA5DB6" w14:paraId="1BD0FE45" w14:textId="77777777" w:rsidTr="00C72E64">
        <w:trPr>
          <w:trHeight w:val="556"/>
        </w:trPr>
        <w:tc>
          <w:tcPr>
            <w:tcW w:w="3441" w:type="dxa"/>
            <w:shd w:val="clear" w:color="auto" w:fill="DAEEF3" w:themeFill="accent5" w:themeFillTint="33"/>
          </w:tcPr>
          <w:p w14:paraId="57407DE8"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01. Personel Giderleri</w:t>
            </w:r>
          </w:p>
        </w:tc>
        <w:tc>
          <w:tcPr>
            <w:tcW w:w="2522" w:type="dxa"/>
            <w:shd w:val="clear" w:color="auto" w:fill="DAEEF3" w:themeFill="accent5" w:themeFillTint="33"/>
          </w:tcPr>
          <w:p w14:paraId="602B0F96" w14:textId="76235990" w:rsidR="00FA5DB6" w:rsidRPr="00FA5DB6" w:rsidRDefault="002A0C71" w:rsidP="00FA5DB6">
            <w:pPr>
              <w:jc w:val="right"/>
              <w:rPr>
                <w:rFonts w:ascii="Times New Roman" w:hAnsi="Times New Roman" w:cs="Times New Roman"/>
                <w:sz w:val="24"/>
                <w:szCs w:val="24"/>
              </w:rPr>
            </w:pPr>
            <w:r w:rsidRPr="00754172">
              <w:rPr>
                <w:rFonts w:ascii="Times New Roman" w:hAnsi="Times New Roman" w:cs="Times New Roman"/>
                <w:szCs w:val="20"/>
              </w:rPr>
              <w:t>80.632.810</w:t>
            </w:r>
          </w:p>
        </w:tc>
        <w:tc>
          <w:tcPr>
            <w:tcW w:w="3097" w:type="dxa"/>
            <w:shd w:val="clear" w:color="auto" w:fill="DAEEF3" w:themeFill="accent5" w:themeFillTint="33"/>
          </w:tcPr>
          <w:p w14:paraId="3414C4DC" w14:textId="5044573E" w:rsidR="00FA5DB6" w:rsidRPr="00FA5DB6" w:rsidRDefault="002A0C71" w:rsidP="00FA5DB6">
            <w:pPr>
              <w:jc w:val="right"/>
              <w:rPr>
                <w:rFonts w:ascii="Times New Roman" w:hAnsi="Times New Roman" w:cs="Times New Roman"/>
                <w:sz w:val="24"/>
                <w:szCs w:val="24"/>
                <w:highlight w:val="yellow"/>
              </w:rPr>
            </w:pPr>
            <w:r>
              <w:rPr>
                <w:rFonts w:ascii="Times New Roman" w:hAnsi="Times New Roman" w:cs="Times New Roman"/>
                <w:sz w:val="24"/>
                <w:szCs w:val="24"/>
              </w:rPr>
              <w:t>26,80</w:t>
            </w:r>
          </w:p>
        </w:tc>
      </w:tr>
      <w:tr w:rsidR="00FA5DB6" w:rsidRPr="00FA5DB6" w14:paraId="43B15BE3" w14:textId="77777777" w:rsidTr="00C72E64">
        <w:trPr>
          <w:trHeight w:val="550"/>
        </w:trPr>
        <w:tc>
          <w:tcPr>
            <w:tcW w:w="3441" w:type="dxa"/>
          </w:tcPr>
          <w:p w14:paraId="3BB76872"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02. SGK Devlet Primi Giderleri</w:t>
            </w:r>
          </w:p>
        </w:tc>
        <w:tc>
          <w:tcPr>
            <w:tcW w:w="2522" w:type="dxa"/>
          </w:tcPr>
          <w:p w14:paraId="062EACEB" w14:textId="79E95309" w:rsidR="00FA5DB6" w:rsidRPr="00FA5DB6" w:rsidRDefault="002A0C71" w:rsidP="00FA5DB6">
            <w:pPr>
              <w:jc w:val="right"/>
              <w:rPr>
                <w:rFonts w:ascii="Times New Roman" w:hAnsi="Times New Roman" w:cs="Times New Roman"/>
                <w:sz w:val="24"/>
                <w:szCs w:val="24"/>
              </w:rPr>
            </w:pPr>
            <w:r w:rsidRPr="00754172">
              <w:rPr>
                <w:rFonts w:ascii="Times New Roman" w:hAnsi="Times New Roman" w:cs="Times New Roman"/>
                <w:szCs w:val="20"/>
              </w:rPr>
              <w:t>8.720.062</w:t>
            </w:r>
          </w:p>
        </w:tc>
        <w:tc>
          <w:tcPr>
            <w:tcW w:w="3097" w:type="dxa"/>
          </w:tcPr>
          <w:p w14:paraId="3A575700" w14:textId="37AC82F3" w:rsidR="00FA5DB6" w:rsidRPr="00FA5DB6" w:rsidRDefault="002A0C71" w:rsidP="00FA5DB6">
            <w:pPr>
              <w:jc w:val="right"/>
              <w:rPr>
                <w:rFonts w:ascii="Times New Roman" w:hAnsi="Times New Roman" w:cs="Times New Roman"/>
                <w:sz w:val="24"/>
                <w:szCs w:val="24"/>
              </w:rPr>
            </w:pPr>
            <w:r>
              <w:rPr>
                <w:rFonts w:ascii="Times New Roman" w:hAnsi="Times New Roman" w:cs="Times New Roman"/>
                <w:sz w:val="24"/>
                <w:szCs w:val="24"/>
              </w:rPr>
              <w:t>2,90</w:t>
            </w:r>
          </w:p>
        </w:tc>
      </w:tr>
      <w:tr w:rsidR="00FA5DB6" w:rsidRPr="00FA5DB6" w14:paraId="2E92DC13" w14:textId="77777777" w:rsidTr="00C72E64">
        <w:trPr>
          <w:trHeight w:val="571"/>
        </w:trPr>
        <w:tc>
          <w:tcPr>
            <w:tcW w:w="3441" w:type="dxa"/>
            <w:shd w:val="clear" w:color="auto" w:fill="DAEEF3" w:themeFill="accent5" w:themeFillTint="33"/>
          </w:tcPr>
          <w:p w14:paraId="061EF8D9"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03. Mal ve Hizmet Alım Giderleri</w:t>
            </w:r>
          </w:p>
        </w:tc>
        <w:tc>
          <w:tcPr>
            <w:tcW w:w="2522" w:type="dxa"/>
            <w:shd w:val="clear" w:color="auto" w:fill="DAEEF3" w:themeFill="accent5" w:themeFillTint="33"/>
          </w:tcPr>
          <w:p w14:paraId="6D3D4717" w14:textId="3D77449A" w:rsidR="00FA5DB6" w:rsidRPr="00FA5DB6" w:rsidRDefault="002A0C71" w:rsidP="00FA5DB6">
            <w:pPr>
              <w:jc w:val="right"/>
              <w:rPr>
                <w:rFonts w:ascii="Times New Roman" w:hAnsi="Times New Roman" w:cs="Times New Roman"/>
                <w:sz w:val="24"/>
                <w:szCs w:val="24"/>
              </w:rPr>
            </w:pPr>
            <w:r w:rsidRPr="00754172">
              <w:rPr>
                <w:rFonts w:ascii="Times New Roman" w:hAnsi="Times New Roman" w:cs="Times New Roman"/>
                <w:szCs w:val="20"/>
              </w:rPr>
              <w:t>171.202.664</w:t>
            </w:r>
          </w:p>
        </w:tc>
        <w:tc>
          <w:tcPr>
            <w:tcW w:w="3097" w:type="dxa"/>
            <w:shd w:val="clear" w:color="auto" w:fill="DAEEF3" w:themeFill="accent5" w:themeFillTint="33"/>
          </w:tcPr>
          <w:p w14:paraId="595F0D6C" w14:textId="69859755" w:rsidR="00FA5DB6" w:rsidRPr="00FA5DB6" w:rsidRDefault="002A0C71" w:rsidP="00FA5DB6">
            <w:pPr>
              <w:jc w:val="right"/>
              <w:rPr>
                <w:rFonts w:ascii="Times New Roman" w:hAnsi="Times New Roman" w:cs="Times New Roman"/>
                <w:sz w:val="24"/>
                <w:szCs w:val="24"/>
              </w:rPr>
            </w:pPr>
            <w:r>
              <w:rPr>
                <w:rFonts w:ascii="Times New Roman" w:hAnsi="Times New Roman" w:cs="Times New Roman"/>
                <w:sz w:val="24"/>
                <w:szCs w:val="24"/>
              </w:rPr>
              <w:t>56,90</w:t>
            </w:r>
          </w:p>
        </w:tc>
      </w:tr>
      <w:tr w:rsidR="00FA5DB6" w:rsidRPr="00FA5DB6" w14:paraId="20464522" w14:textId="77777777" w:rsidTr="00C72E64">
        <w:trPr>
          <w:trHeight w:val="552"/>
        </w:trPr>
        <w:tc>
          <w:tcPr>
            <w:tcW w:w="3441" w:type="dxa"/>
          </w:tcPr>
          <w:p w14:paraId="531197B3"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05. Cari Transferler</w:t>
            </w:r>
          </w:p>
        </w:tc>
        <w:tc>
          <w:tcPr>
            <w:tcW w:w="2522" w:type="dxa"/>
          </w:tcPr>
          <w:p w14:paraId="48AB35F0" w14:textId="571C4816" w:rsidR="00FA5DB6" w:rsidRDefault="002A0C71" w:rsidP="00FA5DB6">
            <w:pPr>
              <w:jc w:val="right"/>
              <w:rPr>
                <w:rFonts w:ascii="Times New Roman" w:hAnsi="Times New Roman" w:cs="Times New Roman"/>
                <w:sz w:val="24"/>
                <w:szCs w:val="24"/>
              </w:rPr>
            </w:pPr>
            <w:r>
              <w:rPr>
                <w:rFonts w:ascii="Times New Roman" w:hAnsi="Times New Roman" w:cs="Times New Roman"/>
                <w:sz w:val="24"/>
                <w:szCs w:val="24"/>
              </w:rPr>
              <w:t>13.019.504</w:t>
            </w:r>
          </w:p>
          <w:p w14:paraId="64F57CDA" w14:textId="69003983" w:rsidR="006F615D" w:rsidRPr="00FA5DB6" w:rsidRDefault="006F615D" w:rsidP="006F615D">
            <w:pPr>
              <w:jc w:val="center"/>
              <w:rPr>
                <w:rFonts w:ascii="Times New Roman" w:hAnsi="Times New Roman" w:cs="Times New Roman"/>
                <w:sz w:val="24"/>
                <w:szCs w:val="24"/>
              </w:rPr>
            </w:pPr>
          </w:p>
        </w:tc>
        <w:tc>
          <w:tcPr>
            <w:tcW w:w="3097" w:type="dxa"/>
          </w:tcPr>
          <w:p w14:paraId="421E5240" w14:textId="0C2D763E" w:rsidR="00FA5DB6" w:rsidRPr="00FA5DB6" w:rsidRDefault="002A0C71" w:rsidP="00FA5DB6">
            <w:pPr>
              <w:jc w:val="right"/>
              <w:rPr>
                <w:rFonts w:ascii="Times New Roman" w:hAnsi="Times New Roman" w:cs="Times New Roman"/>
                <w:sz w:val="24"/>
                <w:szCs w:val="24"/>
              </w:rPr>
            </w:pPr>
            <w:r>
              <w:rPr>
                <w:rFonts w:ascii="Times New Roman" w:hAnsi="Times New Roman" w:cs="Times New Roman"/>
                <w:sz w:val="24"/>
                <w:szCs w:val="24"/>
              </w:rPr>
              <w:t>4,33</w:t>
            </w:r>
          </w:p>
        </w:tc>
      </w:tr>
      <w:tr w:rsidR="00FA5DB6" w:rsidRPr="00FA5DB6" w14:paraId="37EE92C3" w14:textId="77777777" w:rsidTr="00C72E64">
        <w:trPr>
          <w:trHeight w:val="559"/>
        </w:trPr>
        <w:tc>
          <w:tcPr>
            <w:tcW w:w="3441" w:type="dxa"/>
            <w:shd w:val="clear" w:color="auto" w:fill="DAEEF3" w:themeFill="accent5" w:themeFillTint="33"/>
          </w:tcPr>
          <w:p w14:paraId="42D6E1B3"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06. Sermaye Giderleri</w:t>
            </w:r>
          </w:p>
        </w:tc>
        <w:tc>
          <w:tcPr>
            <w:tcW w:w="2522" w:type="dxa"/>
            <w:shd w:val="clear" w:color="auto" w:fill="DAEEF3" w:themeFill="accent5" w:themeFillTint="33"/>
          </w:tcPr>
          <w:p w14:paraId="489D5A48" w14:textId="50B230F0" w:rsidR="00FA5DB6" w:rsidRPr="00FA5DB6" w:rsidRDefault="002A0C71" w:rsidP="00FA5DB6">
            <w:pPr>
              <w:jc w:val="right"/>
              <w:rPr>
                <w:rFonts w:ascii="Times New Roman" w:hAnsi="Times New Roman" w:cs="Times New Roman"/>
                <w:sz w:val="24"/>
                <w:szCs w:val="24"/>
              </w:rPr>
            </w:pPr>
            <w:r w:rsidRPr="00754172">
              <w:rPr>
                <w:rFonts w:ascii="Times New Roman" w:hAnsi="Times New Roman" w:cs="Times New Roman"/>
                <w:szCs w:val="20"/>
              </w:rPr>
              <w:t>1.686.835</w:t>
            </w:r>
          </w:p>
        </w:tc>
        <w:tc>
          <w:tcPr>
            <w:tcW w:w="3097" w:type="dxa"/>
            <w:shd w:val="clear" w:color="auto" w:fill="DAEEF3" w:themeFill="accent5" w:themeFillTint="33"/>
          </w:tcPr>
          <w:p w14:paraId="4A0188EC" w14:textId="07376269" w:rsidR="00FA5DB6" w:rsidRPr="00FA5DB6" w:rsidRDefault="006D7516" w:rsidP="00FA5DB6">
            <w:pPr>
              <w:jc w:val="right"/>
              <w:rPr>
                <w:rFonts w:ascii="Times New Roman" w:hAnsi="Times New Roman" w:cs="Times New Roman"/>
                <w:sz w:val="24"/>
                <w:szCs w:val="24"/>
              </w:rPr>
            </w:pPr>
            <w:r>
              <w:rPr>
                <w:rFonts w:ascii="Times New Roman" w:hAnsi="Times New Roman" w:cs="Times New Roman"/>
                <w:sz w:val="24"/>
                <w:szCs w:val="24"/>
              </w:rPr>
              <w:t>0,56</w:t>
            </w:r>
          </w:p>
        </w:tc>
      </w:tr>
      <w:tr w:rsidR="00FA5DB6" w:rsidRPr="00FA5DB6" w14:paraId="4F10F318" w14:textId="77777777" w:rsidTr="00C72E64">
        <w:trPr>
          <w:trHeight w:val="559"/>
        </w:trPr>
        <w:tc>
          <w:tcPr>
            <w:tcW w:w="3441" w:type="dxa"/>
            <w:shd w:val="clear" w:color="auto" w:fill="auto"/>
          </w:tcPr>
          <w:p w14:paraId="56811230" w14:textId="77777777" w:rsidR="00FA5DB6" w:rsidRPr="00FA5DB6" w:rsidRDefault="00FA5DB6" w:rsidP="00FA5DB6">
            <w:pPr>
              <w:jc w:val="both"/>
              <w:rPr>
                <w:rFonts w:ascii="Times New Roman" w:hAnsi="Times New Roman" w:cs="Times New Roman"/>
                <w:sz w:val="24"/>
                <w:szCs w:val="24"/>
              </w:rPr>
            </w:pPr>
            <w:r w:rsidRPr="00FA5DB6">
              <w:rPr>
                <w:rFonts w:ascii="Times New Roman" w:hAnsi="Times New Roman" w:cs="Times New Roman"/>
                <w:sz w:val="24"/>
                <w:szCs w:val="24"/>
              </w:rPr>
              <w:t>07. Sermaye Transferleri</w:t>
            </w:r>
          </w:p>
        </w:tc>
        <w:tc>
          <w:tcPr>
            <w:tcW w:w="2522" w:type="dxa"/>
            <w:shd w:val="clear" w:color="auto" w:fill="auto"/>
          </w:tcPr>
          <w:p w14:paraId="30A3A2FD" w14:textId="55C7C722" w:rsidR="00FA5DB6" w:rsidRPr="00FA5DB6" w:rsidRDefault="002A0C71" w:rsidP="00FA5DB6">
            <w:pPr>
              <w:jc w:val="right"/>
              <w:rPr>
                <w:rFonts w:ascii="Times New Roman" w:hAnsi="Times New Roman" w:cs="Times New Roman"/>
                <w:sz w:val="24"/>
                <w:szCs w:val="24"/>
              </w:rPr>
            </w:pPr>
            <w:r w:rsidRPr="00754172">
              <w:rPr>
                <w:rFonts w:ascii="Times New Roman" w:hAnsi="Times New Roman" w:cs="Times New Roman"/>
                <w:szCs w:val="20"/>
              </w:rPr>
              <w:t>25.609.909</w:t>
            </w:r>
          </w:p>
        </w:tc>
        <w:tc>
          <w:tcPr>
            <w:tcW w:w="3097" w:type="dxa"/>
            <w:shd w:val="clear" w:color="auto" w:fill="auto"/>
          </w:tcPr>
          <w:p w14:paraId="62C8DE9C" w14:textId="2B0BDA9A" w:rsidR="00FA5DB6" w:rsidRPr="00FA5DB6" w:rsidRDefault="006D7516" w:rsidP="00FA5DB6">
            <w:pPr>
              <w:jc w:val="right"/>
              <w:rPr>
                <w:rFonts w:ascii="Times New Roman" w:hAnsi="Times New Roman" w:cs="Times New Roman"/>
                <w:sz w:val="24"/>
                <w:szCs w:val="24"/>
              </w:rPr>
            </w:pPr>
            <w:r>
              <w:rPr>
                <w:rFonts w:ascii="Times New Roman" w:hAnsi="Times New Roman" w:cs="Times New Roman"/>
                <w:sz w:val="24"/>
                <w:szCs w:val="24"/>
              </w:rPr>
              <w:t>8,51</w:t>
            </w:r>
          </w:p>
        </w:tc>
      </w:tr>
      <w:tr w:rsidR="00C72E64" w:rsidRPr="00FA5DB6" w14:paraId="7D20F228" w14:textId="77777777" w:rsidTr="00C72E64">
        <w:trPr>
          <w:trHeight w:val="554"/>
        </w:trPr>
        <w:tc>
          <w:tcPr>
            <w:tcW w:w="3441" w:type="dxa"/>
            <w:shd w:val="clear" w:color="auto" w:fill="FDE9D9" w:themeFill="accent6" w:themeFillTint="33"/>
          </w:tcPr>
          <w:p w14:paraId="584AB330" w14:textId="65DC2A88" w:rsidR="00C72E64" w:rsidRPr="00FA5DB6" w:rsidRDefault="00C72E64" w:rsidP="006D7516">
            <w:pPr>
              <w:rPr>
                <w:rFonts w:ascii="Times New Roman" w:hAnsi="Times New Roman" w:cs="Times New Roman"/>
                <w:b/>
                <w:sz w:val="24"/>
                <w:szCs w:val="24"/>
              </w:rPr>
            </w:pPr>
            <w:r w:rsidRPr="00FA5DB6">
              <w:rPr>
                <w:rFonts w:ascii="Times New Roman" w:hAnsi="Times New Roman" w:cs="Times New Roman"/>
                <w:b/>
                <w:sz w:val="24"/>
                <w:szCs w:val="24"/>
              </w:rPr>
              <w:t>TOPLAM</w:t>
            </w:r>
          </w:p>
        </w:tc>
        <w:tc>
          <w:tcPr>
            <w:tcW w:w="2522" w:type="dxa"/>
            <w:shd w:val="clear" w:color="auto" w:fill="FDE9D9" w:themeFill="accent6" w:themeFillTint="33"/>
          </w:tcPr>
          <w:p w14:paraId="44C91F9D" w14:textId="0AC78ADD" w:rsidR="00C72E64" w:rsidRPr="00FA5DB6" w:rsidRDefault="002A0C71" w:rsidP="006D7516">
            <w:pPr>
              <w:jc w:val="right"/>
              <w:rPr>
                <w:rFonts w:ascii="Times New Roman" w:hAnsi="Times New Roman" w:cs="Times New Roman"/>
                <w:b/>
                <w:sz w:val="24"/>
                <w:szCs w:val="24"/>
              </w:rPr>
            </w:pPr>
            <w:r w:rsidRPr="00754172">
              <w:rPr>
                <w:rFonts w:ascii="Times New Roman" w:hAnsi="Times New Roman" w:cs="Times New Roman"/>
                <w:b/>
                <w:szCs w:val="20"/>
              </w:rPr>
              <w:t>300.871.783</w:t>
            </w:r>
          </w:p>
        </w:tc>
        <w:tc>
          <w:tcPr>
            <w:tcW w:w="3097" w:type="dxa"/>
            <w:shd w:val="clear" w:color="auto" w:fill="FDE9D9" w:themeFill="accent6" w:themeFillTint="33"/>
          </w:tcPr>
          <w:p w14:paraId="72CEA871" w14:textId="63A46363" w:rsidR="00C72E64" w:rsidRPr="00FA5DB6" w:rsidRDefault="00F9272B" w:rsidP="006D7516">
            <w:pPr>
              <w:jc w:val="right"/>
              <w:rPr>
                <w:rFonts w:ascii="Times New Roman" w:hAnsi="Times New Roman" w:cs="Times New Roman"/>
                <w:b/>
                <w:sz w:val="24"/>
                <w:szCs w:val="24"/>
              </w:rPr>
            </w:pPr>
            <w:r w:rsidRPr="00FA5DB6">
              <w:rPr>
                <w:rFonts w:ascii="Times New Roman" w:hAnsi="Times New Roman" w:cs="Times New Roman"/>
                <w:b/>
                <w:sz w:val="24"/>
                <w:szCs w:val="24"/>
              </w:rPr>
              <w:t>100%</w:t>
            </w:r>
          </w:p>
        </w:tc>
      </w:tr>
    </w:tbl>
    <w:p w14:paraId="73F6D327" w14:textId="014AF502" w:rsidR="00AA6B03" w:rsidRDefault="00507A5A" w:rsidP="00AA6B03">
      <w:pPr>
        <w:jc w:val="both"/>
        <w:rPr>
          <w:rFonts w:ascii="Times New Roman" w:hAnsi="Times New Roman" w:cs="Times New Roman"/>
          <w:sz w:val="24"/>
        </w:rPr>
      </w:pPr>
      <w:r w:rsidRPr="00291A22">
        <w:rPr>
          <w:rFonts w:ascii="Times New Roman" w:hAnsi="Times New Roman" w:cs="Times New Roman"/>
          <w:b/>
          <w:sz w:val="24"/>
        </w:rPr>
        <w:t>Tablo 2:</w:t>
      </w:r>
      <w:r w:rsidR="0007462F" w:rsidRPr="00291A22">
        <w:rPr>
          <w:rFonts w:ascii="Times New Roman" w:hAnsi="Times New Roman" w:cs="Times New Roman"/>
          <w:sz w:val="24"/>
        </w:rPr>
        <w:t xml:space="preserve"> 2024</w:t>
      </w:r>
      <w:r w:rsidRPr="00291A22">
        <w:rPr>
          <w:rFonts w:ascii="Times New Roman" w:hAnsi="Times New Roman" w:cs="Times New Roman"/>
          <w:sz w:val="24"/>
        </w:rPr>
        <w:t xml:space="preserve"> Yılı Ekonomik Sınıflandırmanın Birinci Düzeyinde Bütçe Harcamaları</w:t>
      </w:r>
    </w:p>
    <w:p w14:paraId="5F0F6B4A" w14:textId="77777777" w:rsidR="00507A5A" w:rsidRDefault="008C3356" w:rsidP="00507A5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14:anchorId="6C3D30CD" wp14:editId="67ED630B">
            <wp:extent cx="5759450" cy="2984269"/>
            <wp:effectExtent l="0" t="0" r="12700" b="698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93D3EA" w14:textId="1DB4DE56" w:rsidR="00507A5A" w:rsidRDefault="00507A5A" w:rsidP="00507A5A">
      <w:pPr>
        <w:jc w:val="both"/>
        <w:rPr>
          <w:rFonts w:ascii="Times New Roman" w:hAnsi="Times New Roman" w:cs="Times New Roman"/>
          <w:sz w:val="24"/>
        </w:rPr>
      </w:pPr>
      <w:r w:rsidRPr="00572C49">
        <w:rPr>
          <w:rFonts w:ascii="Times New Roman" w:hAnsi="Times New Roman" w:cs="Times New Roman"/>
          <w:b/>
          <w:sz w:val="24"/>
        </w:rPr>
        <w:t>Grafik 2</w:t>
      </w:r>
      <w:r w:rsidRPr="00291A22">
        <w:rPr>
          <w:rFonts w:ascii="Times New Roman" w:hAnsi="Times New Roman" w:cs="Times New Roman"/>
          <w:b/>
          <w:sz w:val="24"/>
        </w:rPr>
        <w:t>:</w:t>
      </w:r>
      <w:r w:rsidR="0007462F" w:rsidRPr="00291A22">
        <w:rPr>
          <w:rFonts w:ascii="Times New Roman" w:hAnsi="Times New Roman" w:cs="Times New Roman"/>
          <w:sz w:val="24"/>
        </w:rPr>
        <w:t xml:space="preserve"> 2024</w:t>
      </w:r>
      <w:r w:rsidRPr="00291A22">
        <w:rPr>
          <w:rFonts w:ascii="Times New Roman" w:hAnsi="Times New Roman" w:cs="Times New Roman"/>
          <w:sz w:val="24"/>
        </w:rPr>
        <w:t xml:space="preserve"> Yılı Ekonomik Sınıflandırmanın Birinci Düzeyinde Bütçe Harcamalarının Dağılımı (Yüzde)</w:t>
      </w:r>
    </w:p>
    <w:p w14:paraId="5B35B6A3" w14:textId="77777777" w:rsidR="003430FC" w:rsidRDefault="003430FC" w:rsidP="003430FC">
      <w:pPr>
        <w:jc w:val="both"/>
        <w:rPr>
          <w:rFonts w:ascii="Times New Roman" w:hAnsi="Times New Roman" w:cs="Times New Roman"/>
          <w:sz w:val="24"/>
        </w:rPr>
      </w:pPr>
    </w:p>
    <w:p w14:paraId="36AC6428" w14:textId="77777777" w:rsidR="00DA4857" w:rsidRPr="0004639D" w:rsidRDefault="004A0D7B" w:rsidP="00D938FA">
      <w:pPr>
        <w:pStyle w:val="Balk2"/>
        <w:numPr>
          <w:ilvl w:val="1"/>
          <w:numId w:val="9"/>
        </w:numPr>
      </w:pPr>
      <w:bookmarkStart w:id="4" w:name="_Toc173942680"/>
      <w:r w:rsidRPr="0004639D">
        <w:t>Bütçe Ödenek</w:t>
      </w:r>
      <w:r w:rsidR="00DA4857" w:rsidRPr="0004639D">
        <w:t xml:space="preserve"> ve Harcamaları Dağılımı</w:t>
      </w:r>
      <w:bookmarkEnd w:id="4"/>
    </w:p>
    <w:p w14:paraId="09F0442F" w14:textId="2716D158" w:rsidR="00E81D71" w:rsidRPr="00DA4857" w:rsidRDefault="007E07A3" w:rsidP="00FA5DB6">
      <w:pPr>
        <w:ind w:firstLine="360"/>
        <w:jc w:val="both"/>
        <w:rPr>
          <w:rFonts w:ascii="Times New Roman" w:hAnsi="Times New Roman" w:cs="Times New Roman"/>
          <w:sz w:val="24"/>
        </w:rPr>
      </w:pPr>
      <w:r w:rsidRPr="007E07A3">
        <w:rPr>
          <w:rFonts w:ascii="Times New Roman" w:hAnsi="Times New Roman" w:cs="Times New Roman"/>
          <w:sz w:val="24"/>
        </w:rPr>
        <w:t>Başkanlığımız harcamalarının ekonomik sınıflandırmanın birinci düzeyinde eklenen ödenek sonrası bütçe ödeneklerine göre gerçekl</w:t>
      </w:r>
      <w:r w:rsidR="00DA5540">
        <w:rPr>
          <w:rFonts w:ascii="Times New Roman" w:hAnsi="Times New Roman" w:cs="Times New Roman"/>
          <w:sz w:val="24"/>
        </w:rPr>
        <w:t>eşme oranlarına bakıldığında; 07</w:t>
      </w:r>
      <w:r w:rsidRPr="007E07A3">
        <w:rPr>
          <w:rFonts w:ascii="Times New Roman" w:hAnsi="Times New Roman" w:cs="Times New Roman"/>
          <w:sz w:val="24"/>
        </w:rPr>
        <w:t xml:space="preserve">. </w:t>
      </w:r>
      <w:r w:rsidR="00DA5540">
        <w:rPr>
          <w:rFonts w:ascii="Times New Roman" w:hAnsi="Times New Roman" w:cs="Times New Roman"/>
          <w:sz w:val="24"/>
        </w:rPr>
        <w:t>Sermaye Transferleri</w:t>
      </w:r>
      <w:r w:rsidRPr="007E07A3">
        <w:rPr>
          <w:rFonts w:ascii="Times New Roman" w:hAnsi="Times New Roman" w:cs="Times New Roman"/>
          <w:sz w:val="24"/>
        </w:rPr>
        <w:t xml:space="preserve"> tertibinde %</w:t>
      </w:r>
      <w:r w:rsidR="00DA5540">
        <w:rPr>
          <w:rFonts w:ascii="Times New Roman" w:hAnsi="Times New Roman" w:cs="Times New Roman"/>
          <w:sz w:val="24"/>
        </w:rPr>
        <w:t xml:space="preserve">100 </w:t>
      </w:r>
      <w:r w:rsidRPr="007E07A3">
        <w:rPr>
          <w:rFonts w:ascii="Times New Roman" w:hAnsi="Times New Roman" w:cs="Times New Roman"/>
          <w:sz w:val="24"/>
        </w:rPr>
        <w:t>oran ile en fazla gerçekleşme olduğu ve 01. Perso</w:t>
      </w:r>
      <w:r w:rsidR="00DA5540">
        <w:rPr>
          <w:rFonts w:ascii="Times New Roman" w:hAnsi="Times New Roman" w:cs="Times New Roman"/>
          <w:sz w:val="24"/>
        </w:rPr>
        <w:t>nel Giderleri tertibinde ise %</w:t>
      </w:r>
      <w:r w:rsidR="006D7516">
        <w:rPr>
          <w:rFonts w:ascii="Times New Roman" w:hAnsi="Times New Roman" w:cs="Times New Roman"/>
          <w:sz w:val="24"/>
        </w:rPr>
        <w:t>98,76</w:t>
      </w:r>
      <w:r w:rsidRPr="007E07A3">
        <w:rPr>
          <w:rFonts w:ascii="Times New Roman" w:hAnsi="Times New Roman" w:cs="Times New Roman"/>
          <w:sz w:val="24"/>
        </w:rPr>
        <w:t xml:space="preserve"> oran ile </w:t>
      </w:r>
      <w:r w:rsidR="00DA5540">
        <w:rPr>
          <w:rFonts w:ascii="Times New Roman" w:hAnsi="Times New Roman" w:cs="Times New Roman"/>
          <w:sz w:val="24"/>
        </w:rPr>
        <w:t>sermaye transferleri</w:t>
      </w:r>
      <w:r w:rsidR="00DA5540" w:rsidRPr="007E07A3">
        <w:rPr>
          <w:rFonts w:ascii="Times New Roman" w:hAnsi="Times New Roman" w:cs="Times New Roman"/>
          <w:sz w:val="24"/>
        </w:rPr>
        <w:t xml:space="preserve"> </w:t>
      </w:r>
      <w:r w:rsidRPr="007E07A3">
        <w:rPr>
          <w:rFonts w:ascii="Times New Roman" w:hAnsi="Times New Roman" w:cs="Times New Roman"/>
          <w:sz w:val="24"/>
        </w:rPr>
        <w:t>sonra en fazla gerçekleşme olduğu görünmektedir.</w:t>
      </w:r>
    </w:p>
    <w:tbl>
      <w:tblPr>
        <w:tblStyle w:val="TabloKlavuzu"/>
        <w:tblW w:w="9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1652"/>
        <w:gridCol w:w="1788"/>
        <w:gridCol w:w="1728"/>
        <w:gridCol w:w="1568"/>
      </w:tblGrid>
      <w:tr w:rsidR="00FA5DB6" w14:paraId="6F8DC568" w14:textId="77777777" w:rsidTr="009B3770">
        <w:trPr>
          <w:trHeight w:val="628"/>
        </w:trPr>
        <w:tc>
          <w:tcPr>
            <w:tcW w:w="2669" w:type="dxa"/>
            <w:shd w:val="clear" w:color="auto" w:fill="FDE9D9" w:themeFill="accent6" w:themeFillTint="33"/>
            <w:vAlign w:val="center"/>
          </w:tcPr>
          <w:p w14:paraId="65B75365" w14:textId="77777777" w:rsidR="00FA5DB6" w:rsidRPr="004B30F3" w:rsidRDefault="00FA5DB6" w:rsidP="00FA5DB6">
            <w:pPr>
              <w:jc w:val="center"/>
              <w:rPr>
                <w:rFonts w:ascii="Times New Roman" w:hAnsi="Times New Roman" w:cs="Times New Roman"/>
                <w:b/>
                <w:sz w:val="24"/>
              </w:rPr>
            </w:pPr>
            <w:r w:rsidRPr="004B30F3">
              <w:rPr>
                <w:rFonts w:ascii="Times New Roman" w:hAnsi="Times New Roman" w:cs="Times New Roman"/>
                <w:b/>
                <w:sz w:val="24"/>
              </w:rPr>
              <w:t>Bütçe Tertibi</w:t>
            </w:r>
          </w:p>
        </w:tc>
        <w:tc>
          <w:tcPr>
            <w:tcW w:w="1652" w:type="dxa"/>
            <w:shd w:val="clear" w:color="auto" w:fill="FDE9D9" w:themeFill="accent6" w:themeFillTint="33"/>
            <w:vAlign w:val="center"/>
          </w:tcPr>
          <w:p w14:paraId="4507452C" w14:textId="77777777" w:rsidR="00FA5DB6" w:rsidRPr="004B30F3" w:rsidRDefault="00FA5DB6" w:rsidP="00FA5DB6">
            <w:pPr>
              <w:jc w:val="center"/>
              <w:rPr>
                <w:rFonts w:ascii="Times New Roman" w:hAnsi="Times New Roman" w:cs="Times New Roman"/>
                <w:b/>
                <w:sz w:val="24"/>
              </w:rPr>
            </w:pPr>
            <w:r w:rsidRPr="004B30F3">
              <w:rPr>
                <w:rFonts w:ascii="Times New Roman" w:hAnsi="Times New Roman" w:cs="Times New Roman"/>
                <w:b/>
                <w:sz w:val="24"/>
              </w:rPr>
              <w:t>Başlangıç Ödeneği</w:t>
            </w:r>
          </w:p>
        </w:tc>
        <w:tc>
          <w:tcPr>
            <w:tcW w:w="1788" w:type="dxa"/>
            <w:shd w:val="clear" w:color="auto" w:fill="FDE9D9" w:themeFill="accent6" w:themeFillTint="33"/>
            <w:vAlign w:val="center"/>
          </w:tcPr>
          <w:p w14:paraId="42F59003" w14:textId="58E6CBF1" w:rsidR="00FA5DB6" w:rsidRDefault="006D42EA" w:rsidP="009B3770">
            <w:pPr>
              <w:jc w:val="center"/>
              <w:rPr>
                <w:rFonts w:ascii="Times New Roman" w:hAnsi="Times New Roman" w:cs="Times New Roman"/>
                <w:b/>
                <w:sz w:val="24"/>
              </w:rPr>
            </w:pPr>
            <w:bookmarkStart w:id="5" w:name="_GoBack"/>
            <w:bookmarkEnd w:id="5"/>
            <w:r w:rsidRPr="009B3770">
              <w:rPr>
                <w:rFonts w:ascii="Times New Roman" w:hAnsi="Times New Roman" w:cs="Times New Roman"/>
                <w:b/>
                <w:sz w:val="24"/>
              </w:rPr>
              <w:t>Toplam Ödenek</w:t>
            </w:r>
          </w:p>
        </w:tc>
        <w:tc>
          <w:tcPr>
            <w:tcW w:w="1728" w:type="dxa"/>
            <w:shd w:val="clear" w:color="auto" w:fill="FDE9D9" w:themeFill="accent6" w:themeFillTint="33"/>
            <w:vAlign w:val="center"/>
          </w:tcPr>
          <w:p w14:paraId="61A29390" w14:textId="77777777" w:rsidR="00FA5DB6" w:rsidRPr="004B30F3" w:rsidRDefault="00FA5DB6" w:rsidP="00FA5DB6">
            <w:pPr>
              <w:jc w:val="center"/>
              <w:rPr>
                <w:rFonts w:ascii="Times New Roman" w:hAnsi="Times New Roman" w:cs="Times New Roman"/>
                <w:b/>
                <w:sz w:val="24"/>
              </w:rPr>
            </w:pPr>
            <w:r>
              <w:rPr>
                <w:rFonts w:ascii="Times New Roman" w:hAnsi="Times New Roman" w:cs="Times New Roman"/>
                <w:b/>
                <w:sz w:val="24"/>
              </w:rPr>
              <w:t>Harcama Tutarı</w:t>
            </w:r>
          </w:p>
        </w:tc>
        <w:tc>
          <w:tcPr>
            <w:tcW w:w="1568" w:type="dxa"/>
            <w:shd w:val="clear" w:color="auto" w:fill="FDE9D9" w:themeFill="accent6" w:themeFillTint="33"/>
            <w:vAlign w:val="center"/>
          </w:tcPr>
          <w:p w14:paraId="3503D84D" w14:textId="77777777" w:rsidR="00FA5DB6" w:rsidRPr="004B30F3" w:rsidRDefault="00FA5DB6" w:rsidP="00FA5DB6">
            <w:pPr>
              <w:jc w:val="center"/>
              <w:rPr>
                <w:rFonts w:ascii="Times New Roman" w:hAnsi="Times New Roman" w:cs="Times New Roman"/>
                <w:b/>
                <w:sz w:val="24"/>
              </w:rPr>
            </w:pPr>
            <w:r>
              <w:rPr>
                <w:rFonts w:ascii="Times New Roman" w:hAnsi="Times New Roman" w:cs="Times New Roman"/>
                <w:b/>
                <w:sz w:val="24"/>
              </w:rPr>
              <w:t>Gerçekleşme Oranı (%)</w:t>
            </w:r>
          </w:p>
        </w:tc>
      </w:tr>
      <w:tr w:rsidR="006D7516" w14:paraId="6847BC86" w14:textId="77777777" w:rsidTr="009C79AE">
        <w:trPr>
          <w:trHeight w:val="530"/>
        </w:trPr>
        <w:tc>
          <w:tcPr>
            <w:tcW w:w="2669" w:type="dxa"/>
            <w:shd w:val="clear" w:color="auto" w:fill="DAEEF3" w:themeFill="accent5" w:themeFillTint="33"/>
            <w:vAlign w:val="center"/>
          </w:tcPr>
          <w:p w14:paraId="2CDB12E7" w14:textId="77777777" w:rsidR="006D7516" w:rsidRPr="004B30F3" w:rsidRDefault="006D7516" w:rsidP="006D7516">
            <w:pPr>
              <w:jc w:val="both"/>
              <w:rPr>
                <w:rFonts w:ascii="Times New Roman" w:hAnsi="Times New Roman" w:cs="Times New Roman"/>
                <w:sz w:val="24"/>
              </w:rPr>
            </w:pPr>
            <w:r>
              <w:rPr>
                <w:rFonts w:ascii="Times New Roman" w:hAnsi="Times New Roman" w:cs="Times New Roman"/>
                <w:sz w:val="24"/>
              </w:rPr>
              <w:t xml:space="preserve">01. </w:t>
            </w:r>
            <w:r w:rsidRPr="004B30F3">
              <w:rPr>
                <w:rFonts w:ascii="Times New Roman" w:hAnsi="Times New Roman" w:cs="Times New Roman"/>
                <w:sz w:val="24"/>
              </w:rPr>
              <w:t>Personel Giderleri</w:t>
            </w:r>
          </w:p>
        </w:tc>
        <w:tc>
          <w:tcPr>
            <w:tcW w:w="1652" w:type="dxa"/>
            <w:shd w:val="clear" w:color="auto" w:fill="DAEEF3" w:themeFill="accent5" w:themeFillTint="33"/>
            <w:vAlign w:val="center"/>
          </w:tcPr>
          <w:p w14:paraId="6B7105F3" w14:textId="77777777" w:rsidR="006D7516" w:rsidRDefault="006D7516" w:rsidP="006D7516">
            <w:pPr>
              <w:jc w:val="right"/>
              <w:rPr>
                <w:rFonts w:ascii="Times New Roman" w:hAnsi="Times New Roman" w:cs="Times New Roman"/>
                <w:sz w:val="24"/>
              </w:rPr>
            </w:pPr>
            <w:r w:rsidRPr="007B2A90">
              <w:rPr>
                <w:rFonts w:ascii="Times New Roman" w:hAnsi="Times New Roman" w:cs="Times New Roman"/>
                <w:szCs w:val="20"/>
              </w:rPr>
              <w:t>64.196.000</w:t>
            </w:r>
          </w:p>
        </w:tc>
        <w:tc>
          <w:tcPr>
            <w:tcW w:w="1788" w:type="dxa"/>
            <w:shd w:val="clear" w:color="auto" w:fill="DAEEF3" w:themeFill="accent5" w:themeFillTint="33"/>
            <w:vAlign w:val="center"/>
          </w:tcPr>
          <w:p w14:paraId="69FE39E7" w14:textId="1A1414C8" w:rsidR="006D7516" w:rsidRDefault="006D7516" w:rsidP="006D7516">
            <w:pPr>
              <w:jc w:val="right"/>
              <w:rPr>
                <w:rFonts w:ascii="Times New Roman" w:hAnsi="Times New Roman" w:cs="Times New Roman"/>
                <w:sz w:val="24"/>
                <w:szCs w:val="24"/>
              </w:rPr>
            </w:pPr>
            <w:r>
              <w:rPr>
                <w:rFonts w:ascii="Times New Roman" w:hAnsi="Times New Roman" w:cs="Times New Roman"/>
                <w:szCs w:val="20"/>
              </w:rPr>
              <w:t>81.646.000</w:t>
            </w:r>
          </w:p>
        </w:tc>
        <w:tc>
          <w:tcPr>
            <w:tcW w:w="1728" w:type="dxa"/>
            <w:shd w:val="clear" w:color="auto" w:fill="DAEEF3" w:themeFill="accent5" w:themeFillTint="33"/>
            <w:vAlign w:val="center"/>
          </w:tcPr>
          <w:p w14:paraId="59005238" w14:textId="4B5A7F80" w:rsidR="006D7516" w:rsidRPr="007C165D"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80.632.810</w:t>
            </w:r>
          </w:p>
        </w:tc>
        <w:tc>
          <w:tcPr>
            <w:tcW w:w="1568" w:type="dxa"/>
            <w:shd w:val="clear" w:color="auto" w:fill="DAEEF3" w:themeFill="accent5" w:themeFillTint="33"/>
            <w:vAlign w:val="center"/>
          </w:tcPr>
          <w:p w14:paraId="7C5F1F7B" w14:textId="31D8F095" w:rsidR="006D7516" w:rsidRPr="009C79AE" w:rsidRDefault="006D7516" w:rsidP="006D7516">
            <w:pPr>
              <w:jc w:val="right"/>
              <w:rPr>
                <w:rFonts w:ascii="Times New Roman" w:hAnsi="Times New Roman" w:cs="Times New Roman"/>
              </w:rPr>
            </w:pPr>
            <w:r>
              <w:rPr>
                <w:rFonts w:ascii="Times New Roman" w:hAnsi="Times New Roman" w:cs="Times New Roman"/>
              </w:rPr>
              <w:t>98,76</w:t>
            </w:r>
          </w:p>
        </w:tc>
      </w:tr>
      <w:tr w:rsidR="006D7516" w14:paraId="667A1A24" w14:textId="77777777" w:rsidTr="000772D2">
        <w:trPr>
          <w:trHeight w:val="524"/>
        </w:trPr>
        <w:tc>
          <w:tcPr>
            <w:tcW w:w="2669" w:type="dxa"/>
            <w:vAlign w:val="center"/>
          </w:tcPr>
          <w:p w14:paraId="231850D9" w14:textId="77777777" w:rsidR="006D7516" w:rsidRDefault="006D7516" w:rsidP="006D7516">
            <w:pPr>
              <w:jc w:val="both"/>
              <w:rPr>
                <w:rFonts w:ascii="Times New Roman" w:hAnsi="Times New Roman" w:cs="Times New Roman"/>
                <w:sz w:val="24"/>
              </w:rPr>
            </w:pPr>
            <w:r>
              <w:rPr>
                <w:rFonts w:ascii="Times New Roman" w:hAnsi="Times New Roman" w:cs="Times New Roman"/>
                <w:sz w:val="24"/>
              </w:rPr>
              <w:t>02. SGK Devlet Primi Giderleri</w:t>
            </w:r>
          </w:p>
        </w:tc>
        <w:tc>
          <w:tcPr>
            <w:tcW w:w="1652" w:type="dxa"/>
            <w:vAlign w:val="center"/>
          </w:tcPr>
          <w:p w14:paraId="76E26B72" w14:textId="77777777" w:rsidR="006D7516" w:rsidRDefault="006D7516" w:rsidP="006D7516">
            <w:pPr>
              <w:jc w:val="right"/>
              <w:rPr>
                <w:rFonts w:ascii="Times New Roman" w:hAnsi="Times New Roman" w:cs="Times New Roman"/>
                <w:sz w:val="24"/>
              </w:rPr>
            </w:pPr>
            <w:r>
              <w:rPr>
                <w:rFonts w:ascii="Times New Roman" w:hAnsi="Times New Roman" w:cs="Times New Roman"/>
                <w:szCs w:val="20"/>
              </w:rPr>
              <w:t>7.156.000</w:t>
            </w:r>
          </w:p>
        </w:tc>
        <w:tc>
          <w:tcPr>
            <w:tcW w:w="1788" w:type="dxa"/>
            <w:vAlign w:val="center"/>
          </w:tcPr>
          <w:p w14:paraId="6740F3B7" w14:textId="0776FBF8" w:rsidR="006D7516" w:rsidRDefault="006D7516" w:rsidP="006D7516">
            <w:pPr>
              <w:jc w:val="right"/>
              <w:rPr>
                <w:rFonts w:ascii="Times New Roman" w:hAnsi="Times New Roman" w:cs="Times New Roman"/>
                <w:sz w:val="24"/>
                <w:szCs w:val="24"/>
              </w:rPr>
            </w:pPr>
            <w:r>
              <w:rPr>
                <w:rFonts w:ascii="Times New Roman" w:hAnsi="Times New Roman" w:cs="Times New Roman"/>
                <w:szCs w:val="20"/>
              </w:rPr>
              <w:t>9.081.000</w:t>
            </w:r>
          </w:p>
        </w:tc>
        <w:tc>
          <w:tcPr>
            <w:tcW w:w="1728" w:type="dxa"/>
            <w:vAlign w:val="center"/>
          </w:tcPr>
          <w:p w14:paraId="41D2A4B3" w14:textId="6F9872FA" w:rsidR="006D7516" w:rsidRPr="007C165D"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8.720.062</w:t>
            </w:r>
          </w:p>
        </w:tc>
        <w:tc>
          <w:tcPr>
            <w:tcW w:w="1568" w:type="dxa"/>
            <w:vAlign w:val="center"/>
          </w:tcPr>
          <w:p w14:paraId="49052C1C" w14:textId="27B2DBE6" w:rsidR="006D7516" w:rsidRPr="00DA5540" w:rsidRDefault="006D7516" w:rsidP="006D7516">
            <w:pPr>
              <w:jc w:val="right"/>
              <w:rPr>
                <w:rFonts w:ascii="Times New Roman" w:hAnsi="Times New Roman" w:cs="Times New Roman"/>
              </w:rPr>
            </w:pPr>
            <w:r>
              <w:rPr>
                <w:rFonts w:ascii="Times New Roman" w:hAnsi="Times New Roman" w:cs="Times New Roman"/>
              </w:rPr>
              <w:t>96,03</w:t>
            </w:r>
          </w:p>
        </w:tc>
      </w:tr>
      <w:tr w:rsidR="006D7516" w14:paraId="3EB93632" w14:textId="77777777" w:rsidTr="000772D2">
        <w:trPr>
          <w:trHeight w:val="545"/>
        </w:trPr>
        <w:tc>
          <w:tcPr>
            <w:tcW w:w="2669" w:type="dxa"/>
            <w:shd w:val="clear" w:color="auto" w:fill="DAEEF3" w:themeFill="accent5" w:themeFillTint="33"/>
            <w:vAlign w:val="center"/>
          </w:tcPr>
          <w:p w14:paraId="7549CD76" w14:textId="77777777" w:rsidR="006D7516" w:rsidRDefault="006D7516" w:rsidP="006D7516">
            <w:pPr>
              <w:jc w:val="both"/>
              <w:rPr>
                <w:rFonts w:ascii="Times New Roman" w:hAnsi="Times New Roman" w:cs="Times New Roman"/>
                <w:sz w:val="24"/>
              </w:rPr>
            </w:pPr>
            <w:r>
              <w:rPr>
                <w:rFonts w:ascii="Times New Roman" w:hAnsi="Times New Roman" w:cs="Times New Roman"/>
                <w:sz w:val="24"/>
              </w:rPr>
              <w:t>03. Mal ve Hizmet Alım Giderleri</w:t>
            </w:r>
          </w:p>
        </w:tc>
        <w:tc>
          <w:tcPr>
            <w:tcW w:w="1652" w:type="dxa"/>
            <w:shd w:val="clear" w:color="auto" w:fill="DAEEF3" w:themeFill="accent5" w:themeFillTint="33"/>
            <w:vAlign w:val="center"/>
          </w:tcPr>
          <w:p w14:paraId="2B5C27C5" w14:textId="77777777" w:rsidR="006D7516" w:rsidRDefault="006D7516" w:rsidP="006D7516">
            <w:pPr>
              <w:jc w:val="right"/>
              <w:rPr>
                <w:rFonts w:ascii="Times New Roman" w:hAnsi="Times New Roman" w:cs="Times New Roman"/>
                <w:sz w:val="24"/>
              </w:rPr>
            </w:pPr>
            <w:r>
              <w:rPr>
                <w:rFonts w:ascii="Times New Roman" w:hAnsi="Times New Roman" w:cs="Times New Roman"/>
                <w:szCs w:val="20"/>
              </w:rPr>
              <w:t>62.621.000</w:t>
            </w:r>
          </w:p>
        </w:tc>
        <w:tc>
          <w:tcPr>
            <w:tcW w:w="1788" w:type="dxa"/>
            <w:shd w:val="clear" w:color="auto" w:fill="DAEEF3" w:themeFill="accent5" w:themeFillTint="33"/>
            <w:vAlign w:val="center"/>
          </w:tcPr>
          <w:p w14:paraId="096E8CCF" w14:textId="597AC939" w:rsidR="006D7516" w:rsidRDefault="006D7516" w:rsidP="006D7516">
            <w:pPr>
              <w:jc w:val="right"/>
              <w:rPr>
                <w:rFonts w:ascii="Times New Roman" w:hAnsi="Times New Roman" w:cs="Times New Roman"/>
                <w:sz w:val="24"/>
                <w:szCs w:val="24"/>
              </w:rPr>
            </w:pPr>
            <w:r>
              <w:rPr>
                <w:rFonts w:ascii="Times New Roman" w:hAnsi="Times New Roman" w:cs="Times New Roman"/>
                <w:szCs w:val="20"/>
              </w:rPr>
              <w:t>183.650.000</w:t>
            </w:r>
          </w:p>
        </w:tc>
        <w:tc>
          <w:tcPr>
            <w:tcW w:w="1728" w:type="dxa"/>
            <w:shd w:val="clear" w:color="auto" w:fill="DAEEF3" w:themeFill="accent5" w:themeFillTint="33"/>
            <w:vAlign w:val="center"/>
          </w:tcPr>
          <w:p w14:paraId="711C8550" w14:textId="301135B9" w:rsidR="006D7516" w:rsidRPr="007C165D"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171.202.664</w:t>
            </w:r>
          </w:p>
        </w:tc>
        <w:tc>
          <w:tcPr>
            <w:tcW w:w="1568" w:type="dxa"/>
            <w:shd w:val="clear" w:color="auto" w:fill="DAEEF3" w:themeFill="accent5" w:themeFillTint="33"/>
            <w:vAlign w:val="center"/>
          </w:tcPr>
          <w:p w14:paraId="6E333D07" w14:textId="702AAF79" w:rsidR="006D7516" w:rsidRPr="00DA5540" w:rsidRDefault="006D7516" w:rsidP="006D7516">
            <w:pPr>
              <w:jc w:val="right"/>
              <w:rPr>
                <w:rFonts w:ascii="Times New Roman" w:hAnsi="Times New Roman" w:cs="Times New Roman"/>
              </w:rPr>
            </w:pPr>
            <w:r>
              <w:rPr>
                <w:rFonts w:ascii="Times New Roman" w:hAnsi="Times New Roman" w:cs="Times New Roman"/>
              </w:rPr>
              <w:t>93,22</w:t>
            </w:r>
          </w:p>
        </w:tc>
      </w:tr>
      <w:tr w:rsidR="006D7516" w14:paraId="12B23BBC" w14:textId="77777777" w:rsidTr="000772D2">
        <w:trPr>
          <w:trHeight w:val="527"/>
        </w:trPr>
        <w:tc>
          <w:tcPr>
            <w:tcW w:w="2669" w:type="dxa"/>
            <w:vAlign w:val="center"/>
          </w:tcPr>
          <w:p w14:paraId="6260F15B" w14:textId="77777777" w:rsidR="006D7516" w:rsidRDefault="006D7516" w:rsidP="006D7516">
            <w:pPr>
              <w:jc w:val="both"/>
              <w:rPr>
                <w:rFonts w:ascii="Times New Roman" w:hAnsi="Times New Roman" w:cs="Times New Roman"/>
                <w:sz w:val="24"/>
              </w:rPr>
            </w:pPr>
            <w:r>
              <w:rPr>
                <w:rFonts w:ascii="Times New Roman" w:hAnsi="Times New Roman" w:cs="Times New Roman"/>
                <w:sz w:val="24"/>
              </w:rPr>
              <w:t>05. Cari Transferler</w:t>
            </w:r>
          </w:p>
        </w:tc>
        <w:tc>
          <w:tcPr>
            <w:tcW w:w="1652" w:type="dxa"/>
            <w:vAlign w:val="center"/>
          </w:tcPr>
          <w:p w14:paraId="3C181E0E" w14:textId="77777777" w:rsidR="006D7516" w:rsidRDefault="006D7516" w:rsidP="006D7516">
            <w:pPr>
              <w:jc w:val="right"/>
              <w:rPr>
                <w:rFonts w:ascii="Times New Roman" w:hAnsi="Times New Roman" w:cs="Times New Roman"/>
                <w:sz w:val="24"/>
              </w:rPr>
            </w:pPr>
            <w:r>
              <w:rPr>
                <w:rFonts w:ascii="Times New Roman" w:hAnsi="Times New Roman" w:cs="Times New Roman"/>
                <w:szCs w:val="20"/>
              </w:rPr>
              <w:t>22.331.000</w:t>
            </w:r>
          </w:p>
        </w:tc>
        <w:tc>
          <w:tcPr>
            <w:tcW w:w="1788" w:type="dxa"/>
            <w:vAlign w:val="center"/>
          </w:tcPr>
          <w:p w14:paraId="0445CB71" w14:textId="7D9D30C0" w:rsidR="006D7516" w:rsidRDefault="006D7516" w:rsidP="006D7516">
            <w:pPr>
              <w:jc w:val="right"/>
              <w:rPr>
                <w:rFonts w:ascii="Times New Roman" w:hAnsi="Times New Roman" w:cs="Times New Roman"/>
                <w:sz w:val="24"/>
                <w:szCs w:val="24"/>
              </w:rPr>
            </w:pPr>
            <w:r>
              <w:rPr>
                <w:rFonts w:ascii="Times New Roman" w:hAnsi="Times New Roman" w:cs="Times New Roman"/>
                <w:szCs w:val="20"/>
              </w:rPr>
              <w:t>14.331.000</w:t>
            </w:r>
          </w:p>
        </w:tc>
        <w:tc>
          <w:tcPr>
            <w:tcW w:w="1728" w:type="dxa"/>
            <w:vAlign w:val="center"/>
          </w:tcPr>
          <w:p w14:paraId="049A650D" w14:textId="788CE132" w:rsidR="006D7516" w:rsidRPr="007C165D"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13.019.504</w:t>
            </w:r>
          </w:p>
        </w:tc>
        <w:tc>
          <w:tcPr>
            <w:tcW w:w="1568" w:type="dxa"/>
            <w:vAlign w:val="center"/>
          </w:tcPr>
          <w:p w14:paraId="322363A3" w14:textId="3564A3FF" w:rsidR="006D7516" w:rsidRPr="00DA5540" w:rsidRDefault="006D7516" w:rsidP="006D7516">
            <w:pPr>
              <w:jc w:val="right"/>
              <w:rPr>
                <w:rFonts w:ascii="Times New Roman" w:hAnsi="Times New Roman" w:cs="Times New Roman"/>
              </w:rPr>
            </w:pPr>
            <w:r>
              <w:rPr>
                <w:rFonts w:ascii="Times New Roman" w:hAnsi="Times New Roman" w:cs="Times New Roman"/>
              </w:rPr>
              <w:t>90,85</w:t>
            </w:r>
          </w:p>
        </w:tc>
      </w:tr>
      <w:tr w:rsidR="006D7516" w14:paraId="4F6932D3" w14:textId="77777777" w:rsidTr="000772D2">
        <w:trPr>
          <w:trHeight w:val="532"/>
        </w:trPr>
        <w:tc>
          <w:tcPr>
            <w:tcW w:w="2669" w:type="dxa"/>
            <w:shd w:val="clear" w:color="auto" w:fill="DAEEF3" w:themeFill="accent5" w:themeFillTint="33"/>
            <w:vAlign w:val="center"/>
          </w:tcPr>
          <w:p w14:paraId="5AAA54C4" w14:textId="77777777" w:rsidR="006D7516" w:rsidRDefault="006D7516" w:rsidP="006D7516">
            <w:pPr>
              <w:jc w:val="both"/>
              <w:rPr>
                <w:rFonts w:ascii="Times New Roman" w:hAnsi="Times New Roman" w:cs="Times New Roman"/>
                <w:sz w:val="24"/>
              </w:rPr>
            </w:pPr>
            <w:r>
              <w:rPr>
                <w:rFonts w:ascii="Times New Roman" w:hAnsi="Times New Roman" w:cs="Times New Roman"/>
                <w:sz w:val="24"/>
              </w:rPr>
              <w:t>06. Sermaye Gideri</w:t>
            </w:r>
          </w:p>
        </w:tc>
        <w:tc>
          <w:tcPr>
            <w:tcW w:w="1652" w:type="dxa"/>
            <w:shd w:val="clear" w:color="auto" w:fill="DAEEF3" w:themeFill="accent5" w:themeFillTint="33"/>
            <w:vAlign w:val="center"/>
          </w:tcPr>
          <w:p w14:paraId="5382C941" w14:textId="77777777" w:rsidR="006D7516" w:rsidRDefault="006D7516" w:rsidP="006D7516">
            <w:pPr>
              <w:jc w:val="right"/>
              <w:rPr>
                <w:rFonts w:ascii="Times New Roman" w:hAnsi="Times New Roman" w:cs="Times New Roman"/>
                <w:sz w:val="24"/>
              </w:rPr>
            </w:pPr>
            <w:r>
              <w:rPr>
                <w:rFonts w:ascii="Times New Roman" w:hAnsi="Times New Roman" w:cs="Times New Roman"/>
                <w:szCs w:val="20"/>
              </w:rPr>
              <w:t>9.900.000</w:t>
            </w:r>
          </w:p>
        </w:tc>
        <w:tc>
          <w:tcPr>
            <w:tcW w:w="1788" w:type="dxa"/>
            <w:shd w:val="clear" w:color="auto" w:fill="DAEEF3" w:themeFill="accent5" w:themeFillTint="33"/>
            <w:vAlign w:val="center"/>
          </w:tcPr>
          <w:p w14:paraId="5B6FAB96" w14:textId="2B708CA1" w:rsidR="006D7516" w:rsidRPr="007C165D" w:rsidRDefault="006D7516" w:rsidP="006D7516">
            <w:pPr>
              <w:jc w:val="right"/>
              <w:rPr>
                <w:rFonts w:ascii="Times New Roman" w:hAnsi="Times New Roman" w:cs="Times New Roman"/>
                <w:sz w:val="24"/>
                <w:szCs w:val="24"/>
              </w:rPr>
            </w:pPr>
            <w:r>
              <w:rPr>
                <w:rFonts w:ascii="Times New Roman" w:hAnsi="Times New Roman" w:cs="Times New Roman"/>
                <w:szCs w:val="20"/>
              </w:rPr>
              <w:t>9.510.000</w:t>
            </w:r>
          </w:p>
        </w:tc>
        <w:tc>
          <w:tcPr>
            <w:tcW w:w="1728" w:type="dxa"/>
            <w:shd w:val="clear" w:color="auto" w:fill="DAEEF3" w:themeFill="accent5" w:themeFillTint="33"/>
            <w:vAlign w:val="center"/>
          </w:tcPr>
          <w:p w14:paraId="661685B0" w14:textId="03453EF9" w:rsidR="006D7516" w:rsidRPr="007C165D"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1.686.835</w:t>
            </w:r>
          </w:p>
        </w:tc>
        <w:tc>
          <w:tcPr>
            <w:tcW w:w="1568" w:type="dxa"/>
            <w:shd w:val="clear" w:color="auto" w:fill="DAEEF3" w:themeFill="accent5" w:themeFillTint="33"/>
            <w:vAlign w:val="center"/>
          </w:tcPr>
          <w:p w14:paraId="091395DF" w14:textId="263D03FC" w:rsidR="006D7516" w:rsidRPr="00DA5540" w:rsidRDefault="006D7516" w:rsidP="006D7516">
            <w:pPr>
              <w:jc w:val="right"/>
              <w:rPr>
                <w:rFonts w:ascii="Times New Roman" w:hAnsi="Times New Roman" w:cs="Times New Roman"/>
              </w:rPr>
            </w:pPr>
            <w:r>
              <w:rPr>
                <w:rFonts w:ascii="Times New Roman" w:hAnsi="Times New Roman" w:cs="Times New Roman"/>
              </w:rPr>
              <w:t>17,74</w:t>
            </w:r>
          </w:p>
        </w:tc>
      </w:tr>
      <w:tr w:rsidR="006D7516" w14:paraId="47EDF159" w14:textId="77777777" w:rsidTr="000772D2">
        <w:trPr>
          <w:trHeight w:val="532"/>
        </w:trPr>
        <w:tc>
          <w:tcPr>
            <w:tcW w:w="2669" w:type="dxa"/>
            <w:shd w:val="clear" w:color="auto" w:fill="auto"/>
            <w:vAlign w:val="center"/>
          </w:tcPr>
          <w:p w14:paraId="11CFA5F1" w14:textId="77777777" w:rsidR="006D7516" w:rsidRDefault="006D7516" w:rsidP="006D7516">
            <w:pPr>
              <w:jc w:val="both"/>
              <w:rPr>
                <w:rFonts w:ascii="Times New Roman" w:hAnsi="Times New Roman" w:cs="Times New Roman"/>
                <w:sz w:val="24"/>
              </w:rPr>
            </w:pPr>
            <w:r>
              <w:rPr>
                <w:rFonts w:ascii="Times New Roman" w:hAnsi="Times New Roman" w:cs="Times New Roman"/>
                <w:sz w:val="24"/>
              </w:rPr>
              <w:t>07. Sermaye Transferleri</w:t>
            </w:r>
          </w:p>
        </w:tc>
        <w:tc>
          <w:tcPr>
            <w:tcW w:w="1652" w:type="dxa"/>
            <w:shd w:val="clear" w:color="auto" w:fill="auto"/>
            <w:vAlign w:val="center"/>
          </w:tcPr>
          <w:p w14:paraId="661DC77F" w14:textId="77777777" w:rsidR="006D7516" w:rsidRPr="00586B17" w:rsidRDefault="006D7516" w:rsidP="006D7516">
            <w:pPr>
              <w:jc w:val="right"/>
              <w:rPr>
                <w:rFonts w:ascii="Times New Roman" w:hAnsi="Times New Roman" w:cs="Times New Roman"/>
                <w:sz w:val="24"/>
              </w:rPr>
            </w:pPr>
            <w:r>
              <w:rPr>
                <w:rFonts w:ascii="Times New Roman" w:hAnsi="Times New Roman" w:cs="Times New Roman"/>
                <w:szCs w:val="20"/>
              </w:rPr>
              <w:t>12.610.000</w:t>
            </w:r>
          </w:p>
        </w:tc>
        <w:tc>
          <w:tcPr>
            <w:tcW w:w="1788" w:type="dxa"/>
            <w:vAlign w:val="center"/>
          </w:tcPr>
          <w:p w14:paraId="1F7B2EC7" w14:textId="172276F2" w:rsidR="006D7516" w:rsidRPr="004B3273" w:rsidRDefault="006D7516" w:rsidP="006D7516">
            <w:pPr>
              <w:jc w:val="right"/>
              <w:rPr>
                <w:rFonts w:ascii="Times New Roman" w:hAnsi="Times New Roman" w:cs="Times New Roman"/>
                <w:sz w:val="24"/>
                <w:szCs w:val="24"/>
              </w:rPr>
            </w:pPr>
            <w:r>
              <w:rPr>
                <w:rFonts w:ascii="Times New Roman" w:hAnsi="Times New Roman" w:cs="Times New Roman"/>
                <w:szCs w:val="20"/>
              </w:rPr>
              <w:t>25.610.000</w:t>
            </w:r>
          </w:p>
        </w:tc>
        <w:tc>
          <w:tcPr>
            <w:tcW w:w="1728" w:type="dxa"/>
            <w:shd w:val="clear" w:color="auto" w:fill="auto"/>
            <w:vAlign w:val="center"/>
          </w:tcPr>
          <w:p w14:paraId="53BE4163" w14:textId="598A17AA" w:rsidR="006D7516" w:rsidRPr="004B3273" w:rsidRDefault="006D7516" w:rsidP="006D7516">
            <w:pPr>
              <w:jc w:val="right"/>
              <w:rPr>
                <w:rFonts w:ascii="Times New Roman" w:hAnsi="Times New Roman" w:cs="Times New Roman"/>
                <w:sz w:val="24"/>
                <w:szCs w:val="24"/>
              </w:rPr>
            </w:pPr>
            <w:r w:rsidRPr="00754172">
              <w:rPr>
                <w:rFonts w:ascii="Times New Roman" w:hAnsi="Times New Roman" w:cs="Times New Roman"/>
                <w:szCs w:val="20"/>
              </w:rPr>
              <w:t>25.609.909</w:t>
            </w:r>
          </w:p>
        </w:tc>
        <w:tc>
          <w:tcPr>
            <w:tcW w:w="1568" w:type="dxa"/>
            <w:shd w:val="clear" w:color="auto" w:fill="auto"/>
            <w:vAlign w:val="center"/>
          </w:tcPr>
          <w:p w14:paraId="44DF5C8A" w14:textId="62B71E88" w:rsidR="006D7516" w:rsidRPr="00DA5540" w:rsidRDefault="006D7516" w:rsidP="006D7516">
            <w:pPr>
              <w:jc w:val="right"/>
              <w:rPr>
                <w:rFonts w:ascii="Times New Roman" w:hAnsi="Times New Roman" w:cs="Times New Roman"/>
              </w:rPr>
            </w:pPr>
            <w:r>
              <w:rPr>
                <w:rFonts w:ascii="Times New Roman" w:hAnsi="Times New Roman" w:cs="Times New Roman"/>
              </w:rPr>
              <w:t>100</w:t>
            </w:r>
          </w:p>
        </w:tc>
      </w:tr>
      <w:tr w:rsidR="006D7516" w14:paraId="60D0E628" w14:textId="77777777" w:rsidTr="00FA5DB6">
        <w:trPr>
          <w:trHeight w:val="529"/>
        </w:trPr>
        <w:tc>
          <w:tcPr>
            <w:tcW w:w="2669" w:type="dxa"/>
            <w:shd w:val="clear" w:color="auto" w:fill="FDE9D9" w:themeFill="accent6" w:themeFillTint="33"/>
            <w:vAlign w:val="center"/>
          </w:tcPr>
          <w:p w14:paraId="0E50CDA9" w14:textId="77777777" w:rsidR="006D7516" w:rsidRPr="004B30F3" w:rsidRDefault="006D7516" w:rsidP="006D7516">
            <w:pPr>
              <w:rPr>
                <w:rFonts w:ascii="Times New Roman" w:hAnsi="Times New Roman" w:cs="Times New Roman"/>
                <w:b/>
                <w:sz w:val="24"/>
              </w:rPr>
            </w:pPr>
            <w:r w:rsidRPr="004B30F3">
              <w:rPr>
                <w:rFonts w:ascii="Times New Roman" w:hAnsi="Times New Roman" w:cs="Times New Roman"/>
                <w:b/>
                <w:sz w:val="24"/>
              </w:rPr>
              <w:t>TOPLAM</w:t>
            </w:r>
          </w:p>
        </w:tc>
        <w:tc>
          <w:tcPr>
            <w:tcW w:w="1652" w:type="dxa"/>
            <w:shd w:val="clear" w:color="auto" w:fill="FDE9D9" w:themeFill="accent6" w:themeFillTint="33"/>
            <w:vAlign w:val="center"/>
          </w:tcPr>
          <w:p w14:paraId="4CEE7634" w14:textId="77777777" w:rsidR="006D7516" w:rsidRPr="004B30F3" w:rsidRDefault="006D7516" w:rsidP="006D7516">
            <w:pPr>
              <w:jc w:val="right"/>
              <w:rPr>
                <w:rFonts w:ascii="Times New Roman" w:hAnsi="Times New Roman" w:cs="Times New Roman"/>
                <w:b/>
                <w:sz w:val="24"/>
              </w:rPr>
            </w:pPr>
            <w:r>
              <w:rPr>
                <w:rFonts w:ascii="Times New Roman" w:hAnsi="Times New Roman" w:cs="Times New Roman"/>
                <w:b/>
                <w:szCs w:val="20"/>
              </w:rPr>
              <w:t>178.814.000</w:t>
            </w:r>
          </w:p>
        </w:tc>
        <w:tc>
          <w:tcPr>
            <w:tcW w:w="1788" w:type="dxa"/>
            <w:shd w:val="clear" w:color="auto" w:fill="FDE9D9" w:themeFill="accent6" w:themeFillTint="33"/>
            <w:vAlign w:val="center"/>
          </w:tcPr>
          <w:p w14:paraId="7339905D" w14:textId="6887EECC" w:rsidR="006D7516" w:rsidRDefault="006D7516" w:rsidP="006D7516">
            <w:pPr>
              <w:jc w:val="right"/>
              <w:rPr>
                <w:rFonts w:ascii="Times New Roman" w:hAnsi="Times New Roman" w:cs="Times New Roman"/>
                <w:b/>
                <w:bCs/>
                <w:sz w:val="24"/>
                <w:szCs w:val="24"/>
              </w:rPr>
            </w:pPr>
            <w:r w:rsidRPr="003B4912">
              <w:rPr>
                <w:rFonts w:ascii="Times New Roman" w:hAnsi="Times New Roman" w:cs="Times New Roman"/>
                <w:b/>
                <w:szCs w:val="20"/>
              </w:rPr>
              <w:t>323.828.000</w:t>
            </w:r>
          </w:p>
        </w:tc>
        <w:tc>
          <w:tcPr>
            <w:tcW w:w="1728" w:type="dxa"/>
            <w:shd w:val="clear" w:color="auto" w:fill="FDE9D9" w:themeFill="accent6" w:themeFillTint="33"/>
            <w:vAlign w:val="center"/>
          </w:tcPr>
          <w:p w14:paraId="02643A12" w14:textId="11DFF439" w:rsidR="006D7516" w:rsidRPr="00593463" w:rsidRDefault="006D7516" w:rsidP="006D7516">
            <w:pPr>
              <w:jc w:val="right"/>
              <w:rPr>
                <w:rFonts w:ascii="Times New Roman" w:hAnsi="Times New Roman" w:cs="Times New Roman"/>
                <w:b/>
                <w:bCs/>
                <w:sz w:val="24"/>
                <w:szCs w:val="24"/>
              </w:rPr>
            </w:pPr>
            <w:r w:rsidRPr="00754172">
              <w:rPr>
                <w:rFonts w:ascii="Times New Roman" w:hAnsi="Times New Roman" w:cs="Times New Roman"/>
                <w:b/>
                <w:szCs w:val="20"/>
              </w:rPr>
              <w:t>300.871.783</w:t>
            </w:r>
          </w:p>
        </w:tc>
        <w:tc>
          <w:tcPr>
            <w:tcW w:w="1568" w:type="dxa"/>
            <w:shd w:val="clear" w:color="auto" w:fill="FDE9D9" w:themeFill="accent6" w:themeFillTint="33"/>
            <w:vAlign w:val="center"/>
          </w:tcPr>
          <w:p w14:paraId="5A1488CC" w14:textId="30329041" w:rsidR="006D7516" w:rsidRPr="00DA5540" w:rsidRDefault="006D7516" w:rsidP="006D7516">
            <w:pPr>
              <w:jc w:val="right"/>
              <w:rPr>
                <w:rFonts w:ascii="Times New Roman" w:hAnsi="Times New Roman" w:cs="Times New Roman"/>
                <w:b/>
                <w:sz w:val="24"/>
              </w:rPr>
            </w:pPr>
            <w:r>
              <w:rPr>
                <w:rFonts w:ascii="Tahoma" w:hAnsi="Tahoma" w:cs="Tahoma"/>
                <w:b/>
                <w:sz w:val="20"/>
                <w:szCs w:val="20"/>
              </w:rPr>
              <w:t>92,91</w:t>
            </w:r>
          </w:p>
        </w:tc>
      </w:tr>
    </w:tbl>
    <w:p w14:paraId="64EF5C89" w14:textId="36438FFC" w:rsidR="00901C4E" w:rsidRDefault="00427957" w:rsidP="00901C4E">
      <w:pPr>
        <w:jc w:val="both"/>
        <w:rPr>
          <w:rFonts w:ascii="Times New Roman" w:hAnsi="Times New Roman" w:cs="Times New Roman"/>
          <w:sz w:val="24"/>
        </w:rPr>
      </w:pPr>
      <w:r w:rsidRPr="00C37D4B">
        <w:rPr>
          <w:rFonts w:ascii="Times New Roman" w:hAnsi="Times New Roman" w:cs="Times New Roman"/>
          <w:b/>
          <w:sz w:val="24"/>
        </w:rPr>
        <w:t>Tablo 3:</w:t>
      </w:r>
      <w:r w:rsidR="0007462F" w:rsidRPr="00C37D4B">
        <w:rPr>
          <w:rFonts w:ascii="Times New Roman" w:hAnsi="Times New Roman" w:cs="Times New Roman"/>
          <w:sz w:val="24"/>
        </w:rPr>
        <w:t xml:space="preserve"> 2024</w:t>
      </w:r>
      <w:r w:rsidRPr="00C37D4B">
        <w:rPr>
          <w:rFonts w:ascii="Times New Roman" w:hAnsi="Times New Roman" w:cs="Times New Roman"/>
          <w:sz w:val="24"/>
        </w:rPr>
        <w:t xml:space="preserve"> Yılı Ekonomik Sınıflandırmanın Birinci Düzeyinde Bütçe Ödenek ve Harcamaları</w:t>
      </w:r>
    </w:p>
    <w:p w14:paraId="4DBDEFDA" w14:textId="77777777" w:rsidR="00FA5731" w:rsidRDefault="00FA5731" w:rsidP="00FA5731">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14:anchorId="6FCABDFC" wp14:editId="2F67F976">
            <wp:extent cx="5857875" cy="412432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A7503F" w14:textId="3790C443" w:rsidR="00427957" w:rsidRDefault="00427957" w:rsidP="00427957">
      <w:pPr>
        <w:jc w:val="both"/>
        <w:rPr>
          <w:rFonts w:ascii="Times New Roman" w:hAnsi="Times New Roman" w:cs="Times New Roman"/>
          <w:sz w:val="24"/>
        </w:rPr>
      </w:pPr>
      <w:r w:rsidRPr="00DC28CD">
        <w:rPr>
          <w:rFonts w:ascii="Times New Roman" w:hAnsi="Times New Roman" w:cs="Times New Roman"/>
          <w:b/>
          <w:sz w:val="24"/>
        </w:rPr>
        <w:t>Grafik 3:</w:t>
      </w:r>
      <w:r w:rsidR="0007462F">
        <w:rPr>
          <w:rFonts w:ascii="Times New Roman" w:hAnsi="Times New Roman" w:cs="Times New Roman"/>
          <w:sz w:val="24"/>
        </w:rPr>
        <w:t xml:space="preserve"> </w:t>
      </w:r>
      <w:r w:rsidR="0007462F" w:rsidRPr="00C37D4B">
        <w:rPr>
          <w:rFonts w:ascii="Times New Roman" w:hAnsi="Times New Roman" w:cs="Times New Roman"/>
          <w:sz w:val="24"/>
        </w:rPr>
        <w:t>2024</w:t>
      </w:r>
      <w:r w:rsidRPr="00C37D4B">
        <w:rPr>
          <w:rFonts w:ascii="Times New Roman" w:hAnsi="Times New Roman" w:cs="Times New Roman"/>
          <w:sz w:val="24"/>
        </w:rPr>
        <w:t xml:space="preserve"> Yılı Ekonomik Sınıflandırmanın Birinci Düzeyinde Bütçe Ödenek ve Harcamaları</w:t>
      </w:r>
    </w:p>
    <w:p w14:paraId="4E534C50" w14:textId="6EA5A6F0" w:rsidR="00427957" w:rsidRPr="000772D2" w:rsidRDefault="000772D2" w:rsidP="00427957">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74B310CA" wp14:editId="6692B729">
            <wp:extent cx="5759450" cy="3141345"/>
            <wp:effectExtent l="0" t="0" r="12700" b="190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A366B0" w14:textId="3A1D1E92" w:rsidR="00427957" w:rsidRDefault="00427957" w:rsidP="000772D2">
      <w:pPr>
        <w:jc w:val="both"/>
        <w:rPr>
          <w:rFonts w:ascii="Times New Roman" w:hAnsi="Times New Roman" w:cs="Times New Roman"/>
          <w:sz w:val="24"/>
        </w:rPr>
      </w:pPr>
      <w:r>
        <w:rPr>
          <w:rFonts w:ascii="Times New Roman" w:hAnsi="Times New Roman" w:cs="Times New Roman"/>
          <w:b/>
          <w:sz w:val="24"/>
        </w:rPr>
        <w:t>Grafik 4</w:t>
      </w:r>
      <w:r w:rsidRPr="00787CF7">
        <w:rPr>
          <w:rFonts w:ascii="Times New Roman" w:hAnsi="Times New Roman" w:cs="Times New Roman"/>
          <w:b/>
          <w:sz w:val="24"/>
        </w:rPr>
        <w:t>:</w:t>
      </w:r>
      <w:r w:rsidR="0007462F">
        <w:rPr>
          <w:rFonts w:ascii="Times New Roman" w:hAnsi="Times New Roman" w:cs="Times New Roman"/>
          <w:sz w:val="24"/>
        </w:rPr>
        <w:t xml:space="preserve"> </w:t>
      </w:r>
      <w:r w:rsidR="0007462F" w:rsidRPr="007B1A12">
        <w:rPr>
          <w:rFonts w:ascii="Times New Roman" w:hAnsi="Times New Roman" w:cs="Times New Roman"/>
          <w:sz w:val="24"/>
        </w:rPr>
        <w:t>2024</w:t>
      </w:r>
      <w:r w:rsidRPr="007B1A12">
        <w:rPr>
          <w:rFonts w:ascii="Times New Roman" w:hAnsi="Times New Roman" w:cs="Times New Roman"/>
          <w:sz w:val="24"/>
        </w:rPr>
        <w:t xml:space="preserve"> Yılı Ekonomik Sınıflandırmanın Birinci Düzeyinde Bütçe Ödenek ve Harc</w:t>
      </w:r>
      <w:r w:rsidR="001F5200" w:rsidRPr="007B1A12">
        <w:rPr>
          <w:rFonts w:ascii="Times New Roman" w:hAnsi="Times New Roman" w:cs="Times New Roman"/>
          <w:sz w:val="24"/>
        </w:rPr>
        <w:t>amalarının Dağılımı (</w:t>
      </w:r>
      <w:r w:rsidRPr="007B1A12">
        <w:rPr>
          <w:rFonts w:ascii="Times New Roman" w:hAnsi="Times New Roman" w:cs="Times New Roman"/>
          <w:sz w:val="24"/>
        </w:rPr>
        <w:t>Yüzde)</w:t>
      </w:r>
    </w:p>
    <w:p w14:paraId="53A74EAB" w14:textId="77777777" w:rsidR="00D15055" w:rsidRPr="00C378B8" w:rsidRDefault="004A0D7B" w:rsidP="00D15055">
      <w:pPr>
        <w:pStyle w:val="Balk3"/>
        <w:numPr>
          <w:ilvl w:val="2"/>
          <w:numId w:val="9"/>
        </w:numPr>
        <w:rPr>
          <w:i/>
        </w:rPr>
      </w:pPr>
      <w:bookmarkStart w:id="6" w:name="_Toc173942681"/>
      <w:r w:rsidRPr="00D938FA">
        <w:rPr>
          <w:i/>
        </w:rPr>
        <w:lastRenderedPageBreak/>
        <w:t>(01) Personel Giderleri Ödenek-Harcama Dağılımı</w:t>
      </w:r>
      <w:bookmarkEnd w:id="6"/>
    </w:p>
    <w:p w14:paraId="15F3C0EF" w14:textId="79D37896" w:rsidR="00E919C8" w:rsidRDefault="007E07A3" w:rsidP="007E07A3">
      <w:pPr>
        <w:ind w:firstLine="284"/>
        <w:jc w:val="both"/>
        <w:rPr>
          <w:rFonts w:ascii="Times New Roman" w:hAnsi="Times New Roman" w:cs="Times New Roman"/>
          <w:sz w:val="24"/>
        </w:rPr>
      </w:pPr>
      <w:r w:rsidRPr="007E07A3">
        <w:rPr>
          <w:rFonts w:ascii="Times New Roman" w:hAnsi="Times New Roman" w:cs="Times New Roman"/>
          <w:sz w:val="24"/>
        </w:rPr>
        <w:t xml:space="preserve">Başkanlığımız bütçesinde Personel Giderleri tertibine </w:t>
      </w:r>
      <w:r w:rsidR="004213B9" w:rsidRPr="004213B9">
        <w:rPr>
          <w:rFonts w:ascii="Times New Roman" w:hAnsi="Times New Roman" w:cs="Times New Roman"/>
          <w:sz w:val="24"/>
        </w:rPr>
        <w:t>81.646.000</w:t>
      </w:r>
      <w:r w:rsidR="004213B9">
        <w:rPr>
          <w:rFonts w:ascii="Times New Roman" w:hAnsi="Times New Roman" w:cs="Times New Roman"/>
          <w:sz w:val="24"/>
        </w:rPr>
        <w:t xml:space="preserve"> </w:t>
      </w:r>
      <w:r w:rsidRPr="007E07A3">
        <w:rPr>
          <w:rFonts w:ascii="Times New Roman" w:hAnsi="Times New Roman" w:cs="Times New Roman"/>
          <w:sz w:val="24"/>
        </w:rPr>
        <w:t xml:space="preserve">TL ödenek ayrılmış ve </w:t>
      </w:r>
      <w:r w:rsidR="004213B9" w:rsidRPr="004213B9">
        <w:rPr>
          <w:rFonts w:ascii="Times New Roman" w:hAnsi="Times New Roman" w:cs="Times New Roman"/>
          <w:sz w:val="24"/>
          <w:szCs w:val="24"/>
        </w:rPr>
        <w:t>80.632.810</w:t>
      </w:r>
      <w:r w:rsidR="004213B9">
        <w:rPr>
          <w:rFonts w:ascii="Times New Roman" w:hAnsi="Times New Roman" w:cs="Times New Roman"/>
          <w:szCs w:val="20"/>
        </w:rPr>
        <w:t xml:space="preserve"> </w:t>
      </w:r>
      <w:r w:rsidRPr="007E07A3">
        <w:rPr>
          <w:rFonts w:ascii="Times New Roman" w:hAnsi="Times New Roman" w:cs="Times New Roman"/>
          <w:sz w:val="24"/>
        </w:rPr>
        <w:t>TL’si harcanmış olup, bu harcama 2</w:t>
      </w:r>
      <w:r w:rsidR="004213B9">
        <w:rPr>
          <w:rFonts w:ascii="Times New Roman" w:hAnsi="Times New Roman" w:cs="Times New Roman"/>
          <w:sz w:val="24"/>
        </w:rPr>
        <w:t>024 yılı personel ödeneğinin %98,76’sını</w:t>
      </w:r>
      <w:r w:rsidR="00DA5540">
        <w:rPr>
          <w:rFonts w:ascii="Times New Roman" w:hAnsi="Times New Roman" w:cs="Times New Roman"/>
          <w:sz w:val="24"/>
        </w:rPr>
        <w:t xml:space="preserve"> </w:t>
      </w:r>
      <w:r w:rsidRPr="007E07A3">
        <w:rPr>
          <w:rFonts w:ascii="Times New Roman" w:hAnsi="Times New Roman" w:cs="Times New Roman"/>
          <w:sz w:val="24"/>
        </w:rPr>
        <w:t xml:space="preserve">oluşturmuştur. </w:t>
      </w:r>
      <w:r w:rsidR="003F615F">
        <w:rPr>
          <w:rFonts w:ascii="Times New Roman" w:hAnsi="Times New Roman" w:cs="Times New Roman"/>
          <w:noProof/>
          <w:sz w:val="24"/>
          <w:lang w:eastAsia="tr-TR"/>
        </w:rPr>
        <w:drawing>
          <wp:inline distT="0" distB="0" distL="0" distR="0" wp14:anchorId="190C646C" wp14:editId="38DD80E7">
            <wp:extent cx="5800725" cy="3124200"/>
            <wp:effectExtent l="0" t="0" r="952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3D5708" w14:textId="4966B2F8" w:rsidR="005A19BA" w:rsidRDefault="004A0D7B" w:rsidP="004A0D7B">
      <w:pPr>
        <w:jc w:val="both"/>
        <w:rPr>
          <w:rFonts w:ascii="Times New Roman" w:hAnsi="Times New Roman" w:cs="Times New Roman"/>
          <w:sz w:val="24"/>
        </w:rPr>
      </w:pPr>
      <w:r w:rsidRPr="00C57712">
        <w:rPr>
          <w:rFonts w:ascii="Times New Roman" w:hAnsi="Times New Roman" w:cs="Times New Roman"/>
          <w:b/>
          <w:sz w:val="24"/>
        </w:rPr>
        <w:t>Grafik 5:</w:t>
      </w:r>
      <w:r>
        <w:rPr>
          <w:rFonts w:ascii="Times New Roman" w:hAnsi="Times New Roman" w:cs="Times New Roman"/>
          <w:sz w:val="24"/>
        </w:rPr>
        <w:t xml:space="preserve"> </w:t>
      </w:r>
      <w:r w:rsidR="005A19BA">
        <w:rPr>
          <w:rFonts w:ascii="Times New Roman" w:hAnsi="Times New Roman" w:cs="Times New Roman"/>
          <w:sz w:val="24"/>
        </w:rPr>
        <w:t xml:space="preserve"> </w:t>
      </w:r>
      <w:r w:rsidR="007E07A3">
        <w:rPr>
          <w:rFonts w:ascii="Times New Roman" w:hAnsi="Times New Roman" w:cs="Times New Roman"/>
          <w:sz w:val="24"/>
        </w:rPr>
        <w:t>I</w:t>
      </w:r>
      <w:r w:rsidR="004213B9">
        <w:rPr>
          <w:rFonts w:ascii="Times New Roman" w:hAnsi="Times New Roman" w:cs="Times New Roman"/>
          <w:sz w:val="24"/>
        </w:rPr>
        <w:t>V</w:t>
      </w:r>
      <w:r w:rsidR="005A19BA">
        <w:rPr>
          <w:rFonts w:ascii="Times New Roman" w:hAnsi="Times New Roman" w:cs="Times New Roman"/>
          <w:sz w:val="24"/>
        </w:rPr>
        <w:t xml:space="preserve">. 3 Aylık </w:t>
      </w:r>
      <w:r>
        <w:rPr>
          <w:rFonts w:ascii="Times New Roman" w:hAnsi="Times New Roman" w:cs="Times New Roman"/>
          <w:sz w:val="24"/>
        </w:rPr>
        <w:t>Person</w:t>
      </w:r>
      <w:r w:rsidR="000D1EFF">
        <w:rPr>
          <w:rFonts w:ascii="Times New Roman" w:hAnsi="Times New Roman" w:cs="Times New Roman"/>
          <w:sz w:val="24"/>
        </w:rPr>
        <w:t>el Giderleri Ödenek ve Harcama</w:t>
      </w:r>
      <w:r w:rsidR="005A19BA">
        <w:rPr>
          <w:rFonts w:ascii="Times New Roman" w:hAnsi="Times New Roman" w:cs="Times New Roman"/>
          <w:sz w:val="24"/>
        </w:rPr>
        <w:t>larının Dağılımı</w:t>
      </w:r>
      <w:r w:rsidR="000D1EFF">
        <w:rPr>
          <w:rFonts w:ascii="Times New Roman" w:hAnsi="Times New Roman" w:cs="Times New Roman"/>
          <w:sz w:val="24"/>
        </w:rPr>
        <w:t xml:space="preserve"> </w:t>
      </w:r>
    </w:p>
    <w:p w14:paraId="2340AF51" w14:textId="1CCDD9E4" w:rsidR="00691B34" w:rsidRDefault="00127DD7" w:rsidP="0094024F">
      <w:pPr>
        <w:ind w:firstLine="708"/>
        <w:jc w:val="both"/>
        <w:rPr>
          <w:rFonts w:ascii="Times New Roman" w:hAnsi="Times New Roman" w:cs="Times New Roman"/>
          <w:sz w:val="24"/>
        </w:rPr>
      </w:pPr>
      <w:r w:rsidRPr="00B4064D">
        <w:rPr>
          <w:rFonts w:ascii="Times New Roman" w:hAnsi="Times New Roman" w:cs="Times New Roman"/>
          <w:sz w:val="24"/>
        </w:rPr>
        <w:t>P</w:t>
      </w:r>
      <w:r w:rsidR="009C79AE">
        <w:rPr>
          <w:rFonts w:ascii="Times New Roman" w:hAnsi="Times New Roman" w:cs="Times New Roman"/>
          <w:sz w:val="24"/>
        </w:rPr>
        <w:t>ersonel Giderleri harcamaları</w:t>
      </w:r>
      <w:r w:rsidRPr="00B4064D">
        <w:rPr>
          <w:rFonts w:ascii="Times New Roman" w:hAnsi="Times New Roman" w:cs="Times New Roman"/>
          <w:sz w:val="24"/>
        </w:rPr>
        <w:t xml:space="preserve"> </w:t>
      </w:r>
      <w:r w:rsidR="009C79AE">
        <w:rPr>
          <w:rFonts w:ascii="Times New Roman" w:hAnsi="Times New Roman" w:cs="Times New Roman"/>
          <w:sz w:val="24"/>
        </w:rPr>
        <w:t>gider artışına</w:t>
      </w:r>
      <w:r w:rsidRPr="00B4064D">
        <w:rPr>
          <w:rFonts w:ascii="Times New Roman" w:hAnsi="Times New Roman" w:cs="Times New Roman"/>
          <w:sz w:val="24"/>
        </w:rPr>
        <w:t xml:space="preserve"> paralel olarak </w:t>
      </w:r>
      <w:r w:rsidR="0007462F">
        <w:rPr>
          <w:rFonts w:ascii="Times New Roman" w:hAnsi="Times New Roman" w:cs="Times New Roman"/>
          <w:sz w:val="24"/>
        </w:rPr>
        <w:t>2023</w:t>
      </w:r>
      <w:r w:rsidR="007E2EC8" w:rsidRPr="00B4064D">
        <w:rPr>
          <w:rFonts w:ascii="Times New Roman" w:hAnsi="Times New Roman" w:cs="Times New Roman"/>
          <w:sz w:val="24"/>
        </w:rPr>
        <w:t xml:space="preserve"> yılının aynı dönemine </w:t>
      </w:r>
      <w:r w:rsidR="007E2EC8" w:rsidRPr="00431894">
        <w:rPr>
          <w:rFonts w:ascii="Times New Roman" w:hAnsi="Times New Roman" w:cs="Times New Roman"/>
          <w:sz w:val="24"/>
        </w:rPr>
        <w:t xml:space="preserve">kıyasla </w:t>
      </w:r>
      <w:r w:rsidRPr="00431894">
        <w:rPr>
          <w:rFonts w:ascii="Times New Roman" w:hAnsi="Times New Roman" w:cs="Times New Roman"/>
          <w:sz w:val="24"/>
        </w:rPr>
        <w:t>artış g</w:t>
      </w:r>
      <w:r w:rsidR="0025313D" w:rsidRPr="00431894">
        <w:rPr>
          <w:rFonts w:ascii="Times New Roman" w:hAnsi="Times New Roman" w:cs="Times New Roman"/>
          <w:sz w:val="24"/>
        </w:rPr>
        <w:t>östermiştir</w:t>
      </w:r>
      <w:r w:rsidR="0025313D">
        <w:rPr>
          <w:rFonts w:ascii="Times New Roman" w:hAnsi="Times New Roman" w:cs="Times New Roman"/>
          <w:sz w:val="24"/>
        </w:rPr>
        <w:t>.</w:t>
      </w:r>
    </w:p>
    <w:p w14:paraId="03926F00" w14:textId="77777777" w:rsidR="00E81D71" w:rsidRDefault="00E81D71" w:rsidP="0094024F">
      <w:pPr>
        <w:ind w:firstLine="708"/>
        <w:jc w:val="both"/>
        <w:rPr>
          <w:rFonts w:ascii="Times New Roman" w:hAnsi="Times New Roman" w:cs="Times New Roman"/>
          <w:sz w:val="24"/>
        </w:rPr>
      </w:pPr>
    </w:p>
    <w:tbl>
      <w:tblPr>
        <w:tblStyle w:val="TabloKlavuzu"/>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54"/>
        <w:gridCol w:w="110"/>
        <w:gridCol w:w="1105"/>
        <w:gridCol w:w="157"/>
        <w:gridCol w:w="1097"/>
        <w:gridCol w:w="166"/>
        <w:gridCol w:w="1088"/>
        <w:gridCol w:w="190"/>
        <w:gridCol w:w="1202"/>
        <w:gridCol w:w="76"/>
        <w:gridCol w:w="1178"/>
        <w:gridCol w:w="100"/>
        <w:gridCol w:w="1440"/>
        <w:gridCol w:w="9"/>
      </w:tblGrid>
      <w:tr w:rsidR="00AC5ACD" w14:paraId="0D065ED0" w14:textId="77777777" w:rsidTr="003C6976">
        <w:trPr>
          <w:gridAfter w:val="1"/>
          <w:wAfter w:w="9" w:type="dxa"/>
          <w:trHeight w:val="619"/>
        </w:trPr>
        <w:tc>
          <w:tcPr>
            <w:tcW w:w="9063" w:type="dxa"/>
            <w:gridSpan w:val="13"/>
            <w:shd w:val="clear" w:color="auto" w:fill="FDE9D9" w:themeFill="accent6" w:themeFillTint="33"/>
          </w:tcPr>
          <w:p w14:paraId="23B90BCC" w14:textId="77777777" w:rsidR="00AC5ACD" w:rsidRPr="00DD785A" w:rsidRDefault="00AC5ACD" w:rsidP="00AC5ACD">
            <w:pPr>
              <w:pStyle w:val="ListeParagraf"/>
              <w:jc w:val="center"/>
              <w:rPr>
                <w:rFonts w:ascii="Times New Roman" w:hAnsi="Times New Roman" w:cs="Times New Roman"/>
                <w:b/>
                <w:sz w:val="24"/>
              </w:rPr>
            </w:pPr>
            <w:r w:rsidRPr="00DD785A">
              <w:rPr>
                <w:rFonts w:ascii="Times New Roman" w:hAnsi="Times New Roman" w:cs="Times New Roman"/>
                <w:b/>
                <w:sz w:val="24"/>
              </w:rPr>
              <w:t>Personel Giderleri</w:t>
            </w:r>
          </w:p>
        </w:tc>
      </w:tr>
      <w:tr w:rsidR="00AC5ACD" w14:paraId="3A02A427" w14:textId="77777777" w:rsidTr="003C6976">
        <w:trPr>
          <w:gridAfter w:val="1"/>
          <w:wAfter w:w="9" w:type="dxa"/>
          <w:trHeight w:val="299"/>
        </w:trPr>
        <w:tc>
          <w:tcPr>
            <w:tcW w:w="1154" w:type="dxa"/>
            <w:shd w:val="clear" w:color="auto" w:fill="DAEEF3" w:themeFill="accent5" w:themeFillTint="33"/>
          </w:tcPr>
          <w:p w14:paraId="487012E6" w14:textId="77777777" w:rsidR="00AC5ACD" w:rsidRDefault="00AC5ACD" w:rsidP="00AC5ACD">
            <w:pPr>
              <w:jc w:val="both"/>
              <w:rPr>
                <w:rFonts w:ascii="Times New Roman" w:hAnsi="Times New Roman" w:cs="Times New Roman"/>
                <w:sz w:val="24"/>
              </w:rPr>
            </w:pPr>
          </w:p>
        </w:tc>
        <w:tc>
          <w:tcPr>
            <w:tcW w:w="1215" w:type="dxa"/>
            <w:gridSpan w:val="2"/>
            <w:shd w:val="clear" w:color="auto" w:fill="DAEEF3" w:themeFill="accent5" w:themeFillTint="33"/>
          </w:tcPr>
          <w:p w14:paraId="0E91EA62"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Ocak</w:t>
            </w:r>
          </w:p>
        </w:tc>
        <w:tc>
          <w:tcPr>
            <w:tcW w:w="1254" w:type="dxa"/>
            <w:gridSpan w:val="2"/>
            <w:shd w:val="clear" w:color="auto" w:fill="DAEEF3" w:themeFill="accent5" w:themeFillTint="33"/>
          </w:tcPr>
          <w:p w14:paraId="0ED96980"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Şubat</w:t>
            </w:r>
          </w:p>
        </w:tc>
        <w:tc>
          <w:tcPr>
            <w:tcW w:w="1254" w:type="dxa"/>
            <w:gridSpan w:val="2"/>
            <w:shd w:val="clear" w:color="auto" w:fill="DAEEF3" w:themeFill="accent5" w:themeFillTint="33"/>
          </w:tcPr>
          <w:p w14:paraId="45B11A4F"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Mart</w:t>
            </w:r>
          </w:p>
        </w:tc>
        <w:tc>
          <w:tcPr>
            <w:tcW w:w="1392" w:type="dxa"/>
            <w:gridSpan w:val="2"/>
            <w:shd w:val="clear" w:color="auto" w:fill="DAEEF3" w:themeFill="accent5" w:themeFillTint="33"/>
          </w:tcPr>
          <w:p w14:paraId="364B1521"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Nisan</w:t>
            </w:r>
          </w:p>
        </w:tc>
        <w:tc>
          <w:tcPr>
            <w:tcW w:w="1254" w:type="dxa"/>
            <w:gridSpan w:val="2"/>
            <w:shd w:val="clear" w:color="auto" w:fill="DAEEF3" w:themeFill="accent5" w:themeFillTint="33"/>
          </w:tcPr>
          <w:p w14:paraId="797650F3"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Mayıs</w:t>
            </w:r>
          </w:p>
        </w:tc>
        <w:tc>
          <w:tcPr>
            <w:tcW w:w="1540" w:type="dxa"/>
            <w:gridSpan w:val="2"/>
            <w:shd w:val="clear" w:color="auto" w:fill="DAEEF3" w:themeFill="accent5" w:themeFillTint="33"/>
          </w:tcPr>
          <w:p w14:paraId="4B0C82CC" w14:textId="77777777" w:rsidR="00AC5ACD" w:rsidRPr="00DD785A" w:rsidRDefault="00AC5ACD" w:rsidP="00AC5ACD">
            <w:pPr>
              <w:jc w:val="center"/>
              <w:rPr>
                <w:rFonts w:ascii="Times New Roman" w:hAnsi="Times New Roman" w:cs="Times New Roman"/>
                <w:b/>
                <w:sz w:val="24"/>
              </w:rPr>
            </w:pPr>
            <w:r w:rsidRPr="00DD785A">
              <w:rPr>
                <w:rFonts w:ascii="Times New Roman" w:hAnsi="Times New Roman" w:cs="Times New Roman"/>
                <w:b/>
                <w:sz w:val="24"/>
              </w:rPr>
              <w:t>Haziran</w:t>
            </w:r>
          </w:p>
        </w:tc>
      </w:tr>
      <w:tr w:rsidR="007C3C38" w14:paraId="580C72E1" w14:textId="77777777" w:rsidTr="003C6976">
        <w:trPr>
          <w:gridAfter w:val="1"/>
          <w:wAfter w:w="9" w:type="dxa"/>
          <w:trHeight w:val="500"/>
        </w:trPr>
        <w:tc>
          <w:tcPr>
            <w:tcW w:w="1154" w:type="dxa"/>
            <w:vAlign w:val="center"/>
          </w:tcPr>
          <w:p w14:paraId="1260300E" w14:textId="5B890A48" w:rsidR="007C3C38" w:rsidRPr="00DD785A" w:rsidRDefault="007C3C38" w:rsidP="007C3C38">
            <w:pPr>
              <w:jc w:val="center"/>
              <w:rPr>
                <w:rFonts w:ascii="Times New Roman" w:hAnsi="Times New Roman" w:cs="Times New Roman"/>
                <w:b/>
                <w:sz w:val="24"/>
              </w:rPr>
            </w:pPr>
            <w:r>
              <w:rPr>
                <w:rFonts w:ascii="Times New Roman" w:hAnsi="Times New Roman" w:cs="Times New Roman"/>
                <w:b/>
                <w:sz w:val="24"/>
              </w:rPr>
              <w:t>2023</w:t>
            </w:r>
          </w:p>
        </w:tc>
        <w:tc>
          <w:tcPr>
            <w:tcW w:w="1215" w:type="dxa"/>
            <w:gridSpan w:val="2"/>
            <w:vAlign w:val="center"/>
          </w:tcPr>
          <w:p w14:paraId="0F20524B" w14:textId="494B3F8F" w:rsidR="007C3C38" w:rsidRDefault="007C3C38" w:rsidP="007C3C38">
            <w:pPr>
              <w:jc w:val="center"/>
              <w:rPr>
                <w:rFonts w:ascii="Times New Roman" w:hAnsi="Times New Roman" w:cs="Times New Roman"/>
                <w:sz w:val="24"/>
              </w:rPr>
            </w:pPr>
            <w:r>
              <w:rPr>
                <w:rFonts w:ascii="Times New Roman" w:hAnsi="Times New Roman" w:cs="Times New Roman"/>
                <w:sz w:val="24"/>
              </w:rPr>
              <w:t>2.943.382</w:t>
            </w:r>
          </w:p>
        </w:tc>
        <w:tc>
          <w:tcPr>
            <w:tcW w:w="1254" w:type="dxa"/>
            <w:gridSpan w:val="2"/>
            <w:vAlign w:val="center"/>
          </w:tcPr>
          <w:p w14:paraId="6601CC7A" w14:textId="66D221DF" w:rsidR="007C3C38" w:rsidRDefault="007C3C38" w:rsidP="007C3C38">
            <w:pPr>
              <w:jc w:val="center"/>
              <w:rPr>
                <w:rFonts w:ascii="Times New Roman" w:hAnsi="Times New Roman" w:cs="Times New Roman"/>
                <w:sz w:val="24"/>
              </w:rPr>
            </w:pPr>
            <w:r>
              <w:rPr>
                <w:rFonts w:ascii="Times New Roman" w:hAnsi="Times New Roman" w:cs="Times New Roman"/>
                <w:sz w:val="24"/>
              </w:rPr>
              <w:t>2.186.555</w:t>
            </w:r>
          </w:p>
        </w:tc>
        <w:tc>
          <w:tcPr>
            <w:tcW w:w="1254" w:type="dxa"/>
            <w:gridSpan w:val="2"/>
            <w:vAlign w:val="center"/>
          </w:tcPr>
          <w:p w14:paraId="6E0E5E3A" w14:textId="266A4872" w:rsidR="007C3C38" w:rsidRDefault="007C3C38" w:rsidP="007C3C38">
            <w:pPr>
              <w:jc w:val="center"/>
              <w:rPr>
                <w:rFonts w:ascii="Times New Roman" w:hAnsi="Times New Roman" w:cs="Times New Roman"/>
                <w:sz w:val="24"/>
              </w:rPr>
            </w:pPr>
            <w:r>
              <w:rPr>
                <w:rFonts w:ascii="Times New Roman" w:hAnsi="Times New Roman" w:cs="Times New Roman"/>
                <w:sz w:val="24"/>
              </w:rPr>
              <w:t>2.114.877</w:t>
            </w:r>
          </w:p>
        </w:tc>
        <w:tc>
          <w:tcPr>
            <w:tcW w:w="1392" w:type="dxa"/>
            <w:gridSpan w:val="2"/>
            <w:vAlign w:val="center"/>
          </w:tcPr>
          <w:p w14:paraId="3841C537" w14:textId="7078C51F" w:rsidR="007C3C38" w:rsidRDefault="009067BF" w:rsidP="009067BF">
            <w:pPr>
              <w:jc w:val="center"/>
              <w:rPr>
                <w:rFonts w:ascii="Times New Roman" w:hAnsi="Times New Roman" w:cs="Times New Roman"/>
                <w:sz w:val="24"/>
              </w:rPr>
            </w:pPr>
            <w:r w:rsidRPr="009067BF">
              <w:rPr>
                <w:rFonts w:ascii="Times New Roman" w:hAnsi="Times New Roman" w:cs="Times New Roman"/>
                <w:sz w:val="24"/>
              </w:rPr>
              <w:t xml:space="preserve">  </w:t>
            </w:r>
            <w:r>
              <w:rPr>
                <w:rFonts w:ascii="Times New Roman" w:hAnsi="Times New Roman" w:cs="Times New Roman"/>
                <w:sz w:val="24"/>
              </w:rPr>
              <w:t>2.213.981</w:t>
            </w:r>
          </w:p>
        </w:tc>
        <w:tc>
          <w:tcPr>
            <w:tcW w:w="1254" w:type="dxa"/>
            <w:gridSpan w:val="2"/>
            <w:vAlign w:val="center"/>
          </w:tcPr>
          <w:p w14:paraId="4E37A96B" w14:textId="21FE5EE0" w:rsidR="007C3C38" w:rsidRDefault="009067BF" w:rsidP="007C3C38">
            <w:pPr>
              <w:jc w:val="center"/>
              <w:rPr>
                <w:rFonts w:ascii="Times New Roman" w:hAnsi="Times New Roman" w:cs="Times New Roman"/>
                <w:sz w:val="24"/>
              </w:rPr>
            </w:pPr>
            <w:r>
              <w:rPr>
                <w:rFonts w:ascii="Times New Roman" w:hAnsi="Times New Roman" w:cs="Times New Roman"/>
                <w:sz w:val="24"/>
              </w:rPr>
              <w:t>2.204.944</w:t>
            </w:r>
          </w:p>
        </w:tc>
        <w:tc>
          <w:tcPr>
            <w:tcW w:w="1540" w:type="dxa"/>
            <w:gridSpan w:val="2"/>
            <w:vAlign w:val="center"/>
          </w:tcPr>
          <w:p w14:paraId="486B50ED" w14:textId="5AA2BD74" w:rsidR="007C3C38" w:rsidRDefault="009067BF" w:rsidP="007C3C38">
            <w:pPr>
              <w:jc w:val="center"/>
              <w:rPr>
                <w:rFonts w:ascii="Times New Roman" w:hAnsi="Times New Roman" w:cs="Times New Roman"/>
                <w:sz w:val="24"/>
              </w:rPr>
            </w:pPr>
            <w:r>
              <w:rPr>
                <w:rFonts w:ascii="Times New Roman" w:hAnsi="Times New Roman" w:cs="Times New Roman"/>
                <w:sz w:val="24"/>
              </w:rPr>
              <w:t>2.188.687</w:t>
            </w:r>
          </w:p>
        </w:tc>
      </w:tr>
      <w:tr w:rsidR="007C3C38" w14:paraId="1846F460" w14:textId="77777777" w:rsidTr="003C6976">
        <w:trPr>
          <w:gridAfter w:val="1"/>
          <w:wAfter w:w="9" w:type="dxa"/>
          <w:trHeight w:val="500"/>
        </w:trPr>
        <w:tc>
          <w:tcPr>
            <w:tcW w:w="1154" w:type="dxa"/>
            <w:shd w:val="clear" w:color="auto" w:fill="DAEEF3" w:themeFill="accent5" w:themeFillTint="33"/>
            <w:vAlign w:val="center"/>
          </w:tcPr>
          <w:p w14:paraId="70A01952" w14:textId="7453805D" w:rsidR="007C3C38" w:rsidRPr="00DD785A" w:rsidRDefault="007C3C38" w:rsidP="007C3C38">
            <w:pPr>
              <w:jc w:val="center"/>
              <w:rPr>
                <w:rFonts w:ascii="Times New Roman" w:hAnsi="Times New Roman" w:cs="Times New Roman"/>
                <w:b/>
                <w:sz w:val="24"/>
              </w:rPr>
            </w:pPr>
            <w:r>
              <w:rPr>
                <w:rFonts w:ascii="Times New Roman" w:hAnsi="Times New Roman" w:cs="Times New Roman"/>
                <w:b/>
                <w:sz w:val="24"/>
              </w:rPr>
              <w:t>2024</w:t>
            </w:r>
          </w:p>
        </w:tc>
        <w:tc>
          <w:tcPr>
            <w:tcW w:w="1215" w:type="dxa"/>
            <w:gridSpan w:val="2"/>
            <w:shd w:val="clear" w:color="auto" w:fill="DAEEF3" w:themeFill="accent5" w:themeFillTint="33"/>
            <w:vAlign w:val="center"/>
          </w:tcPr>
          <w:p w14:paraId="48F85B18" w14:textId="603F40B2" w:rsidR="007C3C38" w:rsidRDefault="007C3C38" w:rsidP="007C3C38">
            <w:pPr>
              <w:jc w:val="center"/>
              <w:rPr>
                <w:rFonts w:ascii="Times New Roman" w:hAnsi="Times New Roman" w:cs="Times New Roman"/>
                <w:sz w:val="24"/>
              </w:rPr>
            </w:pPr>
            <w:r>
              <w:rPr>
                <w:rFonts w:ascii="Times New Roman" w:hAnsi="Times New Roman" w:cs="Times New Roman"/>
                <w:sz w:val="24"/>
              </w:rPr>
              <w:t>6.771.088</w:t>
            </w:r>
          </w:p>
        </w:tc>
        <w:tc>
          <w:tcPr>
            <w:tcW w:w="1254" w:type="dxa"/>
            <w:gridSpan w:val="2"/>
            <w:shd w:val="clear" w:color="auto" w:fill="DAEEF3" w:themeFill="accent5" w:themeFillTint="33"/>
            <w:vAlign w:val="center"/>
          </w:tcPr>
          <w:p w14:paraId="7ACB8EBE" w14:textId="7C9F8C5E" w:rsidR="007C3C38" w:rsidRDefault="007C3C38" w:rsidP="007C3C38">
            <w:pPr>
              <w:jc w:val="center"/>
              <w:rPr>
                <w:rFonts w:ascii="Times New Roman" w:hAnsi="Times New Roman" w:cs="Times New Roman"/>
                <w:sz w:val="24"/>
              </w:rPr>
            </w:pPr>
            <w:r>
              <w:rPr>
                <w:rFonts w:ascii="Times New Roman" w:hAnsi="Times New Roman" w:cs="Times New Roman"/>
                <w:sz w:val="24"/>
              </w:rPr>
              <w:t>7.895.392</w:t>
            </w:r>
          </w:p>
        </w:tc>
        <w:tc>
          <w:tcPr>
            <w:tcW w:w="1254" w:type="dxa"/>
            <w:gridSpan w:val="2"/>
            <w:shd w:val="clear" w:color="auto" w:fill="DAEEF3" w:themeFill="accent5" w:themeFillTint="33"/>
            <w:vAlign w:val="center"/>
          </w:tcPr>
          <w:p w14:paraId="6E3005DB" w14:textId="027F5253" w:rsidR="007C3C38" w:rsidRDefault="00431894" w:rsidP="007C3C38">
            <w:pPr>
              <w:jc w:val="center"/>
              <w:rPr>
                <w:rFonts w:ascii="Times New Roman" w:hAnsi="Times New Roman" w:cs="Times New Roman"/>
                <w:sz w:val="24"/>
              </w:rPr>
            </w:pPr>
            <w:r>
              <w:rPr>
                <w:rFonts w:ascii="Times New Roman" w:hAnsi="Times New Roman" w:cs="Times New Roman"/>
                <w:sz w:val="24"/>
              </w:rPr>
              <w:t>6.041.671</w:t>
            </w:r>
          </w:p>
        </w:tc>
        <w:tc>
          <w:tcPr>
            <w:tcW w:w="1392" w:type="dxa"/>
            <w:gridSpan w:val="2"/>
            <w:shd w:val="clear" w:color="auto" w:fill="DAEEF3" w:themeFill="accent5" w:themeFillTint="33"/>
            <w:vAlign w:val="center"/>
          </w:tcPr>
          <w:p w14:paraId="435DA60F" w14:textId="52585151" w:rsidR="007C3C38" w:rsidRPr="00B12064" w:rsidRDefault="00ED5486" w:rsidP="007C3C38">
            <w:pPr>
              <w:jc w:val="center"/>
              <w:rPr>
                <w:rFonts w:ascii="Times New Roman" w:hAnsi="Times New Roman" w:cs="Times New Roman"/>
                <w:sz w:val="24"/>
                <w:szCs w:val="24"/>
              </w:rPr>
            </w:pPr>
            <w:r w:rsidRPr="00ED5486">
              <w:rPr>
                <w:rFonts w:ascii="Times New Roman" w:hAnsi="Times New Roman" w:cs="Times New Roman"/>
                <w:sz w:val="24"/>
                <w:szCs w:val="24"/>
              </w:rPr>
              <w:t>5.944.743</w:t>
            </w:r>
          </w:p>
        </w:tc>
        <w:tc>
          <w:tcPr>
            <w:tcW w:w="1254" w:type="dxa"/>
            <w:gridSpan w:val="2"/>
            <w:shd w:val="clear" w:color="auto" w:fill="DAEEF3" w:themeFill="accent5" w:themeFillTint="33"/>
            <w:vAlign w:val="center"/>
          </w:tcPr>
          <w:p w14:paraId="7AB85EE5" w14:textId="1D49AAF6" w:rsidR="007C3C38" w:rsidRDefault="009067BF" w:rsidP="007C3C38">
            <w:pPr>
              <w:jc w:val="center"/>
              <w:rPr>
                <w:rFonts w:ascii="Times New Roman" w:hAnsi="Times New Roman" w:cs="Times New Roman"/>
                <w:sz w:val="24"/>
              </w:rPr>
            </w:pPr>
            <w:r w:rsidRPr="009067BF">
              <w:rPr>
                <w:rFonts w:ascii="Times New Roman" w:hAnsi="Times New Roman" w:cs="Times New Roman"/>
                <w:sz w:val="24"/>
              </w:rPr>
              <w:t>5.871.017</w:t>
            </w:r>
          </w:p>
        </w:tc>
        <w:tc>
          <w:tcPr>
            <w:tcW w:w="1540" w:type="dxa"/>
            <w:gridSpan w:val="2"/>
            <w:shd w:val="clear" w:color="auto" w:fill="DAEEF3" w:themeFill="accent5" w:themeFillTint="33"/>
            <w:vAlign w:val="center"/>
          </w:tcPr>
          <w:p w14:paraId="0E1D620B" w14:textId="1B799226" w:rsidR="007C3C38" w:rsidRDefault="007E07A3" w:rsidP="007C3C38">
            <w:pPr>
              <w:jc w:val="center"/>
              <w:rPr>
                <w:rFonts w:ascii="Times New Roman" w:hAnsi="Times New Roman" w:cs="Times New Roman"/>
                <w:sz w:val="24"/>
              </w:rPr>
            </w:pPr>
            <w:r w:rsidRPr="00132DAB">
              <w:rPr>
                <w:rFonts w:ascii="Times New Roman" w:hAnsi="Times New Roman" w:cs="Times New Roman"/>
                <w:sz w:val="24"/>
                <w:szCs w:val="24"/>
              </w:rPr>
              <w:t>6.115.536</w:t>
            </w:r>
          </w:p>
        </w:tc>
      </w:tr>
      <w:tr w:rsidR="003C6976" w:rsidRPr="00DD785A" w14:paraId="635B2545" w14:textId="77777777" w:rsidTr="003C6976">
        <w:trPr>
          <w:trHeight w:val="566"/>
        </w:trPr>
        <w:tc>
          <w:tcPr>
            <w:tcW w:w="9072" w:type="dxa"/>
            <w:gridSpan w:val="14"/>
            <w:shd w:val="clear" w:color="auto" w:fill="FDE9D9" w:themeFill="accent6" w:themeFillTint="33"/>
          </w:tcPr>
          <w:p w14:paraId="35DFBCCF" w14:textId="77777777" w:rsidR="003C6976" w:rsidRPr="00DD785A" w:rsidRDefault="003C6976" w:rsidP="003C6976">
            <w:pPr>
              <w:pStyle w:val="ListeParagraf"/>
              <w:jc w:val="center"/>
              <w:rPr>
                <w:rFonts w:ascii="Times New Roman" w:hAnsi="Times New Roman" w:cs="Times New Roman"/>
                <w:b/>
                <w:sz w:val="24"/>
              </w:rPr>
            </w:pPr>
            <w:r w:rsidRPr="00DD785A">
              <w:rPr>
                <w:rFonts w:ascii="Times New Roman" w:hAnsi="Times New Roman" w:cs="Times New Roman"/>
                <w:b/>
                <w:sz w:val="24"/>
              </w:rPr>
              <w:t>Personel Giderleri</w:t>
            </w:r>
          </w:p>
        </w:tc>
      </w:tr>
      <w:tr w:rsidR="003C6976" w:rsidRPr="00DD785A" w14:paraId="330686AD" w14:textId="77777777" w:rsidTr="003C6976">
        <w:trPr>
          <w:trHeight w:val="270"/>
        </w:trPr>
        <w:tc>
          <w:tcPr>
            <w:tcW w:w="1264" w:type="dxa"/>
            <w:gridSpan w:val="2"/>
            <w:shd w:val="clear" w:color="auto" w:fill="DAEEF3" w:themeFill="accent5" w:themeFillTint="33"/>
          </w:tcPr>
          <w:p w14:paraId="3AB1B144" w14:textId="77777777" w:rsidR="003C6976" w:rsidRDefault="003C6976" w:rsidP="003C6976">
            <w:pPr>
              <w:jc w:val="both"/>
              <w:rPr>
                <w:rFonts w:ascii="Times New Roman" w:hAnsi="Times New Roman" w:cs="Times New Roman"/>
                <w:sz w:val="24"/>
              </w:rPr>
            </w:pPr>
          </w:p>
        </w:tc>
        <w:tc>
          <w:tcPr>
            <w:tcW w:w="1262" w:type="dxa"/>
            <w:gridSpan w:val="2"/>
            <w:shd w:val="clear" w:color="auto" w:fill="DAEEF3" w:themeFill="accent5" w:themeFillTint="33"/>
          </w:tcPr>
          <w:p w14:paraId="4DEA5871"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Temmuz</w:t>
            </w:r>
          </w:p>
        </w:tc>
        <w:tc>
          <w:tcPr>
            <w:tcW w:w="1263" w:type="dxa"/>
            <w:gridSpan w:val="2"/>
            <w:shd w:val="clear" w:color="auto" w:fill="DAEEF3" w:themeFill="accent5" w:themeFillTint="33"/>
          </w:tcPr>
          <w:p w14:paraId="324FBF9E"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Ağustos</w:t>
            </w:r>
          </w:p>
        </w:tc>
        <w:tc>
          <w:tcPr>
            <w:tcW w:w="1278" w:type="dxa"/>
            <w:gridSpan w:val="2"/>
            <w:shd w:val="clear" w:color="auto" w:fill="DAEEF3" w:themeFill="accent5" w:themeFillTint="33"/>
          </w:tcPr>
          <w:p w14:paraId="3876DEB3"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Eylül</w:t>
            </w:r>
          </w:p>
        </w:tc>
        <w:tc>
          <w:tcPr>
            <w:tcW w:w="1278" w:type="dxa"/>
            <w:gridSpan w:val="2"/>
            <w:shd w:val="clear" w:color="auto" w:fill="DAEEF3" w:themeFill="accent5" w:themeFillTint="33"/>
          </w:tcPr>
          <w:p w14:paraId="434A4BC0"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Ekim</w:t>
            </w:r>
          </w:p>
        </w:tc>
        <w:tc>
          <w:tcPr>
            <w:tcW w:w="1278" w:type="dxa"/>
            <w:gridSpan w:val="2"/>
            <w:shd w:val="clear" w:color="auto" w:fill="DAEEF3" w:themeFill="accent5" w:themeFillTint="33"/>
          </w:tcPr>
          <w:p w14:paraId="1448CC9C"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Kasım</w:t>
            </w:r>
          </w:p>
        </w:tc>
        <w:tc>
          <w:tcPr>
            <w:tcW w:w="1449" w:type="dxa"/>
            <w:gridSpan w:val="2"/>
            <w:shd w:val="clear" w:color="auto" w:fill="DAEEF3" w:themeFill="accent5" w:themeFillTint="33"/>
          </w:tcPr>
          <w:p w14:paraId="47DE3791"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Aralık</w:t>
            </w:r>
          </w:p>
        </w:tc>
      </w:tr>
      <w:tr w:rsidR="003C6976" w14:paraId="34547A4C" w14:textId="77777777" w:rsidTr="003C6976">
        <w:trPr>
          <w:trHeight w:val="458"/>
        </w:trPr>
        <w:tc>
          <w:tcPr>
            <w:tcW w:w="1264" w:type="dxa"/>
            <w:gridSpan w:val="2"/>
            <w:vAlign w:val="center"/>
          </w:tcPr>
          <w:p w14:paraId="1C695BE3" w14:textId="5715ECEE"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2023</w:t>
            </w:r>
          </w:p>
        </w:tc>
        <w:tc>
          <w:tcPr>
            <w:tcW w:w="1262" w:type="dxa"/>
            <w:gridSpan w:val="2"/>
            <w:vAlign w:val="center"/>
          </w:tcPr>
          <w:p w14:paraId="10F6E06B" w14:textId="2721EC1B" w:rsidR="003C6976" w:rsidRDefault="003C6976" w:rsidP="003C6976">
            <w:pPr>
              <w:jc w:val="center"/>
              <w:rPr>
                <w:rFonts w:ascii="Times New Roman" w:hAnsi="Times New Roman" w:cs="Times New Roman"/>
                <w:sz w:val="24"/>
              </w:rPr>
            </w:pPr>
            <w:r>
              <w:rPr>
                <w:rFonts w:ascii="Times New Roman" w:hAnsi="Times New Roman" w:cs="Times New Roman"/>
                <w:sz w:val="24"/>
              </w:rPr>
              <w:t>3.592.061</w:t>
            </w:r>
          </w:p>
        </w:tc>
        <w:tc>
          <w:tcPr>
            <w:tcW w:w="1263" w:type="dxa"/>
            <w:gridSpan w:val="2"/>
            <w:vAlign w:val="center"/>
          </w:tcPr>
          <w:p w14:paraId="6A0C3140" w14:textId="5B6B8759" w:rsidR="003C6976" w:rsidRDefault="003C6976" w:rsidP="003C6976">
            <w:pPr>
              <w:jc w:val="center"/>
              <w:rPr>
                <w:rFonts w:ascii="Times New Roman" w:hAnsi="Times New Roman" w:cs="Times New Roman"/>
                <w:sz w:val="24"/>
              </w:rPr>
            </w:pPr>
            <w:r>
              <w:rPr>
                <w:rFonts w:ascii="Times New Roman" w:hAnsi="Times New Roman" w:cs="Times New Roman"/>
                <w:sz w:val="24"/>
              </w:rPr>
              <w:t>3.417.753</w:t>
            </w:r>
          </w:p>
        </w:tc>
        <w:tc>
          <w:tcPr>
            <w:tcW w:w="1278" w:type="dxa"/>
            <w:gridSpan w:val="2"/>
            <w:vAlign w:val="center"/>
          </w:tcPr>
          <w:p w14:paraId="70CA4FEB" w14:textId="47343C5F" w:rsidR="003C6976" w:rsidRDefault="003C6976" w:rsidP="003C6976">
            <w:pPr>
              <w:jc w:val="center"/>
              <w:rPr>
                <w:rFonts w:ascii="Times New Roman" w:hAnsi="Times New Roman" w:cs="Times New Roman"/>
                <w:sz w:val="24"/>
              </w:rPr>
            </w:pPr>
            <w:r>
              <w:rPr>
                <w:rFonts w:ascii="Times New Roman" w:hAnsi="Times New Roman" w:cs="Times New Roman"/>
                <w:sz w:val="24"/>
              </w:rPr>
              <w:t>3.344.229</w:t>
            </w:r>
          </w:p>
        </w:tc>
        <w:tc>
          <w:tcPr>
            <w:tcW w:w="1278" w:type="dxa"/>
            <w:gridSpan w:val="2"/>
            <w:vAlign w:val="center"/>
          </w:tcPr>
          <w:p w14:paraId="1C68EB40" w14:textId="12DCDB4A"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3.739.856</w:t>
            </w:r>
          </w:p>
        </w:tc>
        <w:tc>
          <w:tcPr>
            <w:tcW w:w="1278" w:type="dxa"/>
            <w:gridSpan w:val="2"/>
            <w:vAlign w:val="center"/>
          </w:tcPr>
          <w:p w14:paraId="0015B9EA" w14:textId="6AEC2A25"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3.883.153</w:t>
            </w:r>
          </w:p>
        </w:tc>
        <w:tc>
          <w:tcPr>
            <w:tcW w:w="1449" w:type="dxa"/>
            <w:gridSpan w:val="2"/>
            <w:vAlign w:val="center"/>
          </w:tcPr>
          <w:p w14:paraId="5C89FA4E" w14:textId="6DEEC982"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2.015.043</w:t>
            </w:r>
          </w:p>
        </w:tc>
      </w:tr>
      <w:tr w:rsidR="003C6976" w14:paraId="25D5CFA9" w14:textId="77777777" w:rsidTr="003C6976">
        <w:trPr>
          <w:trHeight w:val="458"/>
        </w:trPr>
        <w:tc>
          <w:tcPr>
            <w:tcW w:w="1264" w:type="dxa"/>
            <w:gridSpan w:val="2"/>
            <w:shd w:val="clear" w:color="auto" w:fill="DAEEF3" w:themeFill="accent5" w:themeFillTint="33"/>
            <w:vAlign w:val="center"/>
          </w:tcPr>
          <w:p w14:paraId="27E495AB" w14:textId="2A683003" w:rsidR="003C6976" w:rsidRPr="00DD785A" w:rsidRDefault="00453CCE" w:rsidP="003C6976">
            <w:pPr>
              <w:jc w:val="center"/>
              <w:rPr>
                <w:rFonts w:ascii="Times New Roman" w:hAnsi="Times New Roman" w:cs="Times New Roman"/>
                <w:b/>
                <w:sz w:val="24"/>
              </w:rPr>
            </w:pPr>
            <w:r>
              <w:rPr>
                <w:rFonts w:ascii="Times New Roman" w:hAnsi="Times New Roman" w:cs="Times New Roman"/>
                <w:b/>
                <w:sz w:val="24"/>
              </w:rPr>
              <w:t>2024</w:t>
            </w:r>
          </w:p>
        </w:tc>
        <w:tc>
          <w:tcPr>
            <w:tcW w:w="1262" w:type="dxa"/>
            <w:gridSpan w:val="2"/>
            <w:shd w:val="clear" w:color="auto" w:fill="DAEEF3" w:themeFill="accent5" w:themeFillTint="33"/>
            <w:vAlign w:val="center"/>
          </w:tcPr>
          <w:p w14:paraId="074E95B8" w14:textId="517DB52E" w:rsidR="003C6976" w:rsidRDefault="00FE7961" w:rsidP="003C6976">
            <w:pPr>
              <w:jc w:val="center"/>
              <w:rPr>
                <w:rFonts w:ascii="Times New Roman" w:hAnsi="Times New Roman" w:cs="Times New Roman"/>
                <w:sz w:val="24"/>
              </w:rPr>
            </w:pPr>
            <w:r>
              <w:rPr>
                <w:rFonts w:ascii="Times New Roman" w:hAnsi="Times New Roman" w:cs="Times New Roman"/>
                <w:sz w:val="24"/>
              </w:rPr>
              <w:t>7.631.546</w:t>
            </w:r>
          </w:p>
        </w:tc>
        <w:tc>
          <w:tcPr>
            <w:tcW w:w="1263" w:type="dxa"/>
            <w:gridSpan w:val="2"/>
            <w:shd w:val="clear" w:color="auto" w:fill="DAEEF3" w:themeFill="accent5" w:themeFillTint="33"/>
            <w:vAlign w:val="center"/>
          </w:tcPr>
          <w:p w14:paraId="6CD26A17" w14:textId="5F29BE63" w:rsidR="003C6976" w:rsidRDefault="002163C5" w:rsidP="003C6976">
            <w:pPr>
              <w:jc w:val="center"/>
              <w:rPr>
                <w:rFonts w:ascii="Times New Roman" w:hAnsi="Times New Roman" w:cs="Times New Roman"/>
                <w:sz w:val="24"/>
              </w:rPr>
            </w:pPr>
            <w:r w:rsidRPr="002163C5">
              <w:rPr>
                <w:rFonts w:ascii="Times New Roman" w:hAnsi="Times New Roman" w:cs="Times New Roman"/>
                <w:sz w:val="24"/>
              </w:rPr>
              <w:t>7.683.727</w:t>
            </w:r>
          </w:p>
        </w:tc>
        <w:tc>
          <w:tcPr>
            <w:tcW w:w="1278" w:type="dxa"/>
            <w:gridSpan w:val="2"/>
            <w:shd w:val="clear" w:color="auto" w:fill="DAEEF3" w:themeFill="accent5" w:themeFillTint="33"/>
            <w:vAlign w:val="center"/>
          </w:tcPr>
          <w:p w14:paraId="5F3CE1AD" w14:textId="7ABC9D98" w:rsidR="003C6976" w:rsidRDefault="00FE7961" w:rsidP="003C6976">
            <w:pPr>
              <w:jc w:val="center"/>
              <w:rPr>
                <w:rFonts w:ascii="Times New Roman" w:hAnsi="Times New Roman" w:cs="Times New Roman"/>
                <w:sz w:val="24"/>
              </w:rPr>
            </w:pPr>
            <w:r>
              <w:rPr>
                <w:rFonts w:ascii="Times New Roman" w:hAnsi="Times New Roman" w:cs="Times New Roman"/>
                <w:sz w:val="24"/>
              </w:rPr>
              <w:t>7.535.765</w:t>
            </w:r>
          </w:p>
        </w:tc>
        <w:tc>
          <w:tcPr>
            <w:tcW w:w="1278" w:type="dxa"/>
            <w:gridSpan w:val="2"/>
            <w:shd w:val="clear" w:color="auto" w:fill="DAEEF3" w:themeFill="accent5" w:themeFillTint="33"/>
            <w:vAlign w:val="center"/>
          </w:tcPr>
          <w:p w14:paraId="3DAA8449" w14:textId="55D6A7DD"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7.598.383</w:t>
            </w:r>
          </w:p>
        </w:tc>
        <w:tc>
          <w:tcPr>
            <w:tcW w:w="1278" w:type="dxa"/>
            <w:gridSpan w:val="2"/>
            <w:shd w:val="clear" w:color="auto" w:fill="DAEEF3" w:themeFill="accent5" w:themeFillTint="33"/>
            <w:vAlign w:val="center"/>
          </w:tcPr>
          <w:p w14:paraId="51A1C793" w14:textId="179CBAC4"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7.513.213</w:t>
            </w:r>
          </w:p>
        </w:tc>
        <w:tc>
          <w:tcPr>
            <w:tcW w:w="1449" w:type="dxa"/>
            <w:gridSpan w:val="2"/>
            <w:shd w:val="clear" w:color="auto" w:fill="DAEEF3" w:themeFill="accent5" w:themeFillTint="33"/>
            <w:vAlign w:val="center"/>
          </w:tcPr>
          <w:p w14:paraId="46723130" w14:textId="2CCEF949"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4.030.728</w:t>
            </w:r>
          </w:p>
        </w:tc>
      </w:tr>
    </w:tbl>
    <w:p w14:paraId="1AEC06D3" w14:textId="364CB53A" w:rsidR="003C29F3" w:rsidRDefault="004A0D7B" w:rsidP="003A5958">
      <w:pPr>
        <w:spacing w:before="240"/>
        <w:jc w:val="both"/>
        <w:rPr>
          <w:rFonts w:ascii="Times New Roman" w:hAnsi="Times New Roman" w:cs="Times New Roman"/>
          <w:sz w:val="24"/>
        </w:rPr>
      </w:pPr>
      <w:r w:rsidRPr="00E919C8">
        <w:rPr>
          <w:rFonts w:ascii="Times New Roman" w:hAnsi="Times New Roman" w:cs="Times New Roman"/>
          <w:b/>
          <w:sz w:val="24"/>
        </w:rPr>
        <w:t>Tablo 4:</w:t>
      </w:r>
      <w:r>
        <w:rPr>
          <w:rFonts w:ascii="Times New Roman" w:hAnsi="Times New Roman" w:cs="Times New Roman"/>
          <w:sz w:val="24"/>
        </w:rPr>
        <w:t xml:space="preserve"> </w:t>
      </w:r>
      <w:r w:rsidR="005A19BA">
        <w:rPr>
          <w:rFonts w:ascii="Times New Roman" w:hAnsi="Times New Roman" w:cs="Times New Roman"/>
          <w:sz w:val="24"/>
        </w:rPr>
        <w:t xml:space="preserve"> </w:t>
      </w:r>
      <w:r w:rsidR="007E07A3">
        <w:rPr>
          <w:rFonts w:ascii="Times New Roman" w:hAnsi="Times New Roman" w:cs="Times New Roman"/>
          <w:sz w:val="24"/>
        </w:rPr>
        <w:t>I</w:t>
      </w:r>
      <w:r w:rsidR="004213B9">
        <w:rPr>
          <w:rFonts w:ascii="Times New Roman" w:hAnsi="Times New Roman" w:cs="Times New Roman"/>
          <w:sz w:val="24"/>
        </w:rPr>
        <w:t>V</w:t>
      </w:r>
      <w:r w:rsidR="005A19BA">
        <w:rPr>
          <w:rFonts w:ascii="Times New Roman" w:hAnsi="Times New Roman" w:cs="Times New Roman"/>
          <w:sz w:val="24"/>
        </w:rPr>
        <w:t xml:space="preserve">. 3 Aylık </w:t>
      </w:r>
      <w:r>
        <w:rPr>
          <w:rFonts w:ascii="Times New Roman" w:hAnsi="Times New Roman" w:cs="Times New Roman"/>
          <w:sz w:val="24"/>
        </w:rPr>
        <w:t>Personel Giderlerinin Aylar İtibariyle Harcamaları</w:t>
      </w:r>
    </w:p>
    <w:p w14:paraId="6BCE7EED" w14:textId="4FDFEB29" w:rsidR="00E919C8" w:rsidRDefault="00E919C8" w:rsidP="00DD785A">
      <w:pPr>
        <w:jc w:val="both"/>
        <w:rPr>
          <w:rFonts w:ascii="Times New Roman" w:hAnsi="Times New Roman" w:cs="Times New Roman"/>
          <w:sz w:val="24"/>
        </w:rPr>
      </w:pPr>
    </w:p>
    <w:p w14:paraId="15B23325" w14:textId="41A95BC5" w:rsidR="00BD042C" w:rsidRDefault="00BD042C" w:rsidP="004135C4">
      <w:pPr>
        <w:jc w:val="both"/>
        <w:rPr>
          <w:rFonts w:ascii="Times New Roman" w:hAnsi="Times New Roman" w:cs="Times New Roman"/>
          <w:b/>
          <w:sz w:val="24"/>
        </w:rPr>
      </w:pPr>
      <w:r>
        <w:rPr>
          <w:rFonts w:ascii="Times New Roman" w:hAnsi="Times New Roman" w:cs="Times New Roman"/>
          <w:noProof/>
          <w:sz w:val="24"/>
          <w:lang w:eastAsia="tr-TR"/>
        </w:rPr>
        <w:lastRenderedPageBreak/>
        <w:drawing>
          <wp:inline distT="0" distB="0" distL="0" distR="0" wp14:anchorId="19326352" wp14:editId="0DA66476">
            <wp:extent cx="5759450" cy="2653124"/>
            <wp:effectExtent l="0" t="0" r="12700" b="1397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E845BA" w14:textId="5CF96482" w:rsidR="004135C4" w:rsidRDefault="004135C4" w:rsidP="004135C4">
      <w:pPr>
        <w:jc w:val="both"/>
        <w:rPr>
          <w:rFonts w:ascii="Times New Roman" w:hAnsi="Times New Roman" w:cs="Times New Roman"/>
          <w:sz w:val="24"/>
        </w:rPr>
      </w:pPr>
      <w:r w:rsidRPr="00291A22">
        <w:rPr>
          <w:rFonts w:ascii="Times New Roman" w:hAnsi="Times New Roman" w:cs="Times New Roman"/>
          <w:b/>
          <w:sz w:val="24"/>
        </w:rPr>
        <w:t>Grafik 6:</w:t>
      </w:r>
      <w:r w:rsidR="007C3C38" w:rsidRPr="00291A22">
        <w:rPr>
          <w:rFonts w:ascii="Times New Roman" w:hAnsi="Times New Roman" w:cs="Times New Roman"/>
          <w:sz w:val="24"/>
        </w:rPr>
        <w:t xml:space="preserve"> 2023-2024 Yılları I</w:t>
      </w:r>
      <w:r w:rsidR="001D4EBF" w:rsidRPr="00291A22">
        <w:rPr>
          <w:rFonts w:ascii="Times New Roman" w:hAnsi="Times New Roman" w:cs="Times New Roman"/>
          <w:sz w:val="24"/>
        </w:rPr>
        <w:t>V</w:t>
      </w:r>
      <w:r w:rsidRPr="00291A22">
        <w:rPr>
          <w:rFonts w:ascii="Times New Roman" w:hAnsi="Times New Roman" w:cs="Times New Roman"/>
          <w:sz w:val="24"/>
        </w:rPr>
        <w:t>. 3 Aylık Personel Giderlerinin Dönemsel Karşılaştırılması</w:t>
      </w:r>
    </w:p>
    <w:p w14:paraId="48C7E5AF" w14:textId="77777777" w:rsidR="00553FB6" w:rsidRPr="004135C4" w:rsidRDefault="00553FB6" w:rsidP="004135C4">
      <w:pPr>
        <w:jc w:val="both"/>
        <w:rPr>
          <w:rFonts w:ascii="Times New Roman" w:hAnsi="Times New Roman" w:cs="Times New Roman"/>
          <w:sz w:val="24"/>
        </w:rPr>
      </w:pPr>
    </w:p>
    <w:p w14:paraId="37C340D1" w14:textId="77777777" w:rsidR="004E20DD" w:rsidRPr="00C378B8" w:rsidRDefault="004E20DD" w:rsidP="00C378B8">
      <w:pPr>
        <w:pStyle w:val="Balk3"/>
        <w:numPr>
          <w:ilvl w:val="2"/>
          <w:numId w:val="9"/>
        </w:numPr>
        <w:rPr>
          <w:i/>
        </w:rPr>
      </w:pPr>
      <w:bookmarkStart w:id="7" w:name="_Toc173942682"/>
      <w:r w:rsidRPr="00D938FA">
        <w:rPr>
          <w:i/>
        </w:rPr>
        <w:t>(02) Sosyal Güvenlik Kurumlarına Devlet Primi Giderleri Ödenek-Harcama Dağılımı</w:t>
      </w:r>
      <w:bookmarkEnd w:id="7"/>
    </w:p>
    <w:p w14:paraId="3789AB59" w14:textId="15D4D08A" w:rsidR="003F615F" w:rsidRDefault="007E07A3" w:rsidP="004213B9">
      <w:pPr>
        <w:ind w:firstLine="284"/>
        <w:jc w:val="both"/>
        <w:rPr>
          <w:rFonts w:ascii="Times New Roman" w:hAnsi="Times New Roman" w:cs="Times New Roman"/>
          <w:sz w:val="24"/>
        </w:rPr>
      </w:pPr>
      <w:r w:rsidRPr="007E07A3">
        <w:rPr>
          <w:rFonts w:ascii="Times New Roman" w:hAnsi="Times New Roman" w:cs="Times New Roman"/>
          <w:sz w:val="24"/>
        </w:rPr>
        <w:t>Başkanlığımız bütçesinde Sosyal Güvenlik Kurumlarına Devlet Primi Giderleri tertibine 7.156.000,00 TL</w:t>
      </w:r>
      <w:r>
        <w:rPr>
          <w:rFonts w:ascii="Times New Roman" w:hAnsi="Times New Roman" w:cs="Times New Roman"/>
          <w:sz w:val="24"/>
        </w:rPr>
        <w:t xml:space="preserve"> başlangıç ödeneği</w:t>
      </w:r>
      <w:r w:rsidRPr="007E07A3">
        <w:rPr>
          <w:rFonts w:ascii="Times New Roman" w:hAnsi="Times New Roman" w:cs="Times New Roman"/>
          <w:sz w:val="24"/>
        </w:rPr>
        <w:t xml:space="preserve"> ayrılmış ve yıl içinde bu tertibe </w:t>
      </w:r>
      <w:r w:rsidR="00320F9D">
        <w:rPr>
          <w:rFonts w:ascii="Times New Roman" w:hAnsi="Times New Roman" w:cs="Times New Roman"/>
          <w:sz w:val="24"/>
        </w:rPr>
        <w:t xml:space="preserve">eklenen ödenek sonucu </w:t>
      </w:r>
      <w:r w:rsidRPr="007E07A3">
        <w:rPr>
          <w:rFonts w:ascii="Times New Roman" w:hAnsi="Times New Roman" w:cs="Times New Roman"/>
          <w:sz w:val="24"/>
        </w:rPr>
        <w:t xml:space="preserve">toplam ödenek </w:t>
      </w:r>
      <w:r w:rsidR="004213B9" w:rsidRPr="004213B9">
        <w:rPr>
          <w:rFonts w:ascii="Times New Roman" w:hAnsi="Times New Roman" w:cs="Times New Roman"/>
          <w:sz w:val="24"/>
        </w:rPr>
        <w:t>9.081.000</w:t>
      </w:r>
      <w:r w:rsidR="004213B9">
        <w:rPr>
          <w:rFonts w:ascii="Times New Roman" w:hAnsi="Times New Roman" w:cs="Times New Roman"/>
          <w:sz w:val="24"/>
        </w:rPr>
        <w:t xml:space="preserve"> </w:t>
      </w:r>
      <w:r w:rsidRPr="007E07A3">
        <w:rPr>
          <w:rFonts w:ascii="Times New Roman" w:hAnsi="Times New Roman" w:cs="Times New Roman"/>
          <w:sz w:val="24"/>
        </w:rPr>
        <w:t>TL olmuştur. Sosyal Güvenlik Kurumlarına Devlet Primi G</w:t>
      </w:r>
      <w:r w:rsidR="00AB54B3">
        <w:rPr>
          <w:rFonts w:ascii="Times New Roman" w:hAnsi="Times New Roman" w:cs="Times New Roman"/>
          <w:sz w:val="24"/>
        </w:rPr>
        <w:t xml:space="preserve">iderleri tertibinin </w:t>
      </w:r>
      <w:r w:rsidR="004213B9" w:rsidRPr="004213B9">
        <w:rPr>
          <w:rFonts w:ascii="Times New Roman" w:hAnsi="Times New Roman" w:cs="Times New Roman"/>
          <w:sz w:val="24"/>
        </w:rPr>
        <w:t>8.720.062</w:t>
      </w:r>
      <w:r w:rsidR="004213B9">
        <w:rPr>
          <w:rFonts w:ascii="Times New Roman" w:hAnsi="Times New Roman" w:cs="Times New Roman"/>
          <w:sz w:val="24"/>
        </w:rPr>
        <w:t xml:space="preserve"> </w:t>
      </w:r>
      <w:r w:rsidRPr="007E07A3">
        <w:rPr>
          <w:rFonts w:ascii="Times New Roman" w:hAnsi="Times New Roman" w:cs="Times New Roman"/>
          <w:sz w:val="24"/>
        </w:rPr>
        <w:t>TL’si harcanmış olup, bu harcama 2024 yılı Sosyal Güvenlik Kurumlarına De</w:t>
      </w:r>
      <w:r>
        <w:rPr>
          <w:rFonts w:ascii="Times New Roman" w:hAnsi="Times New Roman" w:cs="Times New Roman"/>
          <w:sz w:val="24"/>
        </w:rPr>
        <w:t xml:space="preserve">vlet Primi Giderleri ödeneğinin </w:t>
      </w:r>
      <w:r w:rsidR="004213B9">
        <w:rPr>
          <w:rFonts w:ascii="Times New Roman" w:hAnsi="Times New Roman" w:cs="Times New Roman"/>
          <w:sz w:val="24"/>
        </w:rPr>
        <w:t>%96,03</w:t>
      </w:r>
      <w:r w:rsidRPr="007E07A3">
        <w:rPr>
          <w:rFonts w:ascii="Times New Roman" w:hAnsi="Times New Roman" w:cs="Times New Roman"/>
          <w:sz w:val="24"/>
        </w:rPr>
        <w:t>’</w:t>
      </w:r>
      <w:r w:rsidR="004213B9">
        <w:rPr>
          <w:rFonts w:ascii="Times New Roman" w:hAnsi="Times New Roman" w:cs="Times New Roman"/>
          <w:sz w:val="24"/>
        </w:rPr>
        <w:t>ünü</w:t>
      </w:r>
      <w:r w:rsidRPr="007E07A3">
        <w:rPr>
          <w:rFonts w:ascii="Times New Roman" w:hAnsi="Times New Roman" w:cs="Times New Roman"/>
          <w:sz w:val="24"/>
        </w:rPr>
        <w:t xml:space="preserve"> oluşturmuştur. </w:t>
      </w:r>
      <w:r w:rsidR="003F615F">
        <w:rPr>
          <w:rFonts w:ascii="Times New Roman" w:hAnsi="Times New Roman" w:cs="Times New Roman"/>
          <w:noProof/>
          <w:sz w:val="24"/>
          <w:lang w:eastAsia="tr-TR"/>
        </w:rPr>
        <w:drawing>
          <wp:inline distT="0" distB="0" distL="0" distR="0" wp14:anchorId="511E2D07" wp14:editId="454D33B4">
            <wp:extent cx="5724525" cy="3124200"/>
            <wp:effectExtent l="0" t="0" r="9525"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3F97A1" w14:textId="6E600A39" w:rsidR="008D65D6" w:rsidRDefault="00127DD7" w:rsidP="00A4082A">
      <w:pPr>
        <w:jc w:val="both"/>
        <w:rPr>
          <w:rFonts w:ascii="Times New Roman" w:hAnsi="Times New Roman" w:cs="Times New Roman"/>
          <w:sz w:val="24"/>
        </w:rPr>
      </w:pPr>
      <w:r>
        <w:rPr>
          <w:rFonts w:ascii="Times New Roman" w:hAnsi="Times New Roman" w:cs="Times New Roman"/>
          <w:b/>
          <w:sz w:val="24"/>
        </w:rPr>
        <w:t>Grafik 7</w:t>
      </w:r>
      <w:r w:rsidRPr="00C57712">
        <w:rPr>
          <w:rFonts w:ascii="Times New Roman" w:hAnsi="Times New Roman" w:cs="Times New Roman"/>
          <w:b/>
          <w:sz w:val="24"/>
        </w:rPr>
        <w:t>:</w:t>
      </w:r>
      <w:r w:rsidR="005A19BA">
        <w:rPr>
          <w:rFonts w:ascii="Times New Roman" w:hAnsi="Times New Roman" w:cs="Times New Roman"/>
          <w:b/>
          <w:sz w:val="24"/>
        </w:rPr>
        <w:t xml:space="preserve"> </w:t>
      </w:r>
      <w:r w:rsidR="005A19BA">
        <w:rPr>
          <w:rFonts w:ascii="Times New Roman" w:hAnsi="Times New Roman" w:cs="Times New Roman"/>
          <w:sz w:val="24"/>
        </w:rPr>
        <w:t>I</w:t>
      </w:r>
      <w:r w:rsidR="004213B9">
        <w:rPr>
          <w:rFonts w:ascii="Times New Roman" w:hAnsi="Times New Roman" w:cs="Times New Roman"/>
          <w:sz w:val="24"/>
        </w:rPr>
        <w:t>V</w:t>
      </w:r>
      <w:r w:rsidR="005A19BA">
        <w:rPr>
          <w:rFonts w:ascii="Times New Roman" w:hAnsi="Times New Roman" w:cs="Times New Roman"/>
          <w:sz w:val="24"/>
        </w:rPr>
        <w:t>. 3 Aylık</w:t>
      </w:r>
      <w:r>
        <w:rPr>
          <w:rFonts w:ascii="Times New Roman" w:hAnsi="Times New Roman" w:cs="Times New Roman"/>
          <w:sz w:val="24"/>
        </w:rPr>
        <w:t xml:space="preserve"> </w:t>
      </w:r>
      <w:r w:rsidR="005A19BA">
        <w:rPr>
          <w:rFonts w:ascii="Times New Roman" w:hAnsi="Times New Roman" w:cs="Times New Roman"/>
          <w:sz w:val="24"/>
        </w:rPr>
        <w:t>SGK</w:t>
      </w:r>
      <w:r>
        <w:rPr>
          <w:rFonts w:ascii="Times New Roman" w:hAnsi="Times New Roman" w:cs="Times New Roman"/>
          <w:sz w:val="24"/>
        </w:rPr>
        <w:t xml:space="preserve"> Devlet Primi Giderleri Ödenek ve </w:t>
      </w:r>
      <w:r w:rsidR="005A19BA">
        <w:rPr>
          <w:rFonts w:ascii="Times New Roman" w:hAnsi="Times New Roman" w:cs="Times New Roman"/>
          <w:sz w:val="24"/>
        </w:rPr>
        <w:t>Harcamalarının Dağılımı</w:t>
      </w:r>
    </w:p>
    <w:p w14:paraId="34A8CF2F" w14:textId="77777777" w:rsidR="008D65D6" w:rsidRDefault="008D65D6" w:rsidP="008D65D6">
      <w:pPr>
        <w:ind w:firstLine="708"/>
        <w:jc w:val="both"/>
        <w:rPr>
          <w:rFonts w:ascii="Times New Roman" w:hAnsi="Times New Roman" w:cs="Times New Roman"/>
          <w:sz w:val="24"/>
        </w:rPr>
      </w:pPr>
    </w:p>
    <w:p w14:paraId="4B2113CB" w14:textId="07DEF6ED" w:rsidR="008D65D6" w:rsidRDefault="00F23A95" w:rsidP="008D65D6">
      <w:pPr>
        <w:ind w:firstLine="708"/>
        <w:jc w:val="both"/>
        <w:rPr>
          <w:rFonts w:ascii="Times New Roman" w:hAnsi="Times New Roman" w:cs="Times New Roman"/>
          <w:sz w:val="24"/>
        </w:rPr>
      </w:pPr>
      <w:r>
        <w:rPr>
          <w:rFonts w:ascii="Times New Roman" w:hAnsi="Times New Roman" w:cs="Times New Roman"/>
          <w:sz w:val="24"/>
        </w:rPr>
        <w:lastRenderedPageBreak/>
        <w:t xml:space="preserve">Sosyal Güvenlik Kurumlarına Devlet Primi </w:t>
      </w:r>
      <w:r w:rsidR="009C79AE">
        <w:rPr>
          <w:rFonts w:ascii="Times New Roman" w:hAnsi="Times New Roman" w:cs="Times New Roman"/>
          <w:sz w:val="24"/>
        </w:rPr>
        <w:t>Giderleri harcamaları</w:t>
      </w:r>
      <w:r w:rsidR="009C79AE" w:rsidRPr="00B4064D">
        <w:rPr>
          <w:rFonts w:ascii="Times New Roman" w:hAnsi="Times New Roman" w:cs="Times New Roman"/>
          <w:sz w:val="24"/>
        </w:rPr>
        <w:t xml:space="preserve"> </w:t>
      </w:r>
      <w:r w:rsidR="009C79AE">
        <w:rPr>
          <w:rFonts w:ascii="Times New Roman" w:hAnsi="Times New Roman" w:cs="Times New Roman"/>
          <w:sz w:val="24"/>
        </w:rPr>
        <w:t>gider artışına</w:t>
      </w:r>
      <w:r w:rsidR="009C79AE" w:rsidRPr="00B4064D">
        <w:rPr>
          <w:rFonts w:ascii="Times New Roman" w:hAnsi="Times New Roman" w:cs="Times New Roman"/>
          <w:sz w:val="24"/>
        </w:rPr>
        <w:t xml:space="preserve"> paralel olarak </w:t>
      </w:r>
      <w:r w:rsidR="009C79AE">
        <w:rPr>
          <w:rFonts w:ascii="Times New Roman" w:hAnsi="Times New Roman" w:cs="Times New Roman"/>
          <w:sz w:val="24"/>
        </w:rPr>
        <w:t>2023</w:t>
      </w:r>
      <w:r w:rsidR="009C79AE" w:rsidRPr="00B4064D">
        <w:rPr>
          <w:rFonts w:ascii="Times New Roman" w:hAnsi="Times New Roman" w:cs="Times New Roman"/>
          <w:sz w:val="24"/>
        </w:rPr>
        <w:t xml:space="preserve"> yılının aynı dönemine </w:t>
      </w:r>
      <w:r w:rsidR="009C79AE" w:rsidRPr="00431894">
        <w:rPr>
          <w:rFonts w:ascii="Times New Roman" w:hAnsi="Times New Roman" w:cs="Times New Roman"/>
          <w:sz w:val="24"/>
        </w:rPr>
        <w:t>kıyasla artış göstermiştir</w:t>
      </w:r>
      <w:r w:rsidR="009C79AE">
        <w:rPr>
          <w:rFonts w:ascii="Times New Roman" w:hAnsi="Times New Roman" w:cs="Times New Roman"/>
          <w:sz w:val="24"/>
        </w:rPr>
        <w:t>.</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691B34" w14:paraId="79ED559C" w14:textId="77777777" w:rsidTr="0092420E">
        <w:trPr>
          <w:trHeight w:val="562"/>
        </w:trPr>
        <w:tc>
          <w:tcPr>
            <w:tcW w:w="9060" w:type="dxa"/>
            <w:gridSpan w:val="7"/>
            <w:shd w:val="clear" w:color="auto" w:fill="FDE9D9" w:themeFill="accent6" w:themeFillTint="33"/>
          </w:tcPr>
          <w:p w14:paraId="4F0124CB" w14:textId="77777777" w:rsidR="00691B34" w:rsidRPr="00DD785A" w:rsidRDefault="00691B34" w:rsidP="0092420E">
            <w:pPr>
              <w:pStyle w:val="ListeParagraf"/>
              <w:jc w:val="center"/>
              <w:rPr>
                <w:rFonts w:ascii="Times New Roman" w:hAnsi="Times New Roman" w:cs="Times New Roman"/>
                <w:b/>
                <w:sz w:val="24"/>
              </w:rPr>
            </w:pPr>
            <w:r>
              <w:rPr>
                <w:rFonts w:ascii="Times New Roman" w:hAnsi="Times New Roman" w:cs="Times New Roman"/>
                <w:b/>
                <w:sz w:val="24"/>
              </w:rPr>
              <w:t>Sosyal Güvenlik Kurumlarına Devlet Primi Giderleri</w:t>
            </w:r>
          </w:p>
        </w:tc>
      </w:tr>
      <w:tr w:rsidR="00691B34" w14:paraId="1EE5D8A2" w14:textId="77777777" w:rsidTr="0092420E">
        <w:tc>
          <w:tcPr>
            <w:tcW w:w="1304" w:type="dxa"/>
            <w:shd w:val="clear" w:color="auto" w:fill="DAEEF3" w:themeFill="accent5" w:themeFillTint="33"/>
          </w:tcPr>
          <w:p w14:paraId="20FA4805" w14:textId="77777777" w:rsidR="00691B34" w:rsidRDefault="00691B34" w:rsidP="0092420E">
            <w:pPr>
              <w:jc w:val="both"/>
              <w:rPr>
                <w:rFonts w:ascii="Times New Roman" w:hAnsi="Times New Roman" w:cs="Times New Roman"/>
                <w:sz w:val="24"/>
              </w:rPr>
            </w:pPr>
          </w:p>
        </w:tc>
        <w:tc>
          <w:tcPr>
            <w:tcW w:w="1292" w:type="dxa"/>
            <w:shd w:val="clear" w:color="auto" w:fill="DAEEF3" w:themeFill="accent5" w:themeFillTint="33"/>
          </w:tcPr>
          <w:p w14:paraId="3CA9B584"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Ocak</w:t>
            </w:r>
          </w:p>
        </w:tc>
        <w:tc>
          <w:tcPr>
            <w:tcW w:w="1292" w:type="dxa"/>
            <w:shd w:val="clear" w:color="auto" w:fill="DAEEF3" w:themeFill="accent5" w:themeFillTint="33"/>
          </w:tcPr>
          <w:p w14:paraId="55A570A7"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Şubat</w:t>
            </w:r>
          </w:p>
        </w:tc>
        <w:tc>
          <w:tcPr>
            <w:tcW w:w="1292" w:type="dxa"/>
            <w:shd w:val="clear" w:color="auto" w:fill="DAEEF3" w:themeFill="accent5" w:themeFillTint="33"/>
          </w:tcPr>
          <w:p w14:paraId="46DF9F7E"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Mart</w:t>
            </w:r>
          </w:p>
        </w:tc>
        <w:tc>
          <w:tcPr>
            <w:tcW w:w="1292" w:type="dxa"/>
            <w:shd w:val="clear" w:color="auto" w:fill="DAEEF3" w:themeFill="accent5" w:themeFillTint="33"/>
          </w:tcPr>
          <w:p w14:paraId="0BF68309"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Nisan</w:t>
            </w:r>
          </w:p>
        </w:tc>
        <w:tc>
          <w:tcPr>
            <w:tcW w:w="1292" w:type="dxa"/>
            <w:shd w:val="clear" w:color="auto" w:fill="DAEEF3" w:themeFill="accent5" w:themeFillTint="33"/>
          </w:tcPr>
          <w:p w14:paraId="0B0DB715"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Mayıs</w:t>
            </w:r>
          </w:p>
        </w:tc>
        <w:tc>
          <w:tcPr>
            <w:tcW w:w="1296" w:type="dxa"/>
            <w:shd w:val="clear" w:color="auto" w:fill="DAEEF3" w:themeFill="accent5" w:themeFillTint="33"/>
          </w:tcPr>
          <w:p w14:paraId="283546B2" w14:textId="77777777" w:rsidR="00691B34" w:rsidRPr="00DD785A" w:rsidRDefault="00691B34" w:rsidP="0092420E">
            <w:pPr>
              <w:jc w:val="center"/>
              <w:rPr>
                <w:rFonts w:ascii="Times New Roman" w:hAnsi="Times New Roman" w:cs="Times New Roman"/>
                <w:b/>
                <w:sz w:val="24"/>
              </w:rPr>
            </w:pPr>
            <w:r w:rsidRPr="00DD785A">
              <w:rPr>
                <w:rFonts w:ascii="Times New Roman" w:hAnsi="Times New Roman" w:cs="Times New Roman"/>
                <w:b/>
                <w:sz w:val="24"/>
              </w:rPr>
              <w:t>Haziran</w:t>
            </w:r>
          </w:p>
        </w:tc>
      </w:tr>
      <w:tr w:rsidR="007C3C38" w14:paraId="6437CEAA" w14:textId="77777777" w:rsidTr="000F6E4B">
        <w:trPr>
          <w:trHeight w:val="454"/>
        </w:trPr>
        <w:tc>
          <w:tcPr>
            <w:tcW w:w="1304" w:type="dxa"/>
            <w:vAlign w:val="center"/>
          </w:tcPr>
          <w:p w14:paraId="72B47AA4" w14:textId="55BE52A1" w:rsidR="007C3C38" w:rsidRPr="00DD785A" w:rsidRDefault="007C3C38" w:rsidP="007C3C38">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10D1E3D6" w14:textId="59ECFE31" w:rsidR="007C3C38" w:rsidRPr="005B15D2" w:rsidRDefault="007C3C38"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420.839</w:t>
            </w:r>
          </w:p>
        </w:tc>
        <w:tc>
          <w:tcPr>
            <w:tcW w:w="1292" w:type="dxa"/>
            <w:vAlign w:val="center"/>
          </w:tcPr>
          <w:p w14:paraId="5F1E3EC4" w14:textId="73E07850" w:rsidR="007C3C38" w:rsidRPr="005B15D2" w:rsidRDefault="007C3C38"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314.345</w:t>
            </w:r>
          </w:p>
        </w:tc>
        <w:tc>
          <w:tcPr>
            <w:tcW w:w="1292" w:type="dxa"/>
            <w:vAlign w:val="center"/>
          </w:tcPr>
          <w:p w14:paraId="265ABD9F" w14:textId="05749618" w:rsidR="007C3C38" w:rsidRPr="005B15D2" w:rsidRDefault="007C3C38"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308.352</w:t>
            </w:r>
          </w:p>
        </w:tc>
        <w:tc>
          <w:tcPr>
            <w:tcW w:w="1292" w:type="dxa"/>
            <w:vAlign w:val="center"/>
          </w:tcPr>
          <w:p w14:paraId="02293D21" w14:textId="25980FAE" w:rsidR="007C3C38" w:rsidRPr="005B15D2" w:rsidRDefault="009067BF"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316.745</w:t>
            </w:r>
          </w:p>
        </w:tc>
        <w:tc>
          <w:tcPr>
            <w:tcW w:w="1292" w:type="dxa"/>
            <w:vAlign w:val="center"/>
          </w:tcPr>
          <w:p w14:paraId="031ACF98" w14:textId="766A3410" w:rsidR="007C3C38" w:rsidRPr="005B15D2" w:rsidRDefault="009067BF"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320.407</w:t>
            </w:r>
          </w:p>
        </w:tc>
        <w:tc>
          <w:tcPr>
            <w:tcW w:w="1296" w:type="dxa"/>
            <w:vAlign w:val="center"/>
          </w:tcPr>
          <w:p w14:paraId="369A9AF7" w14:textId="57F07631" w:rsidR="007C3C38" w:rsidRPr="005B15D2" w:rsidRDefault="009067BF"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321.976</w:t>
            </w:r>
          </w:p>
        </w:tc>
      </w:tr>
      <w:tr w:rsidR="007C3C38" w14:paraId="3818DAC2" w14:textId="77777777" w:rsidTr="000F6E4B">
        <w:trPr>
          <w:trHeight w:val="454"/>
        </w:trPr>
        <w:tc>
          <w:tcPr>
            <w:tcW w:w="1304" w:type="dxa"/>
            <w:shd w:val="clear" w:color="auto" w:fill="DAEEF3" w:themeFill="accent5" w:themeFillTint="33"/>
            <w:vAlign w:val="center"/>
          </w:tcPr>
          <w:p w14:paraId="4C003942" w14:textId="674D97ED" w:rsidR="007C3C38" w:rsidRPr="00DD785A" w:rsidRDefault="007C3C38" w:rsidP="007C3C38">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3FA1693A" w14:textId="39A3C04E" w:rsidR="007C3C38" w:rsidRPr="005B15D2" w:rsidRDefault="00396429"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753.607</w:t>
            </w:r>
          </w:p>
        </w:tc>
        <w:tc>
          <w:tcPr>
            <w:tcW w:w="1292" w:type="dxa"/>
            <w:shd w:val="clear" w:color="auto" w:fill="DAEEF3" w:themeFill="accent5" w:themeFillTint="33"/>
            <w:vAlign w:val="center"/>
          </w:tcPr>
          <w:p w14:paraId="2E4E9E27" w14:textId="39E0489B" w:rsidR="007C3C38" w:rsidRPr="005B15D2" w:rsidRDefault="00396429"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882.960</w:t>
            </w:r>
          </w:p>
        </w:tc>
        <w:tc>
          <w:tcPr>
            <w:tcW w:w="1292" w:type="dxa"/>
            <w:shd w:val="clear" w:color="auto" w:fill="DAEEF3" w:themeFill="accent5" w:themeFillTint="33"/>
            <w:vAlign w:val="center"/>
          </w:tcPr>
          <w:p w14:paraId="19160DF8" w14:textId="3791F4C9" w:rsidR="007C3C38" w:rsidRPr="005B15D2" w:rsidRDefault="00BD042C" w:rsidP="007C3C38">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672.356</w:t>
            </w:r>
          </w:p>
        </w:tc>
        <w:tc>
          <w:tcPr>
            <w:tcW w:w="1292" w:type="dxa"/>
            <w:shd w:val="clear" w:color="auto" w:fill="DAEEF3" w:themeFill="accent5" w:themeFillTint="33"/>
            <w:vAlign w:val="center"/>
          </w:tcPr>
          <w:p w14:paraId="7E22A7B9" w14:textId="46A6CA6D" w:rsidR="007C3C38" w:rsidRPr="005B15D2" w:rsidRDefault="009067BF" w:rsidP="007C3C38">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667.275</w:t>
            </w:r>
          </w:p>
        </w:tc>
        <w:tc>
          <w:tcPr>
            <w:tcW w:w="1292" w:type="dxa"/>
            <w:shd w:val="clear" w:color="auto" w:fill="DAEEF3" w:themeFill="accent5" w:themeFillTint="33"/>
            <w:vAlign w:val="center"/>
          </w:tcPr>
          <w:p w14:paraId="12897319" w14:textId="0E4CA9C1" w:rsidR="007C3C38" w:rsidRPr="005B15D2" w:rsidRDefault="009067BF" w:rsidP="007C3C38">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662.336</w:t>
            </w:r>
          </w:p>
        </w:tc>
        <w:tc>
          <w:tcPr>
            <w:tcW w:w="1296" w:type="dxa"/>
            <w:shd w:val="clear" w:color="auto" w:fill="DAEEF3" w:themeFill="accent5" w:themeFillTint="33"/>
            <w:vAlign w:val="center"/>
          </w:tcPr>
          <w:p w14:paraId="3E11488B" w14:textId="219D9EF0" w:rsidR="007C3C38" w:rsidRPr="005B15D2" w:rsidRDefault="007E07A3" w:rsidP="007C3C38">
            <w:pPr>
              <w:jc w:val="center"/>
              <w:rPr>
                <w:rFonts w:ascii="Times New Roman" w:eastAsia="Times New Roman" w:hAnsi="Times New Roman" w:cs="Times New Roman"/>
                <w:color w:val="000000"/>
                <w:sz w:val="24"/>
                <w:szCs w:val="24"/>
                <w:lang w:eastAsia="tr-TR"/>
              </w:rPr>
            </w:pPr>
            <w:r w:rsidRPr="00627A69">
              <w:rPr>
                <w:rFonts w:ascii="Times New Roman" w:hAnsi="Times New Roman" w:cs="Times New Roman"/>
                <w:sz w:val="24"/>
                <w:szCs w:val="24"/>
              </w:rPr>
              <w:t>688.760</w:t>
            </w:r>
          </w:p>
        </w:tc>
      </w:tr>
      <w:tr w:rsidR="003C6976" w:rsidRPr="00DD785A" w14:paraId="4C61FA7C" w14:textId="77777777" w:rsidTr="003C6976">
        <w:trPr>
          <w:trHeight w:val="562"/>
        </w:trPr>
        <w:tc>
          <w:tcPr>
            <w:tcW w:w="9060" w:type="dxa"/>
            <w:gridSpan w:val="7"/>
            <w:shd w:val="clear" w:color="auto" w:fill="FDE9D9" w:themeFill="accent6" w:themeFillTint="33"/>
          </w:tcPr>
          <w:p w14:paraId="2B5A9063" w14:textId="77777777" w:rsidR="003C6976" w:rsidRPr="00DD785A" w:rsidRDefault="003C6976" w:rsidP="003C6976">
            <w:pPr>
              <w:pStyle w:val="ListeParagraf"/>
              <w:jc w:val="center"/>
              <w:rPr>
                <w:rFonts w:ascii="Times New Roman" w:hAnsi="Times New Roman" w:cs="Times New Roman"/>
                <w:b/>
                <w:sz w:val="24"/>
              </w:rPr>
            </w:pPr>
            <w:r>
              <w:rPr>
                <w:rFonts w:ascii="Times New Roman" w:hAnsi="Times New Roman" w:cs="Times New Roman"/>
                <w:b/>
                <w:sz w:val="24"/>
              </w:rPr>
              <w:t>Sosyal Güvenlik Kurumlarına Devlet Primi Giderleri</w:t>
            </w:r>
          </w:p>
        </w:tc>
      </w:tr>
      <w:tr w:rsidR="003C6976" w:rsidRPr="00DD785A" w14:paraId="5049E0E7" w14:textId="77777777" w:rsidTr="003C6976">
        <w:tc>
          <w:tcPr>
            <w:tcW w:w="1304" w:type="dxa"/>
            <w:shd w:val="clear" w:color="auto" w:fill="DAEEF3" w:themeFill="accent5" w:themeFillTint="33"/>
          </w:tcPr>
          <w:p w14:paraId="65D33CB0" w14:textId="77777777" w:rsidR="003C6976" w:rsidRDefault="003C6976" w:rsidP="003C6976">
            <w:pPr>
              <w:jc w:val="both"/>
              <w:rPr>
                <w:rFonts w:ascii="Times New Roman" w:hAnsi="Times New Roman" w:cs="Times New Roman"/>
                <w:sz w:val="24"/>
              </w:rPr>
            </w:pPr>
          </w:p>
        </w:tc>
        <w:tc>
          <w:tcPr>
            <w:tcW w:w="1292" w:type="dxa"/>
            <w:shd w:val="clear" w:color="auto" w:fill="DAEEF3" w:themeFill="accent5" w:themeFillTint="33"/>
          </w:tcPr>
          <w:p w14:paraId="73CC1D60"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Temmuz</w:t>
            </w:r>
          </w:p>
        </w:tc>
        <w:tc>
          <w:tcPr>
            <w:tcW w:w="1292" w:type="dxa"/>
            <w:shd w:val="clear" w:color="auto" w:fill="DAEEF3" w:themeFill="accent5" w:themeFillTint="33"/>
          </w:tcPr>
          <w:p w14:paraId="788FEC39"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Ağustos</w:t>
            </w:r>
          </w:p>
        </w:tc>
        <w:tc>
          <w:tcPr>
            <w:tcW w:w="1292" w:type="dxa"/>
            <w:shd w:val="clear" w:color="auto" w:fill="DAEEF3" w:themeFill="accent5" w:themeFillTint="33"/>
          </w:tcPr>
          <w:p w14:paraId="44664CC1"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Eylül</w:t>
            </w:r>
          </w:p>
        </w:tc>
        <w:tc>
          <w:tcPr>
            <w:tcW w:w="1292" w:type="dxa"/>
            <w:shd w:val="clear" w:color="auto" w:fill="DAEEF3" w:themeFill="accent5" w:themeFillTint="33"/>
          </w:tcPr>
          <w:p w14:paraId="239B604E"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Ekim</w:t>
            </w:r>
          </w:p>
        </w:tc>
        <w:tc>
          <w:tcPr>
            <w:tcW w:w="1292" w:type="dxa"/>
            <w:shd w:val="clear" w:color="auto" w:fill="DAEEF3" w:themeFill="accent5" w:themeFillTint="33"/>
          </w:tcPr>
          <w:p w14:paraId="1ACA6229"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Kasım</w:t>
            </w:r>
          </w:p>
        </w:tc>
        <w:tc>
          <w:tcPr>
            <w:tcW w:w="1296" w:type="dxa"/>
            <w:shd w:val="clear" w:color="auto" w:fill="DAEEF3" w:themeFill="accent5" w:themeFillTint="33"/>
          </w:tcPr>
          <w:p w14:paraId="61247FDB" w14:textId="77777777"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Aralık</w:t>
            </w:r>
          </w:p>
        </w:tc>
      </w:tr>
      <w:tr w:rsidR="003C6976" w14:paraId="4FB35AA3" w14:textId="77777777" w:rsidTr="00AB54B3">
        <w:trPr>
          <w:trHeight w:val="487"/>
        </w:trPr>
        <w:tc>
          <w:tcPr>
            <w:tcW w:w="1304" w:type="dxa"/>
            <w:vAlign w:val="center"/>
          </w:tcPr>
          <w:p w14:paraId="3D45F0C9" w14:textId="628BDC65"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3F3313F4" w14:textId="74EAC20A" w:rsidR="003C6976" w:rsidRPr="005B15D2" w:rsidRDefault="003C6976" w:rsidP="003C697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407.603</w:t>
            </w:r>
          </w:p>
        </w:tc>
        <w:tc>
          <w:tcPr>
            <w:tcW w:w="1292" w:type="dxa"/>
            <w:vAlign w:val="center"/>
          </w:tcPr>
          <w:p w14:paraId="259155AD" w14:textId="6D22ED52" w:rsidR="003C6976" w:rsidRPr="005B15D2" w:rsidRDefault="003C6976" w:rsidP="003C697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1.130.156</w:t>
            </w:r>
          </w:p>
        </w:tc>
        <w:tc>
          <w:tcPr>
            <w:tcW w:w="1292" w:type="dxa"/>
            <w:vAlign w:val="center"/>
          </w:tcPr>
          <w:p w14:paraId="5390A61D" w14:textId="6FF74E02" w:rsidR="003C6976" w:rsidRPr="005B15D2" w:rsidRDefault="003C6976" w:rsidP="003C697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1.125.183</w:t>
            </w:r>
          </w:p>
        </w:tc>
        <w:tc>
          <w:tcPr>
            <w:tcW w:w="1292" w:type="dxa"/>
            <w:vAlign w:val="center"/>
          </w:tcPr>
          <w:p w14:paraId="6F417F53" w14:textId="4C35CADB"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419.274</w:t>
            </w:r>
          </w:p>
        </w:tc>
        <w:tc>
          <w:tcPr>
            <w:tcW w:w="1292" w:type="dxa"/>
            <w:vAlign w:val="center"/>
          </w:tcPr>
          <w:p w14:paraId="3EBE765C" w14:textId="278BCD0C"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437.849</w:t>
            </w:r>
          </w:p>
        </w:tc>
        <w:tc>
          <w:tcPr>
            <w:tcW w:w="1296" w:type="dxa"/>
            <w:vAlign w:val="center"/>
          </w:tcPr>
          <w:p w14:paraId="2BCF6DC8" w14:textId="325C6313"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222.506</w:t>
            </w:r>
          </w:p>
        </w:tc>
      </w:tr>
      <w:tr w:rsidR="003C6976" w14:paraId="47158EC9" w14:textId="77777777" w:rsidTr="003C6976">
        <w:trPr>
          <w:trHeight w:val="454"/>
        </w:trPr>
        <w:tc>
          <w:tcPr>
            <w:tcW w:w="1304" w:type="dxa"/>
            <w:shd w:val="clear" w:color="auto" w:fill="DAEEF3" w:themeFill="accent5" w:themeFillTint="33"/>
            <w:vAlign w:val="center"/>
          </w:tcPr>
          <w:p w14:paraId="2EA8F5E9" w14:textId="77722FD5" w:rsidR="003C6976" w:rsidRPr="00DD785A" w:rsidRDefault="003C6976" w:rsidP="003C6976">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22EEA531" w14:textId="47870B00" w:rsidR="003C6976" w:rsidRPr="005B15D2" w:rsidRDefault="002163C5" w:rsidP="003C6976">
            <w:pPr>
              <w:jc w:val="center"/>
              <w:rPr>
                <w:rFonts w:ascii="Times New Roman" w:eastAsia="Times New Roman" w:hAnsi="Times New Roman" w:cs="Times New Roman"/>
                <w:color w:val="000000"/>
                <w:sz w:val="24"/>
                <w:szCs w:val="24"/>
                <w:lang w:eastAsia="tr-TR"/>
              </w:rPr>
            </w:pPr>
            <w:r w:rsidRPr="002163C5">
              <w:rPr>
                <w:rFonts w:ascii="Times New Roman" w:eastAsia="Times New Roman" w:hAnsi="Times New Roman" w:cs="Times New Roman"/>
                <w:color w:val="000000"/>
                <w:sz w:val="24"/>
                <w:szCs w:val="24"/>
                <w:lang w:eastAsia="tr-TR"/>
              </w:rPr>
              <w:t>790.084</w:t>
            </w:r>
          </w:p>
        </w:tc>
        <w:tc>
          <w:tcPr>
            <w:tcW w:w="1292" w:type="dxa"/>
            <w:shd w:val="clear" w:color="auto" w:fill="DAEEF3" w:themeFill="accent5" w:themeFillTint="33"/>
            <w:vAlign w:val="center"/>
          </w:tcPr>
          <w:p w14:paraId="38440F75" w14:textId="7799D49A" w:rsidR="003C6976" w:rsidRPr="005B15D2" w:rsidRDefault="002163C5" w:rsidP="003C6976">
            <w:pPr>
              <w:jc w:val="center"/>
              <w:rPr>
                <w:rFonts w:ascii="Times New Roman" w:eastAsia="Times New Roman" w:hAnsi="Times New Roman" w:cs="Times New Roman"/>
                <w:color w:val="000000"/>
                <w:sz w:val="24"/>
                <w:szCs w:val="24"/>
                <w:lang w:eastAsia="tr-TR"/>
              </w:rPr>
            </w:pPr>
            <w:r w:rsidRPr="002163C5">
              <w:rPr>
                <w:rFonts w:ascii="Times New Roman" w:eastAsia="Times New Roman" w:hAnsi="Times New Roman" w:cs="Times New Roman"/>
                <w:color w:val="000000"/>
                <w:sz w:val="24"/>
                <w:szCs w:val="24"/>
                <w:lang w:eastAsia="tr-TR"/>
              </w:rPr>
              <w:t>810.715</w:t>
            </w:r>
          </w:p>
        </w:tc>
        <w:tc>
          <w:tcPr>
            <w:tcW w:w="1292" w:type="dxa"/>
            <w:shd w:val="clear" w:color="auto" w:fill="DAEEF3" w:themeFill="accent5" w:themeFillTint="33"/>
            <w:vAlign w:val="center"/>
          </w:tcPr>
          <w:p w14:paraId="2611E05C" w14:textId="20C4A947" w:rsidR="003C6976" w:rsidRPr="005B15D2" w:rsidRDefault="00AB54B3" w:rsidP="003C6976">
            <w:pPr>
              <w:jc w:val="center"/>
              <w:rPr>
                <w:rFonts w:ascii="Times New Roman" w:eastAsia="Times New Roman" w:hAnsi="Times New Roman" w:cs="Times New Roman"/>
                <w:color w:val="000000"/>
                <w:sz w:val="24"/>
                <w:szCs w:val="24"/>
                <w:lang w:eastAsia="tr-TR"/>
              </w:rPr>
            </w:pPr>
            <w:r w:rsidRPr="00AB54B3">
              <w:rPr>
                <w:rFonts w:ascii="Times New Roman" w:eastAsia="Times New Roman" w:hAnsi="Times New Roman" w:cs="Times New Roman"/>
                <w:color w:val="000000"/>
                <w:sz w:val="24"/>
                <w:szCs w:val="24"/>
                <w:lang w:eastAsia="tr-TR"/>
              </w:rPr>
              <w:t>792.965</w:t>
            </w:r>
          </w:p>
        </w:tc>
        <w:tc>
          <w:tcPr>
            <w:tcW w:w="1292" w:type="dxa"/>
            <w:shd w:val="clear" w:color="auto" w:fill="DAEEF3" w:themeFill="accent5" w:themeFillTint="33"/>
            <w:vAlign w:val="center"/>
          </w:tcPr>
          <w:p w14:paraId="16D8EFA2" w14:textId="7AB2C860"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796.585</w:t>
            </w:r>
          </w:p>
        </w:tc>
        <w:tc>
          <w:tcPr>
            <w:tcW w:w="1292" w:type="dxa"/>
            <w:shd w:val="clear" w:color="auto" w:fill="DAEEF3" w:themeFill="accent5" w:themeFillTint="33"/>
            <w:vAlign w:val="center"/>
          </w:tcPr>
          <w:p w14:paraId="1B6DD4E6" w14:textId="28A8BB39"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790.618</w:t>
            </w:r>
          </w:p>
        </w:tc>
        <w:tc>
          <w:tcPr>
            <w:tcW w:w="1296" w:type="dxa"/>
            <w:shd w:val="clear" w:color="auto" w:fill="DAEEF3" w:themeFill="accent5" w:themeFillTint="33"/>
            <w:vAlign w:val="center"/>
          </w:tcPr>
          <w:p w14:paraId="5F8D3420" w14:textId="61BFE1B0" w:rsidR="003C6976" w:rsidRPr="00291A22" w:rsidRDefault="001D4EBF" w:rsidP="003C6976">
            <w:pPr>
              <w:jc w:val="right"/>
              <w:rPr>
                <w:rFonts w:ascii="Times New Roman" w:hAnsi="Times New Roman" w:cs="Times New Roman"/>
                <w:sz w:val="24"/>
              </w:rPr>
            </w:pPr>
            <w:r w:rsidRPr="00291A22">
              <w:rPr>
                <w:rFonts w:ascii="Times New Roman" w:hAnsi="Times New Roman" w:cs="Times New Roman"/>
                <w:sz w:val="24"/>
              </w:rPr>
              <w:t>411.800</w:t>
            </w:r>
          </w:p>
        </w:tc>
      </w:tr>
    </w:tbl>
    <w:p w14:paraId="130CAE65" w14:textId="378F65A4" w:rsidR="00E81D71"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5</w:t>
      </w:r>
      <w:r w:rsidRPr="00E919C8">
        <w:rPr>
          <w:rFonts w:ascii="Times New Roman" w:hAnsi="Times New Roman" w:cs="Times New Roman"/>
          <w:b/>
          <w:sz w:val="24"/>
        </w:rPr>
        <w:t>:</w:t>
      </w:r>
      <w:r>
        <w:rPr>
          <w:rFonts w:ascii="Times New Roman" w:hAnsi="Times New Roman" w:cs="Times New Roman"/>
          <w:sz w:val="24"/>
        </w:rPr>
        <w:t xml:space="preserve"> </w:t>
      </w:r>
      <w:r w:rsidR="000E7D1C">
        <w:rPr>
          <w:rFonts w:ascii="Times New Roman" w:hAnsi="Times New Roman" w:cs="Times New Roman"/>
          <w:sz w:val="24"/>
        </w:rPr>
        <w:t>I</w:t>
      </w:r>
      <w:r w:rsidR="001D4EBF">
        <w:rPr>
          <w:rFonts w:ascii="Times New Roman" w:hAnsi="Times New Roman" w:cs="Times New Roman"/>
          <w:sz w:val="24"/>
        </w:rPr>
        <w:t>V</w:t>
      </w:r>
      <w:r w:rsidR="005A19BA">
        <w:rPr>
          <w:rFonts w:ascii="Times New Roman" w:hAnsi="Times New Roman" w:cs="Times New Roman"/>
          <w:sz w:val="24"/>
        </w:rPr>
        <w:t>. 3 Aylık SGK</w:t>
      </w:r>
      <w:r>
        <w:rPr>
          <w:rFonts w:ascii="Times New Roman" w:hAnsi="Times New Roman" w:cs="Times New Roman"/>
          <w:sz w:val="24"/>
        </w:rPr>
        <w:t xml:space="preserve"> Devlet Primi Gider</w:t>
      </w:r>
      <w:r w:rsidR="00DB13CF">
        <w:rPr>
          <w:rFonts w:ascii="Times New Roman" w:hAnsi="Times New Roman" w:cs="Times New Roman"/>
          <w:sz w:val="24"/>
        </w:rPr>
        <w:t>lerinin Aylar İtibariyle</w:t>
      </w:r>
      <w:r>
        <w:rPr>
          <w:rFonts w:ascii="Times New Roman" w:hAnsi="Times New Roman" w:cs="Times New Roman"/>
          <w:sz w:val="24"/>
        </w:rPr>
        <w:t xml:space="preserve"> Harcamaları</w:t>
      </w:r>
    </w:p>
    <w:p w14:paraId="292147B6" w14:textId="77777777" w:rsidR="00BD5455" w:rsidRDefault="00BD5455" w:rsidP="00BD5455">
      <w:pPr>
        <w:jc w:val="both"/>
        <w:rPr>
          <w:rFonts w:ascii="Times New Roman" w:hAnsi="Times New Roman" w:cs="Times New Roman"/>
          <w:sz w:val="24"/>
        </w:rPr>
      </w:pPr>
    </w:p>
    <w:p w14:paraId="4C67FF8C" w14:textId="7DE6264A" w:rsidR="00BD5455" w:rsidRPr="00BD5455" w:rsidRDefault="00BD5455" w:rsidP="00F23A95">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0BFA63A4" wp14:editId="65B53731">
            <wp:extent cx="6233823" cy="2584174"/>
            <wp:effectExtent l="0" t="0" r="14605" b="698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8ADAD" w14:textId="60EA7E60" w:rsidR="00BD5455" w:rsidRDefault="00F23A95" w:rsidP="00F23A95">
      <w:pPr>
        <w:jc w:val="both"/>
        <w:rPr>
          <w:rFonts w:ascii="Times New Roman" w:hAnsi="Times New Roman" w:cs="Times New Roman"/>
          <w:sz w:val="24"/>
        </w:rPr>
      </w:pPr>
      <w:r w:rsidRPr="00F27DEF">
        <w:rPr>
          <w:rFonts w:ascii="Times New Roman" w:hAnsi="Times New Roman" w:cs="Times New Roman"/>
          <w:b/>
          <w:sz w:val="24"/>
        </w:rPr>
        <w:t>Grafik 8:</w:t>
      </w:r>
      <w:r w:rsidRPr="00F27DEF">
        <w:rPr>
          <w:rFonts w:ascii="Times New Roman" w:hAnsi="Times New Roman" w:cs="Times New Roman"/>
          <w:sz w:val="24"/>
        </w:rPr>
        <w:t xml:space="preserve"> </w:t>
      </w:r>
      <w:r w:rsidR="005A19BA" w:rsidRPr="00E919C8">
        <w:rPr>
          <w:rFonts w:ascii="Times New Roman" w:hAnsi="Times New Roman" w:cs="Times New Roman"/>
          <w:b/>
          <w:sz w:val="24"/>
        </w:rPr>
        <w:t>:</w:t>
      </w:r>
      <w:r w:rsidR="007C3C38">
        <w:rPr>
          <w:rFonts w:ascii="Times New Roman" w:hAnsi="Times New Roman" w:cs="Times New Roman"/>
          <w:sz w:val="24"/>
        </w:rPr>
        <w:t xml:space="preserve"> </w:t>
      </w:r>
      <w:r w:rsidR="007C3C38" w:rsidRPr="00291A22">
        <w:rPr>
          <w:rFonts w:ascii="Times New Roman" w:hAnsi="Times New Roman" w:cs="Times New Roman"/>
          <w:sz w:val="24"/>
        </w:rPr>
        <w:t>2023-2024</w:t>
      </w:r>
      <w:r w:rsidR="005A19BA" w:rsidRPr="00291A22">
        <w:rPr>
          <w:rFonts w:ascii="Times New Roman" w:hAnsi="Times New Roman" w:cs="Times New Roman"/>
          <w:sz w:val="24"/>
        </w:rPr>
        <w:t xml:space="preserve"> Yılları </w:t>
      </w:r>
      <w:r w:rsidR="00A31AF5" w:rsidRPr="00291A22">
        <w:rPr>
          <w:rFonts w:ascii="Times New Roman" w:hAnsi="Times New Roman" w:cs="Times New Roman"/>
          <w:sz w:val="24"/>
        </w:rPr>
        <w:t>I</w:t>
      </w:r>
      <w:r w:rsidR="001D4EBF" w:rsidRPr="00291A22">
        <w:rPr>
          <w:rFonts w:ascii="Times New Roman" w:hAnsi="Times New Roman" w:cs="Times New Roman"/>
          <w:sz w:val="24"/>
        </w:rPr>
        <w:t>V</w:t>
      </w:r>
      <w:r w:rsidR="005A19BA" w:rsidRPr="00291A22">
        <w:rPr>
          <w:rFonts w:ascii="Times New Roman" w:hAnsi="Times New Roman" w:cs="Times New Roman"/>
          <w:sz w:val="24"/>
        </w:rPr>
        <w:t>. 3 Aylık SGK</w:t>
      </w:r>
      <w:r w:rsidRPr="00291A22">
        <w:rPr>
          <w:rFonts w:ascii="Times New Roman" w:hAnsi="Times New Roman" w:cs="Times New Roman"/>
          <w:sz w:val="24"/>
        </w:rPr>
        <w:t xml:space="preserve"> Devlet Primi Giderlerinin </w:t>
      </w:r>
      <w:r w:rsidR="00926987" w:rsidRPr="00291A22">
        <w:rPr>
          <w:rFonts w:ascii="Times New Roman" w:hAnsi="Times New Roman" w:cs="Times New Roman"/>
          <w:sz w:val="24"/>
        </w:rPr>
        <w:t>Dönemsel Karşılaştırılması</w:t>
      </w:r>
      <w:r w:rsidR="00926987">
        <w:rPr>
          <w:rFonts w:ascii="Times New Roman" w:hAnsi="Times New Roman" w:cs="Times New Roman"/>
          <w:sz w:val="24"/>
        </w:rPr>
        <w:t xml:space="preserve"> </w:t>
      </w:r>
    </w:p>
    <w:p w14:paraId="78E9AD42" w14:textId="5EB222E9" w:rsidR="00A4082A" w:rsidRDefault="00A4082A" w:rsidP="00F23A95">
      <w:pPr>
        <w:jc w:val="both"/>
        <w:rPr>
          <w:rFonts w:ascii="Times New Roman" w:hAnsi="Times New Roman" w:cs="Times New Roman"/>
          <w:sz w:val="24"/>
        </w:rPr>
      </w:pPr>
    </w:p>
    <w:p w14:paraId="72F2364F" w14:textId="393A19CB" w:rsidR="009D7FCE" w:rsidRDefault="009D7FCE" w:rsidP="00F23A95">
      <w:pPr>
        <w:jc w:val="both"/>
        <w:rPr>
          <w:rFonts w:ascii="Times New Roman" w:hAnsi="Times New Roman" w:cs="Times New Roman"/>
          <w:sz w:val="24"/>
        </w:rPr>
      </w:pPr>
    </w:p>
    <w:p w14:paraId="04FC4742" w14:textId="7E6C4BD3" w:rsidR="009D7FCE" w:rsidRDefault="009D7FCE" w:rsidP="00F23A95">
      <w:pPr>
        <w:jc w:val="both"/>
        <w:rPr>
          <w:rFonts w:ascii="Times New Roman" w:hAnsi="Times New Roman" w:cs="Times New Roman"/>
          <w:sz w:val="24"/>
        </w:rPr>
      </w:pPr>
    </w:p>
    <w:p w14:paraId="1BA5CCB3" w14:textId="747901E9" w:rsidR="009D7FCE" w:rsidRDefault="009D7FCE" w:rsidP="00F23A95">
      <w:pPr>
        <w:jc w:val="both"/>
        <w:rPr>
          <w:rFonts w:ascii="Times New Roman" w:hAnsi="Times New Roman" w:cs="Times New Roman"/>
          <w:sz w:val="24"/>
        </w:rPr>
      </w:pPr>
    </w:p>
    <w:p w14:paraId="34D9AE7B" w14:textId="5E4C3B13" w:rsidR="009D7FCE" w:rsidRDefault="009D7FCE" w:rsidP="00F23A95">
      <w:pPr>
        <w:jc w:val="both"/>
        <w:rPr>
          <w:rFonts w:ascii="Times New Roman" w:hAnsi="Times New Roman" w:cs="Times New Roman"/>
          <w:sz w:val="24"/>
        </w:rPr>
      </w:pPr>
    </w:p>
    <w:p w14:paraId="37E2DC63" w14:textId="2D9A5D8B" w:rsidR="009D7FCE" w:rsidRDefault="009D7FCE" w:rsidP="00F23A95">
      <w:pPr>
        <w:jc w:val="both"/>
        <w:rPr>
          <w:rFonts w:ascii="Times New Roman" w:hAnsi="Times New Roman" w:cs="Times New Roman"/>
          <w:sz w:val="24"/>
        </w:rPr>
      </w:pPr>
    </w:p>
    <w:p w14:paraId="5992FEDC" w14:textId="53EA3026" w:rsidR="00BD5455" w:rsidRPr="00186A74" w:rsidRDefault="00EA487F" w:rsidP="00BD5455">
      <w:pPr>
        <w:pStyle w:val="Balk3"/>
        <w:numPr>
          <w:ilvl w:val="2"/>
          <w:numId w:val="9"/>
        </w:numPr>
        <w:rPr>
          <w:i/>
        </w:rPr>
      </w:pPr>
      <w:bookmarkStart w:id="8" w:name="_Toc173942683"/>
      <w:r w:rsidRPr="00186A74">
        <w:rPr>
          <w:i/>
        </w:rPr>
        <w:lastRenderedPageBreak/>
        <w:t>(03) Mal ve Hizmet Alımı Giderleri Ödenek-Harcama Dağılımı</w:t>
      </w:r>
      <w:bookmarkEnd w:id="8"/>
    </w:p>
    <w:p w14:paraId="7386C9E1" w14:textId="6D6707B3" w:rsidR="009D7FCE" w:rsidRDefault="00BD5455" w:rsidP="00BD5455">
      <w:pPr>
        <w:ind w:firstLine="284"/>
        <w:jc w:val="both"/>
        <w:rPr>
          <w:rFonts w:ascii="Times New Roman" w:hAnsi="Times New Roman" w:cs="Times New Roman"/>
          <w:sz w:val="24"/>
        </w:rPr>
      </w:pPr>
      <w:r w:rsidRPr="00BD5455">
        <w:rPr>
          <w:rFonts w:ascii="Times New Roman" w:hAnsi="Times New Roman" w:cs="Times New Roman"/>
          <w:sz w:val="24"/>
        </w:rPr>
        <w:t xml:space="preserve">Başkanlığımız bütçesinde Mal ve Hizmet Alımı Giderleri tertibine 62.621.000 TL başlangıç ödeneği ayrılmış olup yıl içerisinde bu ödeneğe yapılan aktarmalar sonucu toplam ödenek </w:t>
      </w:r>
      <w:r w:rsidR="004213B9" w:rsidRPr="004213B9">
        <w:rPr>
          <w:rFonts w:ascii="Times New Roman" w:hAnsi="Times New Roman" w:cs="Times New Roman"/>
          <w:sz w:val="24"/>
        </w:rPr>
        <w:t>183.650.000</w:t>
      </w:r>
      <w:r w:rsidRPr="00BD5455">
        <w:rPr>
          <w:rFonts w:ascii="Times New Roman" w:hAnsi="Times New Roman" w:cs="Times New Roman"/>
          <w:sz w:val="24"/>
        </w:rPr>
        <w:t xml:space="preserve">TL olmuştur. 2024 yılı içerisinde Mal ve Hizmet Alımı Giderleri tertibinden </w:t>
      </w:r>
      <w:r w:rsidR="004213B9" w:rsidRPr="004213B9">
        <w:rPr>
          <w:rFonts w:ascii="Times New Roman" w:hAnsi="Times New Roman" w:cs="Times New Roman"/>
          <w:sz w:val="24"/>
        </w:rPr>
        <w:t>171.202.664</w:t>
      </w:r>
      <w:r w:rsidR="004213B9">
        <w:rPr>
          <w:rFonts w:ascii="Times New Roman" w:hAnsi="Times New Roman" w:cs="Times New Roman"/>
          <w:sz w:val="24"/>
        </w:rPr>
        <w:t xml:space="preserve"> </w:t>
      </w:r>
      <w:r w:rsidRPr="00BD5455">
        <w:rPr>
          <w:rFonts w:ascii="Times New Roman" w:hAnsi="Times New Roman" w:cs="Times New Roman"/>
          <w:sz w:val="24"/>
        </w:rPr>
        <w:t>TL’si harcanmış olup, bu harcama 2024 yılı Mal ve Hizmet Alımı Giderleri</w:t>
      </w:r>
      <w:r w:rsidR="00A4082A">
        <w:rPr>
          <w:rFonts w:ascii="Times New Roman" w:hAnsi="Times New Roman" w:cs="Times New Roman"/>
          <w:sz w:val="24"/>
        </w:rPr>
        <w:t xml:space="preserve"> </w:t>
      </w:r>
      <w:r w:rsidRPr="00BD5455">
        <w:rPr>
          <w:rFonts w:ascii="Times New Roman" w:hAnsi="Times New Roman" w:cs="Times New Roman"/>
          <w:sz w:val="24"/>
        </w:rPr>
        <w:t>ödeneğinin %</w:t>
      </w:r>
      <w:r w:rsidR="004213B9">
        <w:rPr>
          <w:rFonts w:ascii="Times New Roman" w:hAnsi="Times New Roman" w:cs="Times New Roman"/>
          <w:sz w:val="24"/>
        </w:rPr>
        <w:t>93,22</w:t>
      </w:r>
      <w:r w:rsidR="00AB54B3">
        <w:rPr>
          <w:rFonts w:ascii="Times New Roman" w:hAnsi="Times New Roman" w:cs="Times New Roman"/>
          <w:sz w:val="24"/>
        </w:rPr>
        <w:t>’</w:t>
      </w:r>
      <w:r w:rsidR="004213B9">
        <w:rPr>
          <w:rFonts w:ascii="Times New Roman" w:hAnsi="Times New Roman" w:cs="Times New Roman"/>
          <w:sz w:val="24"/>
        </w:rPr>
        <w:t xml:space="preserve"> sini</w:t>
      </w:r>
      <w:r w:rsidRPr="00BD5455">
        <w:rPr>
          <w:rFonts w:ascii="Times New Roman" w:hAnsi="Times New Roman" w:cs="Times New Roman"/>
          <w:sz w:val="24"/>
        </w:rPr>
        <w:t xml:space="preserve"> oluşturmuştur. </w:t>
      </w:r>
    </w:p>
    <w:p w14:paraId="3A467AE7" w14:textId="7D09942F" w:rsidR="006F28A0" w:rsidRDefault="003F615F" w:rsidP="00BD5455">
      <w:pPr>
        <w:ind w:firstLine="284"/>
        <w:jc w:val="both"/>
        <w:rPr>
          <w:rFonts w:ascii="Times New Roman" w:hAnsi="Times New Roman" w:cs="Times New Roman"/>
          <w:color w:val="FF0000"/>
          <w:sz w:val="24"/>
        </w:rPr>
      </w:pPr>
      <w:r>
        <w:rPr>
          <w:rFonts w:ascii="Times New Roman" w:hAnsi="Times New Roman" w:cs="Times New Roman"/>
          <w:noProof/>
          <w:sz w:val="24"/>
          <w:lang w:eastAsia="tr-TR"/>
        </w:rPr>
        <w:drawing>
          <wp:inline distT="0" distB="0" distL="0" distR="0" wp14:anchorId="5705EB51" wp14:editId="3FC3C93B">
            <wp:extent cx="5724525" cy="3019425"/>
            <wp:effectExtent l="0" t="0" r="9525"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E5C20A" w14:textId="1A9FD535" w:rsidR="0094024F" w:rsidRDefault="00F23A95" w:rsidP="00C378B8">
      <w:pPr>
        <w:jc w:val="both"/>
        <w:rPr>
          <w:rFonts w:ascii="Times New Roman" w:hAnsi="Times New Roman" w:cs="Times New Roman"/>
          <w:sz w:val="24"/>
        </w:rPr>
      </w:pPr>
      <w:r>
        <w:rPr>
          <w:rFonts w:ascii="Times New Roman" w:hAnsi="Times New Roman" w:cs="Times New Roman"/>
          <w:b/>
          <w:sz w:val="24"/>
        </w:rPr>
        <w:t>Grafik 9</w:t>
      </w:r>
      <w:r w:rsidRPr="00E919C8">
        <w:rPr>
          <w:rFonts w:ascii="Times New Roman" w:hAnsi="Times New Roman" w:cs="Times New Roman"/>
          <w:b/>
          <w:sz w:val="24"/>
        </w:rPr>
        <w:t>:</w:t>
      </w:r>
      <w:r>
        <w:rPr>
          <w:rFonts w:ascii="Times New Roman" w:hAnsi="Times New Roman" w:cs="Times New Roman"/>
          <w:sz w:val="24"/>
        </w:rPr>
        <w:t xml:space="preserve"> </w:t>
      </w:r>
      <w:r w:rsidR="000E7D1C">
        <w:rPr>
          <w:rFonts w:ascii="Times New Roman" w:hAnsi="Times New Roman" w:cs="Times New Roman"/>
          <w:sz w:val="24"/>
        </w:rPr>
        <w:t>I</w:t>
      </w:r>
      <w:r w:rsidR="005A1678">
        <w:rPr>
          <w:rFonts w:ascii="Times New Roman" w:hAnsi="Times New Roman" w:cs="Times New Roman"/>
          <w:sz w:val="24"/>
        </w:rPr>
        <w:t>V</w:t>
      </w:r>
      <w:r w:rsidR="005A19BA">
        <w:rPr>
          <w:rFonts w:ascii="Times New Roman" w:hAnsi="Times New Roman" w:cs="Times New Roman"/>
          <w:sz w:val="24"/>
        </w:rPr>
        <w:t xml:space="preserve">. 3 Aylık </w:t>
      </w:r>
      <w:r>
        <w:rPr>
          <w:rFonts w:ascii="Times New Roman" w:hAnsi="Times New Roman" w:cs="Times New Roman"/>
          <w:sz w:val="24"/>
        </w:rPr>
        <w:t>M</w:t>
      </w:r>
      <w:r w:rsidR="005A19BA">
        <w:rPr>
          <w:rFonts w:ascii="Times New Roman" w:hAnsi="Times New Roman" w:cs="Times New Roman"/>
          <w:sz w:val="24"/>
        </w:rPr>
        <w:t xml:space="preserve">al ve Hizmet Alımı Giderleri </w:t>
      </w:r>
      <w:r>
        <w:rPr>
          <w:rFonts w:ascii="Times New Roman" w:hAnsi="Times New Roman" w:cs="Times New Roman"/>
          <w:sz w:val="24"/>
        </w:rPr>
        <w:t xml:space="preserve">Ödenek ve </w:t>
      </w:r>
      <w:r w:rsidR="005A19BA">
        <w:rPr>
          <w:rFonts w:ascii="Times New Roman" w:hAnsi="Times New Roman" w:cs="Times New Roman"/>
          <w:sz w:val="24"/>
        </w:rPr>
        <w:t>Harcamalarının Dağılımı</w:t>
      </w:r>
    </w:p>
    <w:p w14:paraId="5AAB744B" w14:textId="77777777" w:rsidR="009D7FCE" w:rsidRPr="00C378B8" w:rsidRDefault="009D7FCE" w:rsidP="00C378B8">
      <w:pPr>
        <w:jc w:val="both"/>
        <w:rPr>
          <w:rFonts w:ascii="Times New Roman" w:hAnsi="Times New Roman" w:cs="Times New Roman"/>
          <w:color w:val="FF0000"/>
          <w:sz w:val="24"/>
        </w:rPr>
      </w:pPr>
    </w:p>
    <w:p w14:paraId="65B3B5D5" w14:textId="1916A8FD" w:rsidR="009D7FCE" w:rsidRDefault="002D5D4B" w:rsidP="00A4082A">
      <w:pPr>
        <w:ind w:firstLine="708"/>
        <w:jc w:val="both"/>
        <w:rPr>
          <w:rFonts w:ascii="Times New Roman" w:hAnsi="Times New Roman" w:cs="Times New Roman"/>
          <w:sz w:val="24"/>
        </w:rPr>
      </w:pPr>
      <w:r>
        <w:rPr>
          <w:rFonts w:ascii="Times New Roman" w:hAnsi="Times New Roman" w:cs="Times New Roman"/>
          <w:sz w:val="24"/>
        </w:rPr>
        <w:t xml:space="preserve">Mal ve Hizmet Alımı Giderleri harcamalarında Başkanlığımızın amaç </w:t>
      </w:r>
      <w:r w:rsidR="00163620">
        <w:rPr>
          <w:rFonts w:ascii="Times New Roman" w:hAnsi="Times New Roman" w:cs="Times New Roman"/>
          <w:sz w:val="24"/>
        </w:rPr>
        <w:t>ve hedefleri doğrultusunda yapılan</w:t>
      </w:r>
      <w:r w:rsidR="00396429">
        <w:rPr>
          <w:rFonts w:ascii="Times New Roman" w:hAnsi="Times New Roman" w:cs="Times New Roman"/>
          <w:sz w:val="24"/>
        </w:rPr>
        <w:t xml:space="preserve"> çalışmalara paralel olarak 2023</w:t>
      </w:r>
      <w:r w:rsidRPr="00B4064D">
        <w:rPr>
          <w:rFonts w:ascii="Times New Roman" w:hAnsi="Times New Roman" w:cs="Times New Roman"/>
          <w:sz w:val="24"/>
        </w:rPr>
        <w:t xml:space="preserve"> yılının aynı dönemine kıyasla </w:t>
      </w:r>
      <w:r w:rsidRPr="00BD042C">
        <w:rPr>
          <w:rFonts w:ascii="Times New Roman" w:hAnsi="Times New Roman" w:cs="Times New Roman"/>
          <w:sz w:val="24"/>
        </w:rPr>
        <w:t>artış</w:t>
      </w:r>
      <w:r>
        <w:rPr>
          <w:rFonts w:ascii="Times New Roman" w:hAnsi="Times New Roman" w:cs="Times New Roman"/>
          <w:sz w:val="24"/>
        </w:rPr>
        <w:t xml:space="preserve"> göstermiştir. </w:t>
      </w:r>
      <w:r w:rsidR="009C79AE">
        <w:rPr>
          <w:rFonts w:ascii="Times New Roman" w:hAnsi="Times New Roman" w:cs="Times New Roman"/>
          <w:sz w:val="24"/>
        </w:rPr>
        <w:t>Giderleri harcamaları</w:t>
      </w:r>
      <w:r w:rsidR="009C79AE" w:rsidRPr="00B4064D">
        <w:rPr>
          <w:rFonts w:ascii="Times New Roman" w:hAnsi="Times New Roman" w:cs="Times New Roman"/>
          <w:sz w:val="24"/>
        </w:rPr>
        <w:t xml:space="preserve"> </w:t>
      </w:r>
      <w:r w:rsidR="009C79AE">
        <w:rPr>
          <w:rFonts w:ascii="Times New Roman" w:hAnsi="Times New Roman" w:cs="Times New Roman"/>
          <w:sz w:val="24"/>
        </w:rPr>
        <w:t>gider artışına</w:t>
      </w:r>
      <w:r w:rsidR="009C79AE" w:rsidRPr="00B4064D">
        <w:rPr>
          <w:rFonts w:ascii="Times New Roman" w:hAnsi="Times New Roman" w:cs="Times New Roman"/>
          <w:sz w:val="24"/>
        </w:rPr>
        <w:t xml:space="preserve"> paralel olarak </w:t>
      </w:r>
      <w:r w:rsidR="009C79AE">
        <w:rPr>
          <w:rFonts w:ascii="Times New Roman" w:hAnsi="Times New Roman" w:cs="Times New Roman"/>
          <w:sz w:val="24"/>
        </w:rPr>
        <w:t>2023</w:t>
      </w:r>
      <w:r w:rsidR="009C79AE" w:rsidRPr="00B4064D">
        <w:rPr>
          <w:rFonts w:ascii="Times New Roman" w:hAnsi="Times New Roman" w:cs="Times New Roman"/>
          <w:sz w:val="24"/>
        </w:rPr>
        <w:t xml:space="preserve"> yılının aynı dönemine </w:t>
      </w:r>
      <w:r w:rsidR="009C79AE" w:rsidRPr="00431894">
        <w:rPr>
          <w:rFonts w:ascii="Times New Roman" w:hAnsi="Times New Roman" w:cs="Times New Roman"/>
          <w:sz w:val="24"/>
        </w:rPr>
        <w:t>kıyasla artış göstermiştir</w:t>
      </w:r>
      <w:r w:rsidR="009C79AE">
        <w:rPr>
          <w:rFonts w:ascii="Times New Roman" w:hAnsi="Times New Roman" w:cs="Times New Roman"/>
          <w:sz w:val="24"/>
        </w:rPr>
        <w:t>.</w:t>
      </w:r>
    </w:p>
    <w:tbl>
      <w:tblPr>
        <w:tblStyle w:val="TabloKlavuzu"/>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6"/>
        <w:gridCol w:w="1292"/>
        <w:gridCol w:w="1292"/>
        <w:gridCol w:w="1296"/>
      </w:tblGrid>
      <w:tr w:rsidR="00FB101D" w14:paraId="6AA46D12" w14:textId="77777777" w:rsidTr="0092420E">
        <w:trPr>
          <w:trHeight w:val="562"/>
        </w:trPr>
        <w:tc>
          <w:tcPr>
            <w:tcW w:w="9060" w:type="dxa"/>
            <w:gridSpan w:val="7"/>
            <w:shd w:val="clear" w:color="auto" w:fill="FDE9D9" w:themeFill="accent6" w:themeFillTint="33"/>
          </w:tcPr>
          <w:p w14:paraId="1B7B7782" w14:textId="77777777" w:rsidR="00FB101D" w:rsidRPr="00DD785A" w:rsidRDefault="00FB101D" w:rsidP="0092420E">
            <w:pPr>
              <w:pStyle w:val="ListeParagraf"/>
              <w:jc w:val="center"/>
              <w:rPr>
                <w:rFonts w:ascii="Times New Roman" w:hAnsi="Times New Roman" w:cs="Times New Roman"/>
                <w:b/>
                <w:sz w:val="24"/>
              </w:rPr>
            </w:pPr>
            <w:r w:rsidRPr="002024FA">
              <w:rPr>
                <w:rFonts w:ascii="Times New Roman" w:eastAsia="Times New Roman" w:hAnsi="Times New Roman" w:cs="Times New Roman"/>
                <w:b/>
                <w:bCs/>
                <w:color w:val="000000"/>
                <w:sz w:val="24"/>
                <w:lang w:eastAsia="tr-TR"/>
              </w:rPr>
              <w:t>Mal ve Hizmet Alımı Giderleri</w:t>
            </w:r>
          </w:p>
        </w:tc>
      </w:tr>
      <w:tr w:rsidR="00FB101D" w14:paraId="4AFA7FF7" w14:textId="77777777" w:rsidTr="0092420E">
        <w:tc>
          <w:tcPr>
            <w:tcW w:w="1304" w:type="dxa"/>
            <w:shd w:val="clear" w:color="auto" w:fill="DAEEF3" w:themeFill="accent5" w:themeFillTint="33"/>
          </w:tcPr>
          <w:p w14:paraId="40F94A3E" w14:textId="77777777" w:rsidR="00FB101D" w:rsidRDefault="00FB101D" w:rsidP="0092420E">
            <w:pPr>
              <w:jc w:val="both"/>
              <w:rPr>
                <w:rFonts w:ascii="Times New Roman" w:hAnsi="Times New Roman" w:cs="Times New Roman"/>
                <w:sz w:val="24"/>
              </w:rPr>
            </w:pPr>
          </w:p>
        </w:tc>
        <w:tc>
          <w:tcPr>
            <w:tcW w:w="1292" w:type="dxa"/>
            <w:shd w:val="clear" w:color="auto" w:fill="DAEEF3" w:themeFill="accent5" w:themeFillTint="33"/>
          </w:tcPr>
          <w:p w14:paraId="36A20C48"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Ocak</w:t>
            </w:r>
          </w:p>
        </w:tc>
        <w:tc>
          <w:tcPr>
            <w:tcW w:w="1292" w:type="dxa"/>
            <w:shd w:val="clear" w:color="auto" w:fill="DAEEF3" w:themeFill="accent5" w:themeFillTint="33"/>
          </w:tcPr>
          <w:p w14:paraId="01BE053F"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Şubat</w:t>
            </w:r>
          </w:p>
        </w:tc>
        <w:tc>
          <w:tcPr>
            <w:tcW w:w="1292" w:type="dxa"/>
            <w:shd w:val="clear" w:color="auto" w:fill="DAEEF3" w:themeFill="accent5" w:themeFillTint="33"/>
          </w:tcPr>
          <w:p w14:paraId="71DBE241"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Mart</w:t>
            </w:r>
          </w:p>
        </w:tc>
        <w:tc>
          <w:tcPr>
            <w:tcW w:w="1292" w:type="dxa"/>
            <w:shd w:val="clear" w:color="auto" w:fill="DAEEF3" w:themeFill="accent5" w:themeFillTint="33"/>
          </w:tcPr>
          <w:p w14:paraId="1B83C371"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Nisan</w:t>
            </w:r>
          </w:p>
        </w:tc>
        <w:tc>
          <w:tcPr>
            <w:tcW w:w="1292" w:type="dxa"/>
            <w:shd w:val="clear" w:color="auto" w:fill="DAEEF3" w:themeFill="accent5" w:themeFillTint="33"/>
          </w:tcPr>
          <w:p w14:paraId="28ED78C7"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Mayıs</w:t>
            </w:r>
          </w:p>
        </w:tc>
        <w:tc>
          <w:tcPr>
            <w:tcW w:w="1296" w:type="dxa"/>
            <w:shd w:val="clear" w:color="auto" w:fill="DAEEF3" w:themeFill="accent5" w:themeFillTint="33"/>
          </w:tcPr>
          <w:p w14:paraId="393F4302" w14:textId="77777777" w:rsidR="00FB101D" w:rsidRPr="00DD785A" w:rsidRDefault="00FB101D" w:rsidP="0092420E">
            <w:pPr>
              <w:jc w:val="center"/>
              <w:rPr>
                <w:rFonts w:ascii="Times New Roman" w:hAnsi="Times New Roman" w:cs="Times New Roman"/>
                <w:b/>
                <w:sz w:val="24"/>
              </w:rPr>
            </w:pPr>
            <w:r w:rsidRPr="00DD785A">
              <w:rPr>
                <w:rFonts w:ascii="Times New Roman" w:hAnsi="Times New Roman" w:cs="Times New Roman"/>
                <w:b/>
                <w:sz w:val="24"/>
              </w:rPr>
              <w:t>Haziran</w:t>
            </w:r>
          </w:p>
        </w:tc>
      </w:tr>
      <w:tr w:rsidR="00396429" w14:paraId="318EAE05" w14:textId="77777777" w:rsidTr="000F6E4B">
        <w:trPr>
          <w:trHeight w:val="454"/>
        </w:trPr>
        <w:tc>
          <w:tcPr>
            <w:tcW w:w="1304" w:type="dxa"/>
            <w:vAlign w:val="center"/>
          </w:tcPr>
          <w:p w14:paraId="070BF137" w14:textId="37C3508C" w:rsidR="00396429" w:rsidRPr="00DD785A" w:rsidRDefault="00396429" w:rsidP="00396429">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70316D38" w14:textId="5677F7A8" w:rsidR="00396429" w:rsidRPr="002024FA" w:rsidRDefault="00396429" w:rsidP="00396429">
            <w:pPr>
              <w:jc w:val="center"/>
              <w:rPr>
                <w:rFonts w:ascii="Times New Roman" w:eastAsia="Times New Roman" w:hAnsi="Times New Roman" w:cs="Times New Roman"/>
                <w:color w:val="000000"/>
                <w:sz w:val="24"/>
                <w:szCs w:val="24"/>
                <w:lang w:eastAsia="tr-TR"/>
              </w:rPr>
            </w:pPr>
            <w:r w:rsidRPr="002024FA">
              <w:rPr>
                <w:rFonts w:ascii="Times New Roman" w:eastAsia="Times New Roman" w:hAnsi="Times New Roman" w:cs="Times New Roman"/>
                <w:color w:val="000000"/>
                <w:sz w:val="24"/>
                <w:lang w:eastAsia="tr-TR"/>
              </w:rPr>
              <w:t>49.661</w:t>
            </w:r>
          </w:p>
        </w:tc>
        <w:tc>
          <w:tcPr>
            <w:tcW w:w="1292" w:type="dxa"/>
            <w:vAlign w:val="center"/>
          </w:tcPr>
          <w:p w14:paraId="3337FDEC" w14:textId="5364C790" w:rsidR="00396429" w:rsidRPr="002024FA" w:rsidRDefault="00396429" w:rsidP="00396429">
            <w:pPr>
              <w:jc w:val="center"/>
              <w:rPr>
                <w:rFonts w:ascii="Times New Roman" w:eastAsia="Times New Roman" w:hAnsi="Times New Roman" w:cs="Times New Roman"/>
                <w:color w:val="000000"/>
                <w:sz w:val="24"/>
                <w:szCs w:val="24"/>
                <w:lang w:eastAsia="tr-TR"/>
              </w:rPr>
            </w:pPr>
            <w:r w:rsidRPr="002024FA">
              <w:rPr>
                <w:rFonts w:ascii="Times New Roman" w:eastAsia="Times New Roman" w:hAnsi="Times New Roman" w:cs="Times New Roman"/>
                <w:color w:val="000000"/>
                <w:sz w:val="24"/>
                <w:lang w:eastAsia="tr-TR"/>
              </w:rPr>
              <w:t>570.148</w:t>
            </w:r>
          </w:p>
        </w:tc>
        <w:tc>
          <w:tcPr>
            <w:tcW w:w="1292" w:type="dxa"/>
            <w:vAlign w:val="center"/>
          </w:tcPr>
          <w:p w14:paraId="061514E3" w14:textId="5C48CFDA" w:rsidR="00396429" w:rsidRPr="002024FA" w:rsidRDefault="00396429" w:rsidP="00396429">
            <w:pPr>
              <w:jc w:val="center"/>
              <w:rPr>
                <w:rFonts w:ascii="Times New Roman" w:eastAsia="Times New Roman" w:hAnsi="Times New Roman" w:cs="Times New Roman"/>
                <w:color w:val="000000"/>
                <w:sz w:val="24"/>
                <w:szCs w:val="24"/>
                <w:lang w:eastAsia="tr-TR"/>
              </w:rPr>
            </w:pPr>
            <w:r w:rsidRPr="002024FA">
              <w:rPr>
                <w:rFonts w:ascii="Times New Roman" w:eastAsia="Times New Roman" w:hAnsi="Times New Roman" w:cs="Times New Roman"/>
                <w:color w:val="000000"/>
                <w:sz w:val="24"/>
                <w:lang w:eastAsia="tr-TR"/>
              </w:rPr>
              <w:t>2.297.779</w:t>
            </w:r>
          </w:p>
        </w:tc>
        <w:tc>
          <w:tcPr>
            <w:tcW w:w="1292" w:type="dxa"/>
            <w:vAlign w:val="center"/>
          </w:tcPr>
          <w:p w14:paraId="71CF0D3F" w14:textId="74C48CA2" w:rsidR="00396429" w:rsidRPr="002024FA" w:rsidRDefault="00AD3900"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2.083.918</w:t>
            </w:r>
          </w:p>
        </w:tc>
        <w:tc>
          <w:tcPr>
            <w:tcW w:w="1292" w:type="dxa"/>
            <w:vAlign w:val="center"/>
          </w:tcPr>
          <w:p w14:paraId="2F3C205A" w14:textId="26D0383B" w:rsidR="00396429" w:rsidRPr="002024FA" w:rsidRDefault="00AD3900"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693.933</w:t>
            </w:r>
          </w:p>
        </w:tc>
        <w:tc>
          <w:tcPr>
            <w:tcW w:w="1296" w:type="dxa"/>
            <w:vAlign w:val="center"/>
          </w:tcPr>
          <w:p w14:paraId="30B1D6EA" w14:textId="4B8A1F0C" w:rsidR="00396429" w:rsidRPr="002024FA" w:rsidRDefault="00AD3900"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2.413.499</w:t>
            </w:r>
          </w:p>
        </w:tc>
      </w:tr>
      <w:tr w:rsidR="00396429" w14:paraId="7E9D3C2B" w14:textId="77777777" w:rsidTr="000F6E4B">
        <w:trPr>
          <w:trHeight w:val="454"/>
        </w:trPr>
        <w:tc>
          <w:tcPr>
            <w:tcW w:w="1304" w:type="dxa"/>
            <w:shd w:val="clear" w:color="auto" w:fill="DAEEF3" w:themeFill="accent5" w:themeFillTint="33"/>
            <w:vAlign w:val="center"/>
          </w:tcPr>
          <w:p w14:paraId="49B6B595" w14:textId="7160368F" w:rsidR="00396429" w:rsidRPr="00DD785A" w:rsidRDefault="00396429" w:rsidP="00396429">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0160DEB6" w14:textId="2DB97F7D" w:rsidR="00396429" w:rsidRPr="002024FA" w:rsidRDefault="00980A8D"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432.729</w:t>
            </w:r>
          </w:p>
        </w:tc>
        <w:tc>
          <w:tcPr>
            <w:tcW w:w="1292" w:type="dxa"/>
            <w:shd w:val="clear" w:color="auto" w:fill="DAEEF3" w:themeFill="accent5" w:themeFillTint="33"/>
            <w:vAlign w:val="center"/>
          </w:tcPr>
          <w:p w14:paraId="7C4CADD3" w14:textId="2381F164" w:rsidR="00396429" w:rsidRPr="002024FA" w:rsidRDefault="00396429" w:rsidP="00980A8D">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980A8D">
              <w:rPr>
                <w:rFonts w:ascii="Times New Roman" w:eastAsia="Times New Roman" w:hAnsi="Times New Roman" w:cs="Times New Roman"/>
                <w:color w:val="000000"/>
                <w:sz w:val="24"/>
                <w:szCs w:val="24"/>
                <w:lang w:eastAsia="tr-TR"/>
              </w:rPr>
              <w:t>187.195</w:t>
            </w:r>
          </w:p>
        </w:tc>
        <w:tc>
          <w:tcPr>
            <w:tcW w:w="1292" w:type="dxa"/>
            <w:shd w:val="clear" w:color="auto" w:fill="DAEEF3" w:themeFill="accent5" w:themeFillTint="33"/>
            <w:vAlign w:val="center"/>
          </w:tcPr>
          <w:p w14:paraId="24B58352" w14:textId="43205845" w:rsidR="00396429" w:rsidRPr="002024FA" w:rsidRDefault="00BD042C" w:rsidP="00980A8D">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00980A8D">
              <w:rPr>
                <w:rFonts w:ascii="Times New Roman" w:eastAsia="Times New Roman" w:hAnsi="Times New Roman" w:cs="Times New Roman"/>
                <w:color w:val="000000"/>
                <w:sz w:val="24"/>
                <w:szCs w:val="24"/>
                <w:lang w:eastAsia="tr-TR"/>
              </w:rPr>
              <w:t>8</w:t>
            </w:r>
            <w:r>
              <w:rPr>
                <w:rFonts w:ascii="Times New Roman" w:eastAsia="Times New Roman" w:hAnsi="Times New Roman" w:cs="Times New Roman"/>
                <w:color w:val="000000"/>
                <w:sz w:val="24"/>
                <w:szCs w:val="24"/>
                <w:lang w:eastAsia="tr-TR"/>
              </w:rPr>
              <w:t>.</w:t>
            </w:r>
            <w:r w:rsidR="00980A8D">
              <w:rPr>
                <w:rFonts w:ascii="Times New Roman" w:eastAsia="Times New Roman" w:hAnsi="Times New Roman" w:cs="Times New Roman"/>
                <w:color w:val="000000"/>
                <w:sz w:val="24"/>
                <w:szCs w:val="24"/>
                <w:lang w:eastAsia="tr-TR"/>
              </w:rPr>
              <w:t>621.269</w:t>
            </w:r>
          </w:p>
        </w:tc>
        <w:tc>
          <w:tcPr>
            <w:tcW w:w="1292" w:type="dxa"/>
            <w:shd w:val="clear" w:color="auto" w:fill="DAEEF3" w:themeFill="accent5" w:themeFillTint="33"/>
            <w:vAlign w:val="center"/>
          </w:tcPr>
          <w:p w14:paraId="627BB5FB" w14:textId="099853E7" w:rsidR="00396429" w:rsidRPr="002024FA" w:rsidRDefault="009067BF" w:rsidP="00980A8D">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1.</w:t>
            </w:r>
            <w:r w:rsidR="00980A8D">
              <w:rPr>
                <w:rFonts w:ascii="Times New Roman" w:eastAsia="Times New Roman" w:hAnsi="Times New Roman" w:cs="Times New Roman"/>
                <w:color w:val="000000"/>
                <w:sz w:val="24"/>
                <w:szCs w:val="24"/>
                <w:lang w:eastAsia="tr-TR"/>
              </w:rPr>
              <w:t>482.351</w:t>
            </w:r>
          </w:p>
        </w:tc>
        <w:tc>
          <w:tcPr>
            <w:tcW w:w="1292" w:type="dxa"/>
            <w:shd w:val="clear" w:color="auto" w:fill="DAEEF3" w:themeFill="accent5" w:themeFillTint="33"/>
            <w:vAlign w:val="center"/>
          </w:tcPr>
          <w:p w14:paraId="3F014C2E" w14:textId="74ABC191" w:rsidR="00396429" w:rsidRPr="002024FA" w:rsidRDefault="007A2A0F"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2.921.087</w:t>
            </w:r>
          </w:p>
        </w:tc>
        <w:tc>
          <w:tcPr>
            <w:tcW w:w="1296" w:type="dxa"/>
            <w:shd w:val="clear" w:color="auto" w:fill="DAEEF3" w:themeFill="accent5" w:themeFillTint="33"/>
            <w:vAlign w:val="center"/>
          </w:tcPr>
          <w:p w14:paraId="2FD44D10" w14:textId="5E6AFE6B" w:rsidR="00396429" w:rsidRPr="002024FA" w:rsidRDefault="007A2A0F" w:rsidP="00396429">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r w:rsidR="00BD5455" w:rsidRPr="00BD5455">
              <w:rPr>
                <w:rFonts w:ascii="Times New Roman" w:eastAsia="Times New Roman" w:hAnsi="Times New Roman" w:cs="Times New Roman"/>
                <w:color w:val="000000"/>
                <w:sz w:val="24"/>
                <w:szCs w:val="24"/>
                <w:lang w:eastAsia="tr-TR"/>
              </w:rPr>
              <w:t>04.309</w:t>
            </w:r>
          </w:p>
        </w:tc>
      </w:tr>
    </w:tbl>
    <w:tbl>
      <w:tblPr>
        <w:tblStyle w:val="TabloKlavuzu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5C0ABE" w:rsidRPr="00DD785A" w14:paraId="51703019" w14:textId="77777777" w:rsidTr="002163C5">
        <w:trPr>
          <w:trHeight w:val="562"/>
        </w:trPr>
        <w:tc>
          <w:tcPr>
            <w:tcW w:w="9060" w:type="dxa"/>
            <w:gridSpan w:val="7"/>
            <w:shd w:val="clear" w:color="auto" w:fill="FDE9D9" w:themeFill="accent6" w:themeFillTint="33"/>
          </w:tcPr>
          <w:p w14:paraId="6DAAEDC2" w14:textId="77777777" w:rsidR="005C0ABE" w:rsidRPr="00DD785A" w:rsidRDefault="005C0ABE" w:rsidP="002163C5">
            <w:pPr>
              <w:pStyle w:val="ListeParagraf"/>
              <w:jc w:val="center"/>
              <w:rPr>
                <w:rFonts w:ascii="Times New Roman" w:hAnsi="Times New Roman" w:cs="Times New Roman"/>
                <w:b/>
                <w:sz w:val="24"/>
              </w:rPr>
            </w:pPr>
            <w:r w:rsidRPr="002024FA">
              <w:rPr>
                <w:rFonts w:ascii="Times New Roman" w:eastAsia="Times New Roman" w:hAnsi="Times New Roman" w:cs="Times New Roman"/>
                <w:b/>
                <w:bCs/>
                <w:color w:val="000000"/>
                <w:sz w:val="24"/>
                <w:lang w:eastAsia="tr-TR"/>
              </w:rPr>
              <w:t>Mal ve Hizmet Alımı Giderleri</w:t>
            </w:r>
          </w:p>
        </w:tc>
      </w:tr>
      <w:tr w:rsidR="005C0ABE" w:rsidRPr="00DD785A" w14:paraId="4618344A" w14:textId="77777777" w:rsidTr="002163C5">
        <w:tc>
          <w:tcPr>
            <w:tcW w:w="1304" w:type="dxa"/>
            <w:shd w:val="clear" w:color="auto" w:fill="DAEEF3" w:themeFill="accent5" w:themeFillTint="33"/>
          </w:tcPr>
          <w:p w14:paraId="57F21C67" w14:textId="77777777" w:rsidR="005C0ABE" w:rsidRDefault="005C0ABE" w:rsidP="002163C5">
            <w:pPr>
              <w:jc w:val="both"/>
              <w:rPr>
                <w:rFonts w:ascii="Times New Roman" w:hAnsi="Times New Roman" w:cs="Times New Roman"/>
                <w:sz w:val="24"/>
              </w:rPr>
            </w:pPr>
          </w:p>
        </w:tc>
        <w:tc>
          <w:tcPr>
            <w:tcW w:w="1292" w:type="dxa"/>
            <w:shd w:val="clear" w:color="auto" w:fill="DAEEF3" w:themeFill="accent5" w:themeFillTint="33"/>
          </w:tcPr>
          <w:p w14:paraId="7E3875C7"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Temmuz</w:t>
            </w:r>
          </w:p>
        </w:tc>
        <w:tc>
          <w:tcPr>
            <w:tcW w:w="1292" w:type="dxa"/>
            <w:shd w:val="clear" w:color="auto" w:fill="DAEEF3" w:themeFill="accent5" w:themeFillTint="33"/>
          </w:tcPr>
          <w:p w14:paraId="570B55BE"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Ağustos</w:t>
            </w:r>
          </w:p>
        </w:tc>
        <w:tc>
          <w:tcPr>
            <w:tcW w:w="1292" w:type="dxa"/>
            <w:shd w:val="clear" w:color="auto" w:fill="DAEEF3" w:themeFill="accent5" w:themeFillTint="33"/>
          </w:tcPr>
          <w:p w14:paraId="68E53D00"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Eylül</w:t>
            </w:r>
          </w:p>
        </w:tc>
        <w:tc>
          <w:tcPr>
            <w:tcW w:w="1292" w:type="dxa"/>
            <w:shd w:val="clear" w:color="auto" w:fill="DAEEF3" w:themeFill="accent5" w:themeFillTint="33"/>
          </w:tcPr>
          <w:p w14:paraId="3D62272E"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Ekim</w:t>
            </w:r>
          </w:p>
        </w:tc>
        <w:tc>
          <w:tcPr>
            <w:tcW w:w="1292" w:type="dxa"/>
            <w:shd w:val="clear" w:color="auto" w:fill="DAEEF3" w:themeFill="accent5" w:themeFillTint="33"/>
          </w:tcPr>
          <w:p w14:paraId="7985E50D"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Kasım</w:t>
            </w:r>
          </w:p>
        </w:tc>
        <w:tc>
          <w:tcPr>
            <w:tcW w:w="1296" w:type="dxa"/>
            <w:shd w:val="clear" w:color="auto" w:fill="DAEEF3" w:themeFill="accent5" w:themeFillTint="33"/>
          </w:tcPr>
          <w:p w14:paraId="20B11FA8"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Aralık</w:t>
            </w:r>
          </w:p>
        </w:tc>
      </w:tr>
      <w:tr w:rsidR="005C0ABE" w14:paraId="48ACBBC4" w14:textId="77777777" w:rsidTr="002163C5">
        <w:trPr>
          <w:trHeight w:val="454"/>
        </w:trPr>
        <w:tc>
          <w:tcPr>
            <w:tcW w:w="1304" w:type="dxa"/>
            <w:vAlign w:val="center"/>
          </w:tcPr>
          <w:p w14:paraId="299AE6EE" w14:textId="371CE89B" w:rsidR="005C0ABE" w:rsidRPr="00DD785A" w:rsidRDefault="005C0ABE" w:rsidP="005C0ABE">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369A0F74" w14:textId="736E8DD3" w:rsidR="005C0ABE" w:rsidRPr="002024FA" w:rsidRDefault="005C0ABE" w:rsidP="005C0ABE">
            <w:pPr>
              <w:jc w:val="center"/>
              <w:rPr>
                <w:rFonts w:ascii="Times New Roman" w:eastAsia="Times New Roman" w:hAnsi="Times New Roman" w:cs="Times New Roman"/>
                <w:color w:val="000000"/>
                <w:sz w:val="24"/>
                <w:szCs w:val="24"/>
                <w:lang w:eastAsia="tr-TR"/>
              </w:rPr>
            </w:pPr>
            <w:r w:rsidRPr="0015751E">
              <w:rPr>
                <w:rFonts w:ascii="Times New Roman" w:eastAsia="Times New Roman" w:hAnsi="Times New Roman" w:cs="Times New Roman"/>
                <w:color w:val="000000"/>
                <w:sz w:val="24"/>
                <w:szCs w:val="24"/>
                <w:lang w:eastAsia="tr-TR"/>
              </w:rPr>
              <w:t>874.035</w:t>
            </w:r>
          </w:p>
        </w:tc>
        <w:tc>
          <w:tcPr>
            <w:tcW w:w="1292" w:type="dxa"/>
            <w:vAlign w:val="center"/>
          </w:tcPr>
          <w:p w14:paraId="4F4FAA8F" w14:textId="7343DAB3" w:rsidR="005C0ABE" w:rsidRPr="002024FA" w:rsidRDefault="005C0ABE" w:rsidP="005C0ABE">
            <w:pPr>
              <w:jc w:val="center"/>
              <w:rPr>
                <w:rFonts w:ascii="Times New Roman" w:eastAsia="Times New Roman" w:hAnsi="Times New Roman" w:cs="Times New Roman"/>
                <w:color w:val="000000"/>
                <w:sz w:val="24"/>
                <w:szCs w:val="24"/>
                <w:lang w:eastAsia="tr-TR"/>
              </w:rPr>
            </w:pPr>
            <w:r w:rsidRPr="0015751E">
              <w:rPr>
                <w:rFonts w:ascii="Times New Roman" w:eastAsia="Times New Roman" w:hAnsi="Times New Roman" w:cs="Times New Roman"/>
                <w:color w:val="000000"/>
                <w:sz w:val="24"/>
                <w:szCs w:val="24"/>
                <w:lang w:eastAsia="tr-TR"/>
              </w:rPr>
              <w:t>1.551.930</w:t>
            </w:r>
          </w:p>
        </w:tc>
        <w:tc>
          <w:tcPr>
            <w:tcW w:w="1292" w:type="dxa"/>
            <w:vAlign w:val="center"/>
          </w:tcPr>
          <w:p w14:paraId="3E4F0C7C" w14:textId="0D29F965" w:rsidR="005C0ABE" w:rsidRPr="002024FA" w:rsidRDefault="005C0ABE" w:rsidP="005C0ABE">
            <w:pPr>
              <w:jc w:val="center"/>
              <w:rPr>
                <w:rFonts w:ascii="Times New Roman" w:eastAsia="Times New Roman" w:hAnsi="Times New Roman" w:cs="Times New Roman"/>
                <w:color w:val="000000"/>
                <w:sz w:val="24"/>
                <w:szCs w:val="24"/>
                <w:lang w:eastAsia="tr-TR"/>
              </w:rPr>
            </w:pPr>
            <w:r w:rsidRPr="0015751E">
              <w:rPr>
                <w:rFonts w:ascii="Times New Roman" w:eastAsia="Times New Roman" w:hAnsi="Times New Roman" w:cs="Times New Roman"/>
                <w:color w:val="000000"/>
                <w:sz w:val="24"/>
                <w:szCs w:val="24"/>
                <w:lang w:eastAsia="tr-TR"/>
              </w:rPr>
              <w:t>2.217.913</w:t>
            </w:r>
          </w:p>
        </w:tc>
        <w:tc>
          <w:tcPr>
            <w:tcW w:w="1292" w:type="dxa"/>
            <w:vAlign w:val="center"/>
          </w:tcPr>
          <w:p w14:paraId="799ED765" w14:textId="19D442E5"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1.665.147</w:t>
            </w:r>
          </w:p>
        </w:tc>
        <w:tc>
          <w:tcPr>
            <w:tcW w:w="1292" w:type="dxa"/>
            <w:vAlign w:val="center"/>
          </w:tcPr>
          <w:p w14:paraId="5DBA428A" w14:textId="29A41CAF"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3.614.981</w:t>
            </w:r>
          </w:p>
        </w:tc>
        <w:tc>
          <w:tcPr>
            <w:tcW w:w="1296" w:type="dxa"/>
            <w:vAlign w:val="center"/>
          </w:tcPr>
          <w:p w14:paraId="4D9783EB" w14:textId="4113E93F"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73.039.295</w:t>
            </w:r>
          </w:p>
        </w:tc>
      </w:tr>
      <w:tr w:rsidR="005C0ABE" w14:paraId="2C0A67B2" w14:textId="77777777" w:rsidTr="002163C5">
        <w:trPr>
          <w:trHeight w:val="454"/>
        </w:trPr>
        <w:tc>
          <w:tcPr>
            <w:tcW w:w="1304" w:type="dxa"/>
            <w:shd w:val="clear" w:color="auto" w:fill="DAEEF3" w:themeFill="accent5" w:themeFillTint="33"/>
            <w:vAlign w:val="center"/>
          </w:tcPr>
          <w:p w14:paraId="25AC2F89" w14:textId="7CB089D0" w:rsidR="005C0ABE" w:rsidRPr="00DD785A" w:rsidRDefault="005C0ABE" w:rsidP="005C0ABE">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59A872BC" w14:textId="4510F4C6" w:rsidR="005C0ABE" w:rsidRPr="002024FA" w:rsidRDefault="002163C5" w:rsidP="007A2A0F">
            <w:pPr>
              <w:jc w:val="center"/>
              <w:rPr>
                <w:rFonts w:ascii="Times New Roman" w:eastAsia="Times New Roman" w:hAnsi="Times New Roman" w:cs="Times New Roman"/>
                <w:color w:val="000000"/>
                <w:sz w:val="24"/>
                <w:szCs w:val="24"/>
                <w:lang w:eastAsia="tr-TR"/>
              </w:rPr>
            </w:pPr>
            <w:r w:rsidRPr="002163C5">
              <w:rPr>
                <w:rFonts w:ascii="Times New Roman" w:eastAsia="Times New Roman" w:hAnsi="Times New Roman" w:cs="Times New Roman"/>
                <w:color w:val="000000"/>
                <w:sz w:val="24"/>
                <w:szCs w:val="24"/>
                <w:lang w:eastAsia="tr-TR"/>
              </w:rPr>
              <w:t>8.</w:t>
            </w:r>
            <w:r w:rsidR="007A2A0F">
              <w:rPr>
                <w:rFonts w:ascii="Times New Roman" w:eastAsia="Times New Roman" w:hAnsi="Times New Roman" w:cs="Times New Roman"/>
                <w:color w:val="000000"/>
                <w:sz w:val="24"/>
                <w:szCs w:val="24"/>
                <w:lang w:eastAsia="tr-TR"/>
              </w:rPr>
              <w:t>916.658</w:t>
            </w:r>
          </w:p>
        </w:tc>
        <w:tc>
          <w:tcPr>
            <w:tcW w:w="1292" w:type="dxa"/>
            <w:shd w:val="clear" w:color="auto" w:fill="DAEEF3" w:themeFill="accent5" w:themeFillTint="33"/>
            <w:vAlign w:val="center"/>
          </w:tcPr>
          <w:p w14:paraId="2E467994" w14:textId="67403F8E" w:rsidR="005C0ABE" w:rsidRPr="002024FA" w:rsidRDefault="007A2A0F" w:rsidP="005C0AB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3.119.044</w:t>
            </w:r>
          </w:p>
        </w:tc>
        <w:tc>
          <w:tcPr>
            <w:tcW w:w="1292" w:type="dxa"/>
            <w:shd w:val="clear" w:color="auto" w:fill="DAEEF3" w:themeFill="accent5" w:themeFillTint="33"/>
            <w:vAlign w:val="center"/>
          </w:tcPr>
          <w:p w14:paraId="60B2F017" w14:textId="434D4FA1" w:rsidR="005C0ABE" w:rsidRPr="002024FA" w:rsidRDefault="007A2A0F" w:rsidP="005C0AB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1.517.440</w:t>
            </w:r>
          </w:p>
        </w:tc>
        <w:tc>
          <w:tcPr>
            <w:tcW w:w="1292" w:type="dxa"/>
            <w:shd w:val="clear" w:color="auto" w:fill="DAEEF3" w:themeFill="accent5" w:themeFillTint="33"/>
            <w:vAlign w:val="center"/>
          </w:tcPr>
          <w:p w14:paraId="4BB18D94" w14:textId="393A558C"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2.708.172</w:t>
            </w:r>
          </w:p>
        </w:tc>
        <w:tc>
          <w:tcPr>
            <w:tcW w:w="1292" w:type="dxa"/>
            <w:shd w:val="clear" w:color="auto" w:fill="DAEEF3" w:themeFill="accent5" w:themeFillTint="33"/>
            <w:vAlign w:val="center"/>
          </w:tcPr>
          <w:p w14:paraId="75913DD4" w14:textId="2BD345EB"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2.677.712</w:t>
            </w:r>
          </w:p>
        </w:tc>
        <w:tc>
          <w:tcPr>
            <w:tcW w:w="1296" w:type="dxa"/>
            <w:shd w:val="clear" w:color="auto" w:fill="DAEEF3" w:themeFill="accent5" w:themeFillTint="33"/>
            <w:vAlign w:val="center"/>
          </w:tcPr>
          <w:p w14:paraId="5FFDF0C4" w14:textId="75BE4706" w:rsidR="005C0ABE" w:rsidRDefault="005A1678" w:rsidP="005C0ABE">
            <w:pPr>
              <w:jc w:val="right"/>
              <w:rPr>
                <w:rFonts w:ascii="Times New Roman" w:hAnsi="Times New Roman" w:cs="Times New Roman"/>
                <w:sz w:val="24"/>
              </w:rPr>
            </w:pPr>
            <w:r w:rsidRPr="005A1678">
              <w:rPr>
                <w:rFonts w:ascii="Times New Roman" w:hAnsi="Times New Roman" w:cs="Times New Roman"/>
                <w:sz w:val="24"/>
              </w:rPr>
              <w:t>95.114.698</w:t>
            </w:r>
          </w:p>
        </w:tc>
      </w:tr>
    </w:tbl>
    <w:p w14:paraId="70F849AC" w14:textId="1997ABF2" w:rsidR="00D7418B"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6</w:t>
      </w:r>
      <w:r w:rsidRPr="00E919C8">
        <w:rPr>
          <w:rFonts w:ascii="Times New Roman" w:hAnsi="Times New Roman" w:cs="Times New Roman"/>
          <w:b/>
          <w:sz w:val="24"/>
        </w:rPr>
        <w:t>:</w:t>
      </w:r>
      <w:r>
        <w:rPr>
          <w:rFonts w:ascii="Times New Roman" w:hAnsi="Times New Roman" w:cs="Times New Roman"/>
          <w:sz w:val="24"/>
        </w:rPr>
        <w:t xml:space="preserve"> </w:t>
      </w:r>
      <w:r w:rsidR="00BD5455">
        <w:rPr>
          <w:rFonts w:ascii="Times New Roman" w:hAnsi="Times New Roman" w:cs="Times New Roman"/>
          <w:sz w:val="24"/>
        </w:rPr>
        <w:t>I</w:t>
      </w:r>
      <w:r w:rsidR="005A1678">
        <w:rPr>
          <w:rFonts w:ascii="Times New Roman" w:hAnsi="Times New Roman" w:cs="Times New Roman"/>
          <w:sz w:val="24"/>
        </w:rPr>
        <w:t>V</w:t>
      </w:r>
      <w:r w:rsidR="00DB13CF">
        <w:rPr>
          <w:rFonts w:ascii="Times New Roman" w:hAnsi="Times New Roman" w:cs="Times New Roman"/>
          <w:sz w:val="24"/>
        </w:rPr>
        <w:t xml:space="preserve">. 3 Aylık </w:t>
      </w:r>
      <w:r>
        <w:rPr>
          <w:rFonts w:ascii="Times New Roman" w:hAnsi="Times New Roman" w:cs="Times New Roman"/>
          <w:sz w:val="24"/>
        </w:rPr>
        <w:t>Mal ve Hizmet Alım Giderler</w:t>
      </w:r>
      <w:r w:rsidR="00DB13CF">
        <w:rPr>
          <w:rFonts w:ascii="Times New Roman" w:hAnsi="Times New Roman" w:cs="Times New Roman"/>
          <w:sz w:val="24"/>
        </w:rPr>
        <w:t xml:space="preserve">inin Aylar İtibariyle </w:t>
      </w:r>
      <w:r>
        <w:rPr>
          <w:rFonts w:ascii="Times New Roman" w:hAnsi="Times New Roman" w:cs="Times New Roman"/>
          <w:sz w:val="24"/>
        </w:rPr>
        <w:t>Harcamaları</w:t>
      </w:r>
    </w:p>
    <w:p w14:paraId="614381B8" w14:textId="65B931DD" w:rsidR="009D7FCE" w:rsidRDefault="009D7FCE" w:rsidP="00DD785A">
      <w:pPr>
        <w:jc w:val="both"/>
        <w:rPr>
          <w:rFonts w:ascii="Times New Roman" w:hAnsi="Times New Roman" w:cs="Times New Roman"/>
          <w:sz w:val="24"/>
        </w:rPr>
      </w:pPr>
    </w:p>
    <w:p w14:paraId="0CBADF81" w14:textId="77777777" w:rsidR="009D7FCE" w:rsidRDefault="009D7FCE" w:rsidP="00DD785A">
      <w:pPr>
        <w:jc w:val="both"/>
        <w:rPr>
          <w:rFonts w:ascii="Times New Roman" w:hAnsi="Times New Roman" w:cs="Times New Roman"/>
          <w:sz w:val="24"/>
        </w:rPr>
      </w:pPr>
    </w:p>
    <w:p w14:paraId="21E59DC7" w14:textId="6248D313" w:rsidR="00722B95" w:rsidRDefault="003D71E1" w:rsidP="00DD785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3F7F0143" wp14:editId="2245B34C">
            <wp:extent cx="5979381" cy="2560320"/>
            <wp:effectExtent l="0" t="0" r="2540" b="1143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E28D20" w14:textId="16D8DF1E" w:rsidR="00DB13CF" w:rsidRDefault="00F23A95" w:rsidP="000E7D1C">
      <w:pPr>
        <w:jc w:val="both"/>
        <w:rPr>
          <w:rFonts w:ascii="Times New Roman" w:hAnsi="Times New Roman" w:cs="Times New Roman"/>
          <w:sz w:val="24"/>
        </w:rPr>
      </w:pPr>
      <w:r>
        <w:rPr>
          <w:rFonts w:ascii="Times New Roman" w:hAnsi="Times New Roman" w:cs="Times New Roman"/>
          <w:b/>
          <w:sz w:val="24"/>
        </w:rPr>
        <w:t>Grafik 10</w:t>
      </w:r>
      <w:r w:rsidRPr="00E919C8">
        <w:rPr>
          <w:rFonts w:ascii="Times New Roman" w:hAnsi="Times New Roman" w:cs="Times New Roman"/>
          <w:b/>
          <w:sz w:val="24"/>
        </w:rPr>
        <w:t>:</w:t>
      </w:r>
      <w:r>
        <w:rPr>
          <w:rFonts w:ascii="Times New Roman" w:hAnsi="Times New Roman" w:cs="Times New Roman"/>
          <w:sz w:val="24"/>
        </w:rPr>
        <w:t xml:space="preserve"> </w:t>
      </w:r>
      <w:r w:rsidR="00396429">
        <w:rPr>
          <w:rFonts w:ascii="Times New Roman" w:hAnsi="Times New Roman" w:cs="Times New Roman"/>
          <w:sz w:val="24"/>
        </w:rPr>
        <w:t>2023-2024</w:t>
      </w:r>
      <w:r w:rsidR="00DB13CF">
        <w:rPr>
          <w:rFonts w:ascii="Times New Roman" w:hAnsi="Times New Roman" w:cs="Times New Roman"/>
          <w:sz w:val="24"/>
        </w:rPr>
        <w:t xml:space="preserve"> Yılları I</w:t>
      </w:r>
      <w:r w:rsidR="005A1678">
        <w:rPr>
          <w:rFonts w:ascii="Times New Roman" w:hAnsi="Times New Roman" w:cs="Times New Roman"/>
          <w:sz w:val="24"/>
        </w:rPr>
        <w:t>V</w:t>
      </w:r>
      <w:r w:rsidR="000E7D1C">
        <w:rPr>
          <w:rFonts w:ascii="Times New Roman" w:hAnsi="Times New Roman" w:cs="Times New Roman"/>
          <w:sz w:val="24"/>
        </w:rPr>
        <w:t xml:space="preserve">. 3 </w:t>
      </w:r>
      <w:r w:rsidR="00DB13CF">
        <w:rPr>
          <w:rFonts w:ascii="Times New Roman" w:hAnsi="Times New Roman" w:cs="Times New Roman"/>
          <w:sz w:val="24"/>
        </w:rPr>
        <w:t>Aylık</w:t>
      </w:r>
      <w:r w:rsidR="00DB13CF" w:rsidRPr="00F27DEF">
        <w:rPr>
          <w:rFonts w:ascii="Times New Roman" w:hAnsi="Times New Roman" w:cs="Times New Roman"/>
          <w:sz w:val="24"/>
        </w:rPr>
        <w:t xml:space="preserve"> </w:t>
      </w:r>
      <w:r>
        <w:rPr>
          <w:rFonts w:ascii="Times New Roman" w:hAnsi="Times New Roman" w:cs="Times New Roman"/>
          <w:sz w:val="24"/>
        </w:rPr>
        <w:t xml:space="preserve">Mal ve Hizmet Alım Giderlerinin </w:t>
      </w:r>
      <w:r w:rsidR="00DB13CF">
        <w:rPr>
          <w:rFonts w:ascii="Times New Roman" w:hAnsi="Times New Roman" w:cs="Times New Roman"/>
          <w:sz w:val="24"/>
        </w:rPr>
        <w:t xml:space="preserve">Dönemsel Karşılaştırılması </w:t>
      </w:r>
    </w:p>
    <w:p w14:paraId="097BAB3B" w14:textId="77777777" w:rsidR="00D7418B" w:rsidRDefault="00D7418B" w:rsidP="00DB13CF">
      <w:pPr>
        <w:jc w:val="both"/>
        <w:rPr>
          <w:rFonts w:ascii="Times New Roman" w:hAnsi="Times New Roman" w:cs="Times New Roman"/>
          <w:sz w:val="24"/>
        </w:rPr>
      </w:pPr>
    </w:p>
    <w:p w14:paraId="0E4CB016" w14:textId="5A028DBF" w:rsidR="00163620" w:rsidRPr="00C378B8" w:rsidRDefault="00186A74" w:rsidP="00163620">
      <w:pPr>
        <w:pStyle w:val="Balk3"/>
        <w:numPr>
          <w:ilvl w:val="2"/>
          <w:numId w:val="9"/>
        </w:numPr>
        <w:rPr>
          <w:i/>
        </w:rPr>
      </w:pPr>
      <w:bookmarkStart w:id="9" w:name="_Toc173942684"/>
      <w:r>
        <w:rPr>
          <w:i/>
        </w:rPr>
        <w:t>(05</w:t>
      </w:r>
      <w:r w:rsidR="00F23A95" w:rsidRPr="00D938FA">
        <w:rPr>
          <w:i/>
        </w:rPr>
        <w:t>) Cari Transferler Ödenek-Harcama Dağılımı</w:t>
      </w:r>
      <w:bookmarkEnd w:id="9"/>
    </w:p>
    <w:p w14:paraId="79F4147C" w14:textId="1E7B14B8" w:rsidR="003F615F" w:rsidRDefault="003D71E1" w:rsidP="00D25C9D">
      <w:pPr>
        <w:ind w:firstLine="284"/>
        <w:jc w:val="both"/>
        <w:rPr>
          <w:rFonts w:ascii="Times New Roman" w:hAnsi="Times New Roman" w:cs="Times New Roman"/>
          <w:sz w:val="24"/>
        </w:rPr>
      </w:pPr>
      <w:r w:rsidRPr="003D71E1">
        <w:rPr>
          <w:rFonts w:ascii="Times New Roman" w:hAnsi="Times New Roman" w:cs="Times New Roman"/>
          <w:sz w:val="24"/>
        </w:rPr>
        <w:t>Başkanlığımız bütçesinde Cari Transferler tertibine 22.331.000 TL ödenek ayrılmış ve</w:t>
      </w:r>
      <w:r w:rsidR="00291A22">
        <w:rPr>
          <w:rFonts w:ascii="Times New Roman" w:hAnsi="Times New Roman" w:cs="Times New Roman"/>
          <w:sz w:val="24"/>
        </w:rPr>
        <w:t xml:space="preserve"> </w:t>
      </w:r>
      <w:r w:rsidRPr="003D71E1">
        <w:rPr>
          <w:rFonts w:ascii="Times New Roman" w:hAnsi="Times New Roman" w:cs="Times New Roman"/>
          <w:sz w:val="24"/>
        </w:rPr>
        <w:t xml:space="preserve"> </w:t>
      </w:r>
      <w:r w:rsidR="005A1678" w:rsidRPr="005A1678">
        <w:rPr>
          <w:rFonts w:ascii="Times New Roman" w:hAnsi="Times New Roman" w:cs="Times New Roman"/>
          <w:sz w:val="24"/>
        </w:rPr>
        <w:t>13.019.504</w:t>
      </w:r>
      <w:r w:rsidR="005A1678">
        <w:rPr>
          <w:rFonts w:ascii="Times New Roman" w:hAnsi="Times New Roman" w:cs="Times New Roman"/>
          <w:sz w:val="24"/>
        </w:rPr>
        <w:t xml:space="preserve"> </w:t>
      </w:r>
      <w:r w:rsidRPr="003D71E1">
        <w:rPr>
          <w:rFonts w:ascii="Times New Roman" w:hAnsi="Times New Roman" w:cs="Times New Roman"/>
          <w:sz w:val="24"/>
        </w:rPr>
        <w:t>TL’si harcanmış olup, bu harcama 2024 yılı Cari Tra</w:t>
      </w:r>
      <w:r w:rsidR="005A1678">
        <w:rPr>
          <w:rFonts w:ascii="Times New Roman" w:hAnsi="Times New Roman" w:cs="Times New Roman"/>
          <w:sz w:val="24"/>
        </w:rPr>
        <w:t>nsferler ödeneğinin %90,85</w:t>
      </w:r>
      <w:r>
        <w:rPr>
          <w:rFonts w:ascii="Times New Roman" w:hAnsi="Times New Roman" w:cs="Times New Roman"/>
          <w:sz w:val="24"/>
        </w:rPr>
        <w:t>’</w:t>
      </w:r>
      <w:r w:rsidR="00220700">
        <w:rPr>
          <w:rFonts w:ascii="Times New Roman" w:hAnsi="Times New Roman" w:cs="Times New Roman"/>
          <w:sz w:val="24"/>
        </w:rPr>
        <w:t>ini</w:t>
      </w:r>
      <w:r>
        <w:rPr>
          <w:rFonts w:ascii="Times New Roman" w:hAnsi="Times New Roman" w:cs="Times New Roman"/>
          <w:sz w:val="24"/>
        </w:rPr>
        <w:t xml:space="preserve"> oluşturmuştur.</w:t>
      </w:r>
      <w:r w:rsidR="003F615F">
        <w:rPr>
          <w:rFonts w:ascii="Times New Roman" w:hAnsi="Times New Roman" w:cs="Times New Roman"/>
          <w:noProof/>
          <w:sz w:val="24"/>
          <w:lang w:eastAsia="tr-TR"/>
        </w:rPr>
        <w:drawing>
          <wp:inline distT="0" distB="0" distL="0" distR="0" wp14:anchorId="254D5985" wp14:editId="0A0CDEAF">
            <wp:extent cx="5724525" cy="3124200"/>
            <wp:effectExtent l="0" t="0" r="9525"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96943B" w14:textId="609E1C52" w:rsidR="00E81D71" w:rsidRDefault="00F23A95" w:rsidP="00396429">
      <w:pPr>
        <w:jc w:val="both"/>
        <w:rPr>
          <w:rFonts w:ascii="Times New Roman" w:hAnsi="Times New Roman" w:cs="Times New Roman"/>
          <w:sz w:val="24"/>
        </w:rPr>
      </w:pPr>
      <w:r>
        <w:rPr>
          <w:rFonts w:ascii="Times New Roman" w:hAnsi="Times New Roman" w:cs="Times New Roman"/>
          <w:b/>
          <w:sz w:val="24"/>
        </w:rPr>
        <w:t>Grafik 11</w:t>
      </w:r>
      <w:r w:rsidRPr="00C57712">
        <w:rPr>
          <w:rFonts w:ascii="Times New Roman" w:hAnsi="Times New Roman" w:cs="Times New Roman"/>
          <w:b/>
          <w:sz w:val="24"/>
        </w:rPr>
        <w:t>:</w:t>
      </w:r>
      <w:r>
        <w:rPr>
          <w:rFonts w:ascii="Times New Roman" w:hAnsi="Times New Roman" w:cs="Times New Roman"/>
          <w:sz w:val="24"/>
        </w:rPr>
        <w:t xml:space="preserve"> </w:t>
      </w:r>
      <w:r w:rsidR="000E7D1C">
        <w:rPr>
          <w:rFonts w:ascii="Times New Roman" w:hAnsi="Times New Roman" w:cs="Times New Roman"/>
          <w:sz w:val="24"/>
        </w:rPr>
        <w:t>I</w:t>
      </w:r>
      <w:r w:rsidR="005A1678">
        <w:rPr>
          <w:rFonts w:ascii="Times New Roman" w:hAnsi="Times New Roman" w:cs="Times New Roman"/>
          <w:sz w:val="24"/>
        </w:rPr>
        <w:t>V</w:t>
      </w:r>
      <w:r w:rsidR="005A19BA">
        <w:rPr>
          <w:rFonts w:ascii="Times New Roman" w:hAnsi="Times New Roman" w:cs="Times New Roman"/>
          <w:sz w:val="24"/>
        </w:rPr>
        <w:t xml:space="preserve">. 3 Aylık </w:t>
      </w:r>
      <w:r>
        <w:rPr>
          <w:rFonts w:ascii="Times New Roman" w:hAnsi="Times New Roman" w:cs="Times New Roman"/>
          <w:sz w:val="24"/>
        </w:rPr>
        <w:t xml:space="preserve">Cari Transferler Ödenek ve </w:t>
      </w:r>
      <w:r w:rsidR="005A19BA">
        <w:rPr>
          <w:rFonts w:ascii="Times New Roman" w:hAnsi="Times New Roman" w:cs="Times New Roman"/>
          <w:sz w:val="24"/>
        </w:rPr>
        <w:t>Harcamalarının Dağılımı</w:t>
      </w:r>
    </w:p>
    <w:p w14:paraId="563DDB8F" w14:textId="77777777" w:rsidR="0038280A" w:rsidRDefault="0038280A" w:rsidP="00D741D7">
      <w:pPr>
        <w:ind w:firstLine="708"/>
        <w:jc w:val="both"/>
        <w:rPr>
          <w:rFonts w:ascii="Times New Roman" w:hAnsi="Times New Roman" w:cs="Times New Roman"/>
          <w:sz w:val="24"/>
        </w:rPr>
      </w:pPr>
    </w:p>
    <w:p w14:paraId="38C19D36" w14:textId="6E1C4E57" w:rsidR="0025313D" w:rsidRDefault="004E3182" w:rsidP="00D741D7">
      <w:pPr>
        <w:ind w:firstLine="708"/>
        <w:jc w:val="both"/>
        <w:rPr>
          <w:rFonts w:ascii="Times New Roman" w:hAnsi="Times New Roman" w:cs="Times New Roman"/>
          <w:sz w:val="24"/>
        </w:rPr>
      </w:pPr>
      <w:r>
        <w:rPr>
          <w:rFonts w:ascii="Times New Roman" w:hAnsi="Times New Roman" w:cs="Times New Roman"/>
          <w:sz w:val="24"/>
        </w:rPr>
        <w:lastRenderedPageBreak/>
        <w:t>Cari Transferler harcamalarında</w:t>
      </w:r>
      <w:r w:rsidR="00D741D7">
        <w:rPr>
          <w:rFonts w:ascii="Times New Roman" w:hAnsi="Times New Roman" w:cs="Times New Roman"/>
          <w:sz w:val="24"/>
        </w:rPr>
        <w:t xml:space="preserve"> </w:t>
      </w:r>
      <w:r>
        <w:rPr>
          <w:rFonts w:ascii="Times New Roman" w:hAnsi="Times New Roman" w:cs="Times New Roman"/>
          <w:sz w:val="24"/>
        </w:rPr>
        <w:t xml:space="preserve">personel sayısındaki artış ve uluslararası kuruluşlarla yapılacak çalışmaların başlamasıyla beraber </w:t>
      </w:r>
      <w:r w:rsidR="00D741D7">
        <w:rPr>
          <w:rFonts w:ascii="Times New Roman" w:hAnsi="Times New Roman" w:cs="Times New Roman"/>
          <w:sz w:val="24"/>
        </w:rPr>
        <w:t xml:space="preserve">Başkanlığın </w:t>
      </w:r>
      <w:r w:rsidR="00396429">
        <w:rPr>
          <w:rFonts w:ascii="Times New Roman" w:hAnsi="Times New Roman" w:cs="Times New Roman"/>
          <w:sz w:val="24"/>
        </w:rPr>
        <w:t>2023</w:t>
      </w:r>
      <w:r w:rsidR="002B3489">
        <w:rPr>
          <w:rFonts w:ascii="Times New Roman" w:hAnsi="Times New Roman" w:cs="Times New Roman"/>
          <w:sz w:val="24"/>
        </w:rPr>
        <w:t xml:space="preserve"> yılındaki</w:t>
      </w:r>
      <w:r w:rsidR="002B3489" w:rsidRPr="00B4064D">
        <w:rPr>
          <w:rFonts w:ascii="Times New Roman" w:hAnsi="Times New Roman" w:cs="Times New Roman"/>
          <w:sz w:val="24"/>
        </w:rPr>
        <w:t xml:space="preserve"> aynı dönemine kıyasla </w:t>
      </w:r>
      <w:r w:rsidR="002B3489">
        <w:rPr>
          <w:rFonts w:ascii="Times New Roman" w:hAnsi="Times New Roman" w:cs="Times New Roman"/>
          <w:sz w:val="24"/>
        </w:rPr>
        <w:t>artış göstermiştir.</w:t>
      </w:r>
    </w:p>
    <w:tbl>
      <w:tblPr>
        <w:tblStyle w:val="TabloKlavuzu"/>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6"/>
        <w:gridCol w:w="1292"/>
        <w:gridCol w:w="1292"/>
        <w:gridCol w:w="1296"/>
      </w:tblGrid>
      <w:tr w:rsidR="00960906" w:rsidRPr="007A3BAA" w14:paraId="2F22C68F" w14:textId="77777777" w:rsidTr="007A3BAA">
        <w:trPr>
          <w:trHeight w:val="562"/>
        </w:trPr>
        <w:tc>
          <w:tcPr>
            <w:tcW w:w="9064" w:type="dxa"/>
            <w:gridSpan w:val="7"/>
            <w:shd w:val="clear" w:color="auto" w:fill="FDE9D9" w:themeFill="accent6" w:themeFillTint="33"/>
          </w:tcPr>
          <w:p w14:paraId="76B8EB2B" w14:textId="77777777" w:rsidR="00960906" w:rsidRPr="007A3BAA" w:rsidRDefault="00960906" w:rsidP="007A3BAA">
            <w:pPr>
              <w:pStyle w:val="ListeParagraf"/>
              <w:jc w:val="center"/>
              <w:rPr>
                <w:rFonts w:ascii="Times New Roman" w:hAnsi="Times New Roman" w:cs="Times New Roman"/>
                <w:b/>
                <w:sz w:val="24"/>
              </w:rPr>
            </w:pPr>
            <w:r w:rsidRPr="007A3BAA">
              <w:rPr>
                <w:rFonts w:ascii="Times New Roman" w:eastAsia="Times New Roman" w:hAnsi="Times New Roman" w:cs="Times New Roman"/>
                <w:b/>
                <w:bCs/>
                <w:color w:val="000000"/>
                <w:sz w:val="24"/>
                <w:lang w:eastAsia="tr-TR"/>
              </w:rPr>
              <w:t>Cari Transferler</w:t>
            </w:r>
          </w:p>
        </w:tc>
      </w:tr>
      <w:tr w:rsidR="00960906" w:rsidRPr="007A3BAA" w14:paraId="2C86580A" w14:textId="77777777" w:rsidTr="007A3BAA">
        <w:tc>
          <w:tcPr>
            <w:tcW w:w="1304" w:type="dxa"/>
            <w:shd w:val="clear" w:color="auto" w:fill="DAEEF3" w:themeFill="accent5" w:themeFillTint="33"/>
          </w:tcPr>
          <w:p w14:paraId="64283231" w14:textId="77777777" w:rsidR="00960906" w:rsidRPr="007A3BAA" w:rsidRDefault="00960906" w:rsidP="007A3BAA">
            <w:pPr>
              <w:jc w:val="both"/>
              <w:rPr>
                <w:rFonts w:ascii="Times New Roman" w:hAnsi="Times New Roman" w:cs="Times New Roman"/>
                <w:sz w:val="24"/>
              </w:rPr>
            </w:pPr>
          </w:p>
        </w:tc>
        <w:tc>
          <w:tcPr>
            <w:tcW w:w="1292" w:type="dxa"/>
            <w:shd w:val="clear" w:color="auto" w:fill="DAEEF3" w:themeFill="accent5" w:themeFillTint="33"/>
          </w:tcPr>
          <w:p w14:paraId="751A5E42"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Ocak</w:t>
            </w:r>
          </w:p>
        </w:tc>
        <w:tc>
          <w:tcPr>
            <w:tcW w:w="1292" w:type="dxa"/>
            <w:shd w:val="clear" w:color="auto" w:fill="DAEEF3" w:themeFill="accent5" w:themeFillTint="33"/>
          </w:tcPr>
          <w:p w14:paraId="0F9F0FBA"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Şubat</w:t>
            </w:r>
          </w:p>
        </w:tc>
        <w:tc>
          <w:tcPr>
            <w:tcW w:w="1296" w:type="dxa"/>
            <w:shd w:val="clear" w:color="auto" w:fill="DAEEF3" w:themeFill="accent5" w:themeFillTint="33"/>
          </w:tcPr>
          <w:p w14:paraId="642B0EE3"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Mart</w:t>
            </w:r>
          </w:p>
        </w:tc>
        <w:tc>
          <w:tcPr>
            <w:tcW w:w="1292" w:type="dxa"/>
            <w:shd w:val="clear" w:color="auto" w:fill="DAEEF3" w:themeFill="accent5" w:themeFillTint="33"/>
          </w:tcPr>
          <w:p w14:paraId="62E6FCC5"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Nisan</w:t>
            </w:r>
          </w:p>
        </w:tc>
        <w:tc>
          <w:tcPr>
            <w:tcW w:w="1292" w:type="dxa"/>
            <w:shd w:val="clear" w:color="auto" w:fill="DAEEF3" w:themeFill="accent5" w:themeFillTint="33"/>
          </w:tcPr>
          <w:p w14:paraId="527BF765"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Mayıs</w:t>
            </w:r>
          </w:p>
        </w:tc>
        <w:tc>
          <w:tcPr>
            <w:tcW w:w="1296" w:type="dxa"/>
            <w:shd w:val="clear" w:color="auto" w:fill="DAEEF3" w:themeFill="accent5" w:themeFillTint="33"/>
          </w:tcPr>
          <w:p w14:paraId="78CEB1C2" w14:textId="77777777" w:rsidR="00960906" w:rsidRPr="007A3BAA" w:rsidRDefault="00960906" w:rsidP="007A3BAA">
            <w:pPr>
              <w:jc w:val="center"/>
              <w:rPr>
                <w:rFonts w:ascii="Times New Roman" w:hAnsi="Times New Roman" w:cs="Times New Roman"/>
                <w:b/>
                <w:sz w:val="24"/>
              </w:rPr>
            </w:pPr>
            <w:r w:rsidRPr="007A3BAA">
              <w:rPr>
                <w:rFonts w:ascii="Times New Roman" w:hAnsi="Times New Roman" w:cs="Times New Roman"/>
                <w:b/>
                <w:sz w:val="24"/>
              </w:rPr>
              <w:t>Haziran</w:t>
            </w:r>
          </w:p>
        </w:tc>
      </w:tr>
      <w:tr w:rsidR="00960906" w:rsidRPr="007A3BAA" w14:paraId="3AD1DE66" w14:textId="77777777" w:rsidTr="007A3BAA">
        <w:trPr>
          <w:trHeight w:val="454"/>
        </w:trPr>
        <w:tc>
          <w:tcPr>
            <w:tcW w:w="1304" w:type="dxa"/>
            <w:vAlign w:val="center"/>
          </w:tcPr>
          <w:p w14:paraId="38EC3526" w14:textId="5BCC92A2" w:rsidR="00960906" w:rsidRPr="007A3BAA" w:rsidRDefault="00396429" w:rsidP="007A3BAA">
            <w:pPr>
              <w:jc w:val="center"/>
              <w:rPr>
                <w:rFonts w:ascii="Times New Roman" w:hAnsi="Times New Roman" w:cs="Times New Roman"/>
                <w:b/>
                <w:sz w:val="24"/>
              </w:rPr>
            </w:pPr>
            <w:r w:rsidRPr="007A3BAA">
              <w:rPr>
                <w:rFonts w:ascii="Times New Roman" w:hAnsi="Times New Roman" w:cs="Times New Roman"/>
                <w:b/>
                <w:sz w:val="24"/>
              </w:rPr>
              <w:t>2023</w:t>
            </w:r>
          </w:p>
        </w:tc>
        <w:tc>
          <w:tcPr>
            <w:tcW w:w="1292" w:type="dxa"/>
            <w:vAlign w:val="center"/>
          </w:tcPr>
          <w:p w14:paraId="58BFD183" w14:textId="77777777" w:rsidR="00960906" w:rsidRPr="007A3BAA" w:rsidRDefault="00960906"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lang w:eastAsia="tr-TR"/>
              </w:rPr>
              <w:t>-</w:t>
            </w:r>
          </w:p>
        </w:tc>
        <w:tc>
          <w:tcPr>
            <w:tcW w:w="1292" w:type="dxa"/>
            <w:vAlign w:val="center"/>
          </w:tcPr>
          <w:p w14:paraId="51D57F35" w14:textId="6AB6AB48" w:rsidR="00960906" w:rsidRPr="007A3BAA" w:rsidRDefault="00396429"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lang w:eastAsia="tr-TR"/>
              </w:rPr>
              <w:t>84.000</w:t>
            </w:r>
          </w:p>
        </w:tc>
        <w:tc>
          <w:tcPr>
            <w:tcW w:w="1296" w:type="dxa"/>
            <w:vAlign w:val="center"/>
          </w:tcPr>
          <w:p w14:paraId="067DEE52" w14:textId="77777777" w:rsidR="00960906" w:rsidRPr="007A3BAA" w:rsidRDefault="00960906"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lang w:eastAsia="tr-TR"/>
              </w:rPr>
              <w:t>-</w:t>
            </w:r>
          </w:p>
        </w:tc>
        <w:tc>
          <w:tcPr>
            <w:tcW w:w="1292" w:type="dxa"/>
            <w:vAlign w:val="center"/>
          </w:tcPr>
          <w:p w14:paraId="282C8001" w14:textId="7601789E" w:rsidR="00960906" w:rsidRPr="007A3BAA" w:rsidRDefault="00AD3900"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szCs w:val="24"/>
                <w:lang w:eastAsia="tr-TR"/>
              </w:rPr>
              <w:t>63.000</w:t>
            </w:r>
          </w:p>
        </w:tc>
        <w:tc>
          <w:tcPr>
            <w:tcW w:w="1292" w:type="dxa"/>
            <w:vAlign w:val="center"/>
          </w:tcPr>
          <w:p w14:paraId="4E377364" w14:textId="79A2054F" w:rsidR="00960906" w:rsidRPr="007A3BAA" w:rsidRDefault="00AD3900"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szCs w:val="24"/>
                <w:lang w:eastAsia="tr-TR"/>
              </w:rPr>
              <w:t>749.591</w:t>
            </w:r>
          </w:p>
        </w:tc>
        <w:tc>
          <w:tcPr>
            <w:tcW w:w="1296" w:type="dxa"/>
            <w:vAlign w:val="center"/>
          </w:tcPr>
          <w:p w14:paraId="405292AD" w14:textId="6C71499B" w:rsidR="00960906" w:rsidRPr="007A3BAA" w:rsidRDefault="00AD3900"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szCs w:val="24"/>
                <w:lang w:eastAsia="tr-TR"/>
              </w:rPr>
              <w:t>21.000</w:t>
            </w:r>
          </w:p>
        </w:tc>
      </w:tr>
      <w:tr w:rsidR="007A3BAA" w:rsidRPr="007A3BAA" w14:paraId="3BABC81D" w14:textId="77777777" w:rsidTr="007A3BAA">
        <w:trPr>
          <w:trHeight w:val="454"/>
        </w:trPr>
        <w:tc>
          <w:tcPr>
            <w:tcW w:w="1304" w:type="dxa"/>
            <w:shd w:val="clear" w:color="auto" w:fill="DAEEF3" w:themeFill="accent5" w:themeFillTint="33"/>
            <w:vAlign w:val="center"/>
          </w:tcPr>
          <w:p w14:paraId="204DC9F2" w14:textId="518B4631" w:rsidR="007A3BAA" w:rsidRPr="007A3BAA" w:rsidRDefault="007A3BAA" w:rsidP="007A3BAA">
            <w:pPr>
              <w:jc w:val="center"/>
              <w:rPr>
                <w:rFonts w:ascii="Times New Roman" w:hAnsi="Times New Roman" w:cs="Times New Roman"/>
                <w:b/>
                <w:sz w:val="24"/>
              </w:rPr>
            </w:pPr>
            <w:r w:rsidRPr="007A3BAA">
              <w:rPr>
                <w:rFonts w:ascii="Times New Roman" w:hAnsi="Times New Roman" w:cs="Times New Roman"/>
                <w:b/>
                <w:sz w:val="24"/>
              </w:rPr>
              <w:t>2024</w:t>
            </w:r>
          </w:p>
        </w:tc>
        <w:tc>
          <w:tcPr>
            <w:tcW w:w="1292" w:type="dxa"/>
            <w:shd w:val="clear" w:color="auto" w:fill="DAEEF3" w:themeFill="accent5" w:themeFillTint="33"/>
            <w:vAlign w:val="center"/>
          </w:tcPr>
          <w:p w14:paraId="6349090D" w14:textId="3D092230" w:rsidR="007A3BAA" w:rsidRPr="007A3BAA" w:rsidRDefault="007A3BAA"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03ED2426" w14:textId="5C666E62" w:rsidR="007A3BAA" w:rsidRPr="007A3BAA" w:rsidRDefault="007A2A0F" w:rsidP="007A3BAA">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142.000</w:t>
            </w:r>
          </w:p>
        </w:tc>
        <w:tc>
          <w:tcPr>
            <w:tcW w:w="1296" w:type="dxa"/>
            <w:shd w:val="clear" w:color="auto" w:fill="DAEEF3" w:themeFill="accent5" w:themeFillTint="33"/>
            <w:vAlign w:val="center"/>
          </w:tcPr>
          <w:p w14:paraId="3B9072EA" w14:textId="36052487" w:rsidR="007A3BAA" w:rsidRPr="007A3BAA" w:rsidRDefault="007A3BAA" w:rsidP="007A2A0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r w:rsidR="007A2A0F">
              <w:rPr>
                <w:rFonts w:ascii="Times New Roman" w:eastAsia="Times New Roman" w:hAnsi="Times New Roman" w:cs="Times New Roman"/>
                <w:color w:val="000000"/>
                <w:sz w:val="24"/>
                <w:szCs w:val="24"/>
                <w:lang w:eastAsia="tr-TR"/>
              </w:rPr>
              <w:t>582.385</w:t>
            </w:r>
          </w:p>
        </w:tc>
        <w:tc>
          <w:tcPr>
            <w:tcW w:w="1292" w:type="dxa"/>
            <w:shd w:val="clear" w:color="auto" w:fill="DAEEF3" w:themeFill="accent5" w:themeFillTint="33"/>
            <w:vAlign w:val="center"/>
          </w:tcPr>
          <w:p w14:paraId="2F953BD2" w14:textId="1FDA6686" w:rsidR="007A3BAA" w:rsidRPr="007A3BAA" w:rsidRDefault="007A3BAA" w:rsidP="007A3BAA">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389.055</w:t>
            </w:r>
          </w:p>
        </w:tc>
        <w:tc>
          <w:tcPr>
            <w:tcW w:w="1292" w:type="dxa"/>
            <w:shd w:val="clear" w:color="auto" w:fill="DAEEF3" w:themeFill="accent5" w:themeFillTint="33"/>
            <w:vAlign w:val="center"/>
          </w:tcPr>
          <w:p w14:paraId="0B24C5B4" w14:textId="2E5C63BB" w:rsidR="007A3BAA" w:rsidRPr="007A3BAA" w:rsidRDefault="007A3BAA" w:rsidP="007A3BAA">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127.000</w:t>
            </w:r>
          </w:p>
        </w:tc>
        <w:tc>
          <w:tcPr>
            <w:tcW w:w="1296" w:type="dxa"/>
            <w:shd w:val="clear" w:color="auto" w:fill="DAEEF3" w:themeFill="accent5" w:themeFillTint="33"/>
            <w:vAlign w:val="center"/>
          </w:tcPr>
          <w:p w14:paraId="1CC138C6" w14:textId="078EF987" w:rsidR="007A3BAA" w:rsidRPr="007A3BAA" w:rsidRDefault="007A3BAA" w:rsidP="007A3BAA">
            <w:pPr>
              <w:jc w:val="center"/>
              <w:rPr>
                <w:rFonts w:ascii="Times New Roman" w:eastAsia="Times New Roman" w:hAnsi="Times New Roman" w:cs="Times New Roman"/>
                <w:color w:val="000000"/>
                <w:sz w:val="24"/>
                <w:szCs w:val="24"/>
                <w:lang w:eastAsia="tr-TR"/>
              </w:rPr>
            </w:pPr>
            <w:r w:rsidRPr="007A3BAA">
              <w:rPr>
                <w:rFonts w:ascii="Times New Roman" w:eastAsia="Times New Roman" w:hAnsi="Times New Roman" w:cs="Times New Roman"/>
                <w:color w:val="000000"/>
                <w:sz w:val="24"/>
                <w:szCs w:val="24"/>
                <w:lang w:eastAsia="tr-TR"/>
              </w:rPr>
              <w:t>-</w:t>
            </w:r>
          </w:p>
        </w:tc>
      </w:tr>
    </w:tbl>
    <w:tbl>
      <w:tblPr>
        <w:tblStyle w:val="TabloKlavuzu4"/>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5C0ABE" w:rsidRPr="00DD785A" w14:paraId="73741CB7" w14:textId="77777777" w:rsidTr="002163C5">
        <w:trPr>
          <w:trHeight w:val="562"/>
        </w:trPr>
        <w:tc>
          <w:tcPr>
            <w:tcW w:w="9060" w:type="dxa"/>
            <w:gridSpan w:val="7"/>
            <w:shd w:val="clear" w:color="auto" w:fill="FDE9D9" w:themeFill="accent6" w:themeFillTint="33"/>
          </w:tcPr>
          <w:p w14:paraId="1D62D438" w14:textId="77777777" w:rsidR="005C0ABE" w:rsidRPr="00DD785A" w:rsidRDefault="005C0ABE" w:rsidP="007A3BAA">
            <w:pPr>
              <w:pStyle w:val="ListeParagraf"/>
              <w:jc w:val="center"/>
              <w:rPr>
                <w:rFonts w:ascii="Times New Roman" w:hAnsi="Times New Roman" w:cs="Times New Roman"/>
                <w:b/>
                <w:sz w:val="24"/>
              </w:rPr>
            </w:pPr>
            <w:r w:rsidRPr="007A3BAA">
              <w:rPr>
                <w:rFonts w:ascii="Times New Roman" w:eastAsia="Times New Roman" w:hAnsi="Times New Roman" w:cs="Times New Roman"/>
                <w:b/>
                <w:bCs/>
                <w:color w:val="000000"/>
                <w:sz w:val="24"/>
                <w:lang w:eastAsia="tr-TR"/>
              </w:rPr>
              <w:t>Cari Transferler</w:t>
            </w:r>
          </w:p>
        </w:tc>
      </w:tr>
      <w:tr w:rsidR="005C0ABE" w:rsidRPr="00DD785A" w14:paraId="360FB961" w14:textId="77777777" w:rsidTr="002163C5">
        <w:tc>
          <w:tcPr>
            <w:tcW w:w="1304" w:type="dxa"/>
            <w:shd w:val="clear" w:color="auto" w:fill="DAEEF3" w:themeFill="accent5" w:themeFillTint="33"/>
          </w:tcPr>
          <w:p w14:paraId="487E9769" w14:textId="77777777" w:rsidR="005C0ABE" w:rsidRDefault="005C0ABE" w:rsidP="002163C5">
            <w:pPr>
              <w:jc w:val="both"/>
              <w:rPr>
                <w:rFonts w:ascii="Times New Roman" w:hAnsi="Times New Roman" w:cs="Times New Roman"/>
                <w:sz w:val="24"/>
              </w:rPr>
            </w:pPr>
          </w:p>
        </w:tc>
        <w:tc>
          <w:tcPr>
            <w:tcW w:w="1292" w:type="dxa"/>
            <w:shd w:val="clear" w:color="auto" w:fill="DAEEF3" w:themeFill="accent5" w:themeFillTint="33"/>
          </w:tcPr>
          <w:p w14:paraId="3B836598"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Temmuz</w:t>
            </w:r>
          </w:p>
        </w:tc>
        <w:tc>
          <w:tcPr>
            <w:tcW w:w="1292" w:type="dxa"/>
            <w:shd w:val="clear" w:color="auto" w:fill="DAEEF3" w:themeFill="accent5" w:themeFillTint="33"/>
          </w:tcPr>
          <w:p w14:paraId="3ADD58E0"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Ağustos</w:t>
            </w:r>
          </w:p>
        </w:tc>
        <w:tc>
          <w:tcPr>
            <w:tcW w:w="1292" w:type="dxa"/>
            <w:shd w:val="clear" w:color="auto" w:fill="DAEEF3" w:themeFill="accent5" w:themeFillTint="33"/>
          </w:tcPr>
          <w:p w14:paraId="58A76F5A"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Eylül</w:t>
            </w:r>
          </w:p>
        </w:tc>
        <w:tc>
          <w:tcPr>
            <w:tcW w:w="1292" w:type="dxa"/>
            <w:shd w:val="clear" w:color="auto" w:fill="DAEEF3" w:themeFill="accent5" w:themeFillTint="33"/>
          </w:tcPr>
          <w:p w14:paraId="2A67B1B4"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Ekim</w:t>
            </w:r>
          </w:p>
        </w:tc>
        <w:tc>
          <w:tcPr>
            <w:tcW w:w="1292" w:type="dxa"/>
            <w:shd w:val="clear" w:color="auto" w:fill="DAEEF3" w:themeFill="accent5" w:themeFillTint="33"/>
          </w:tcPr>
          <w:p w14:paraId="67191058"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Kasım</w:t>
            </w:r>
          </w:p>
        </w:tc>
        <w:tc>
          <w:tcPr>
            <w:tcW w:w="1296" w:type="dxa"/>
            <w:shd w:val="clear" w:color="auto" w:fill="DAEEF3" w:themeFill="accent5" w:themeFillTint="33"/>
          </w:tcPr>
          <w:p w14:paraId="4794E486"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Aralık</w:t>
            </w:r>
          </w:p>
        </w:tc>
      </w:tr>
      <w:tr w:rsidR="005C0ABE" w:rsidRPr="00291A22" w14:paraId="590EAE9A" w14:textId="77777777" w:rsidTr="002163C5">
        <w:trPr>
          <w:trHeight w:val="454"/>
        </w:trPr>
        <w:tc>
          <w:tcPr>
            <w:tcW w:w="1304" w:type="dxa"/>
            <w:vAlign w:val="center"/>
          </w:tcPr>
          <w:p w14:paraId="144789C5" w14:textId="46614D92" w:rsidR="005C0ABE" w:rsidRPr="00DD785A" w:rsidRDefault="005C0ABE" w:rsidP="005C0ABE">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177D01A4" w14:textId="286D3E82" w:rsidR="005C0ABE" w:rsidRPr="002024FA" w:rsidRDefault="005C0ABE" w:rsidP="005C0ABE">
            <w:pPr>
              <w:jc w:val="center"/>
              <w:rPr>
                <w:rFonts w:ascii="Times New Roman" w:eastAsia="Times New Roman" w:hAnsi="Times New Roman" w:cs="Times New Roman"/>
                <w:color w:val="000000"/>
                <w:sz w:val="24"/>
                <w:szCs w:val="24"/>
                <w:lang w:eastAsia="tr-TR"/>
              </w:rPr>
            </w:pPr>
            <w:r w:rsidRPr="00BE7D0A">
              <w:rPr>
                <w:rFonts w:ascii="Times New Roman" w:eastAsia="Times New Roman" w:hAnsi="Times New Roman" w:cs="Times New Roman"/>
                <w:color w:val="000000"/>
                <w:sz w:val="24"/>
                <w:szCs w:val="24"/>
                <w:lang w:eastAsia="tr-TR"/>
              </w:rPr>
              <w:t>106.496</w:t>
            </w:r>
          </w:p>
        </w:tc>
        <w:tc>
          <w:tcPr>
            <w:tcW w:w="1292" w:type="dxa"/>
            <w:vAlign w:val="center"/>
          </w:tcPr>
          <w:p w14:paraId="31B4B776" w14:textId="673A60E4" w:rsidR="005C0ABE" w:rsidRPr="002024FA" w:rsidRDefault="005C0ABE" w:rsidP="005C0ABE">
            <w:pPr>
              <w:jc w:val="center"/>
              <w:rPr>
                <w:rFonts w:ascii="Times New Roman" w:eastAsia="Times New Roman" w:hAnsi="Times New Roman" w:cs="Times New Roman"/>
                <w:color w:val="000000"/>
                <w:sz w:val="24"/>
                <w:szCs w:val="24"/>
                <w:lang w:eastAsia="tr-TR"/>
              </w:rPr>
            </w:pPr>
            <w:r w:rsidRPr="00BE7D0A">
              <w:rPr>
                <w:rFonts w:ascii="Times New Roman" w:eastAsia="Times New Roman" w:hAnsi="Times New Roman" w:cs="Times New Roman"/>
                <w:color w:val="000000"/>
                <w:sz w:val="24"/>
                <w:szCs w:val="24"/>
                <w:lang w:eastAsia="tr-TR"/>
              </w:rPr>
              <w:t>42.000</w:t>
            </w:r>
          </w:p>
        </w:tc>
        <w:tc>
          <w:tcPr>
            <w:tcW w:w="1292" w:type="dxa"/>
            <w:vAlign w:val="center"/>
          </w:tcPr>
          <w:p w14:paraId="7CEEFD42" w14:textId="3F345282" w:rsidR="005C0ABE" w:rsidRPr="002024FA" w:rsidRDefault="005C0ABE" w:rsidP="005C0ABE">
            <w:pPr>
              <w:jc w:val="center"/>
              <w:rPr>
                <w:rFonts w:ascii="Times New Roman" w:eastAsia="Times New Roman" w:hAnsi="Times New Roman" w:cs="Times New Roman"/>
                <w:color w:val="000000"/>
                <w:sz w:val="24"/>
                <w:szCs w:val="24"/>
                <w:lang w:eastAsia="tr-TR"/>
              </w:rPr>
            </w:pPr>
            <w:r w:rsidRPr="00BE7D0A">
              <w:rPr>
                <w:rFonts w:ascii="Times New Roman" w:eastAsia="Times New Roman" w:hAnsi="Times New Roman" w:cs="Times New Roman"/>
                <w:color w:val="000000"/>
                <w:sz w:val="24"/>
                <w:szCs w:val="24"/>
                <w:lang w:eastAsia="tr-TR"/>
              </w:rPr>
              <w:t>2.751.125</w:t>
            </w:r>
          </w:p>
        </w:tc>
        <w:tc>
          <w:tcPr>
            <w:tcW w:w="1292" w:type="dxa"/>
            <w:vAlign w:val="center"/>
          </w:tcPr>
          <w:p w14:paraId="7776D38B" w14:textId="201E3F06"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42.000</w:t>
            </w:r>
          </w:p>
        </w:tc>
        <w:tc>
          <w:tcPr>
            <w:tcW w:w="1292" w:type="dxa"/>
            <w:vAlign w:val="center"/>
          </w:tcPr>
          <w:p w14:paraId="249E8464" w14:textId="04C68562"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84.000</w:t>
            </w:r>
          </w:p>
        </w:tc>
        <w:tc>
          <w:tcPr>
            <w:tcW w:w="1296" w:type="dxa"/>
            <w:vAlign w:val="center"/>
          </w:tcPr>
          <w:p w14:paraId="7049C4C5" w14:textId="4058EC9D"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21.000</w:t>
            </w:r>
          </w:p>
        </w:tc>
      </w:tr>
      <w:tr w:rsidR="005C0ABE" w:rsidRPr="00291A22" w14:paraId="37BE5275" w14:textId="77777777" w:rsidTr="002163C5">
        <w:trPr>
          <w:trHeight w:val="454"/>
        </w:trPr>
        <w:tc>
          <w:tcPr>
            <w:tcW w:w="1304" w:type="dxa"/>
            <w:shd w:val="clear" w:color="auto" w:fill="DAEEF3" w:themeFill="accent5" w:themeFillTint="33"/>
            <w:vAlign w:val="center"/>
          </w:tcPr>
          <w:p w14:paraId="234D3FA9" w14:textId="12D2E206"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658FF795" w14:textId="684B10AC" w:rsidR="005C0ABE" w:rsidRPr="00BE7D0A" w:rsidRDefault="002163C5" w:rsidP="002163C5">
            <w:pPr>
              <w:jc w:val="center"/>
              <w:rPr>
                <w:rFonts w:ascii="Times New Roman" w:eastAsia="Times New Roman" w:hAnsi="Times New Roman" w:cs="Times New Roman"/>
                <w:color w:val="000000"/>
                <w:sz w:val="24"/>
                <w:szCs w:val="24"/>
                <w:lang w:eastAsia="tr-TR"/>
              </w:rPr>
            </w:pPr>
            <w:r w:rsidRPr="002163C5">
              <w:rPr>
                <w:rFonts w:ascii="Times New Roman" w:eastAsia="Times New Roman" w:hAnsi="Times New Roman" w:cs="Times New Roman"/>
                <w:color w:val="000000"/>
                <w:sz w:val="24"/>
                <w:szCs w:val="24"/>
                <w:lang w:eastAsia="tr-TR"/>
              </w:rPr>
              <w:t>1.390.095</w:t>
            </w:r>
          </w:p>
        </w:tc>
        <w:tc>
          <w:tcPr>
            <w:tcW w:w="1292" w:type="dxa"/>
            <w:shd w:val="clear" w:color="auto" w:fill="DAEEF3" w:themeFill="accent5" w:themeFillTint="33"/>
            <w:vAlign w:val="center"/>
          </w:tcPr>
          <w:p w14:paraId="5F19EA04" w14:textId="3428BB26" w:rsidR="005C0ABE" w:rsidRPr="00BE7D0A" w:rsidRDefault="00B62380" w:rsidP="002163C5">
            <w:pPr>
              <w:jc w:val="center"/>
              <w:rPr>
                <w:rFonts w:ascii="Times New Roman" w:eastAsia="Times New Roman" w:hAnsi="Times New Roman" w:cs="Times New Roman"/>
                <w:color w:val="000000"/>
                <w:sz w:val="24"/>
                <w:szCs w:val="24"/>
                <w:lang w:eastAsia="tr-TR"/>
              </w:rPr>
            </w:pPr>
            <w:r w:rsidRPr="00B62380">
              <w:rPr>
                <w:rFonts w:ascii="Times New Roman" w:eastAsia="Times New Roman" w:hAnsi="Times New Roman" w:cs="Times New Roman"/>
                <w:color w:val="000000"/>
                <w:sz w:val="24"/>
                <w:szCs w:val="24"/>
                <w:lang w:eastAsia="tr-TR"/>
              </w:rPr>
              <w:t>180.000</w:t>
            </w:r>
          </w:p>
        </w:tc>
        <w:tc>
          <w:tcPr>
            <w:tcW w:w="1292" w:type="dxa"/>
            <w:shd w:val="clear" w:color="auto" w:fill="DAEEF3" w:themeFill="accent5" w:themeFillTint="33"/>
            <w:vAlign w:val="center"/>
          </w:tcPr>
          <w:p w14:paraId="003381F6" w14:textId="0738ED0D" w:rsidR="005C0ABE" w:rsidRPr="00BE7D0A" w:rsidRDefault="0004639D" w:rsidP="002163C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530D5A10" w14:textId="0256F7F7"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8.970</w:t>
            </w:r>
          </w:p>
        </w:tc>
        <w:tc>
          <w:tcPr>
            <w:tcW w:w="1292" w:type="dxa"/>
            <w:shd w:val="clear" w:color="auto" w:fill="DAEEF3" w:themeFill="accent5" w:themeFillTint="33"/>
            <w:vAlign w:val="center"/>
          </w:tcPr>
          <w:p w14:paraId="4244EB49" w14:textId="7D408B81"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6" w:type="dxa"/>
            <w:shd w:val="clear" w:color="auto" w:fill="DAEEF3" w:themeFill="accent5" w:themeFillTint="33"/>
            <w:vAlign w:val="center"/>
          </w:tcPr>
          <w:p w14:paraId="69031EB7" w14:textId="27E54D65"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200.000</w:t>
            </w:r>
          </w:p>
        </w:tc>
      </w:tr>
    </w:tbl>
    <w:p w14:paraId="3F191FCA" w14:textId="272B1040" w:rsidR="0096501A"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7</w:t>
      </w:r>
      <w:r w:rsidRPr="00E919C8">
        <w:rPr>
          <w:rFonts w:ascii="Times New Roman" w:hAnsi="Times New Roman" w:cs="Times New Roman"/>
          <w:b/>
          <w:sz w:val="24"/>
        </w:rPr>
        <w:t>:</w:t>
      </w:r>
      <w:r>
        <w:rPr>
          <w:rFonts w:ascii="Times New Roman" w:hAnsi="Times New Roman" w:cs="Times New Roman"/>
          <w:sz w:val="24"/>
        </w:rPr>
        <w:t xml:space="preserve"> </w:t>
      </w:r>
      <w:r w:rsidR="009730E0">
        <w:rPr>
          <w:rFonts w:ascii="Times New Roman" w:hAnsi="Times New Roman" w:cs="Times New Roman"/>
          <w:sz w:val="24"/>
        </w:rPr>
        <w:t>I</w:t>
      </w:r>
      <w:r w:rsidR="006B6ED9">
        <w:rPr>
          <w:rFonts w:ascii="Times New Roman" w:hAnsi="Times New Roman" w:cs="Times New Roman"/>
          <w:sz w:val="24"/>
        </w:rPr>
        <w:t>V</w:t>
      </w:r>
      <w:r w:rsidR="00DB13CF">
        <w:rPr>
          <w:rFonts w:ascii="Times New Roman" w:hAnsi="Times New Roman" w:cs="Times New Roman"/>
          <w:sz w:val="24"/>
        </w:rPr>
        <w:t xml:space="preserve">. 3 Aylık </w:t>
      </w:r>
      <w:r>
        <w:rPr>
          <w:rFonts w:ascii="Times New Roman" w:hAnsi="Times New Roman" w:cs="Times New Roman"/>
          <w:sz w:val="24"/>
        </w:rPr>
        <w:t>Cari Transferlerin Aylar İtibariyle Harcamaları</w:t>
      </w:r>
    </w:p>
    <w:p w14:paraId="41E56C43" w14:textId="77777777" w:rsidR="00DB0251" w:rsidRDefault="00DB0251" w:rsidP="00DD785A">
      <w:pPr>
        <w:jc w:val="both"/>
        <w:rPr>
          <w:rFonts w:ascii="Times New Roman" w:hAnsi="Times New Roman" w:cs="Times New Roman"/>
          <w:sz w:val="24"/>
        </w:rPr>
      </w:pPr>
    </w:p>
    <w:p w14:paraId="1977250D" w14:textId="77777777" w:rsidR="00337276" w:rsidRDefault="00337276" w:rsidP="00DD785A">
      <w:pPr>
        <w:jc w:val="both"/>
        <w:rPr>
          <w:rFonts w:ascii="Times New Roman" w:hAnsi="Times New Roman" w:cs="Times New Roman"/>
          <w:sz w:val="24"/>
        </w:rPr>
      </w:pPr>
    </w:p>
    <w:p w14:paraId="0AD52DFB" w14:textId="38437202" w:rsidR="00C50FD9" w:rsidRDefault="00C50FD9" w:rsidP="00DD785A">
      <w:pPr>
        <w:jc w:val="both"/>
        <w:rPr>
          <w:rFonts w:ascii="Times New Roman" w:hAnsi="Times New Roman" w:cs="Times New Roman"/>
          <w:sz w:val="24"/>
        </w:rPr>
      </w:pPr>
    </w:p>
    <w:p w14:paraId="3A86C392" w14:textId="7CBE401D" w:rsidR="00D118BD" w:rsidRPr="009730E0" w:rsidRDefault="009730E0" w:rsidP="00DB13CF">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3215F1E0" wp14:editId="03FA44AA">
            <wp:extent cx="5953125" cy="255270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1A9E3" w14:textId="68894AB6" w:rsidR="00DB13CF" w:rsidRDefault="00F23A95" w:rsidP="00DB13CF">
      <w:pPr>
        <w:jc w:val="both"/>
        <w:rPr>
          <w:rFonts w:ascii="Times New Roman" w:hAnsi="Times New Roman" w:cs="Times New Roman"/>
          <w:sz w:val="24"/>
        </w:rPr>
      </w:pPr>
      <w:r>
        <w:rPr>
          <w:rFonts w:ascii="Times New Roman" w:hAnsi="Times New Roman" w:cs="Times New Roman"/>
          <w:b/>
          <w:sz w:val="24"/>
        </w:rPr>
        <w:t xml:space="preserve">Grafik </w:t>
      </w:r>
      <w:r w:rsidRPr="00291A22">
        <w:rPr>
          <w:rFonts w:ascii="Times New Roman" w:hAnsi="Times New Roman" w:cs="Times New Roman"/>
          <w:b/>
          <w:sz w:val="24"/>
        </w:rPr>
        <w:t>12:</w:t>
      </w:r>
      <w:r w:rsidRPr="00291A22">
        <w:rPr>
          <w:rFonts w:ascii="Times New Roman" w:hAnsi="Times New Roman" w:cs="Times New Roman"/>
          <w:sz w:val="24"/>
        </w:rPr>
        <w:t xml:space="preserve"> </w:t>
      </w:r>
      <w:r w:rsidR="00396429" w:rsidRPr="00291A22">
        <w:rPr>
          <w:rFonts w:ascii="Times New Roman" w:hAnsi="Times New Roman" w:cs="Times New Roman"/>
          <w:sz w:val="24"/>
        </w:rPr>
        <w:t xml:space="preserve"> 2023-2024</w:t>
      </w:r>
      <w:r w:rsidR="00DB13CF" w:rsidRPr="00291A22">
        <w:rPr>
          <w:rFonts w:ascii="Times New Roman" w:hAnsi="Times New Roman" w:cs="Times New Roman"/>
          <w:sz w:val="24"/>
        </w:rPr>
        <w:t xml:space="preserve"> Yılları </w:t>
      </w:r>
      <w:r w:rsidR="000E7D1C" w:rsidRPr="00291A22">
        <w:rPr>
          <w:rFonts w:ascii="Times New Roman" w:hAnsi="Times New Roman" w:cs="Times New Roman"/>
          <w:sz w:val="24"/>
        </w:rPr>
        <w:t>I</w:t>
      </w:r>
      <w:r w:rsidR="006B6ED9" w:rsidRPr="00291A22">
        <w:rPr>
          <w:rFonts w:ascii="Times New Roman" w:hAnsi="Times New Roman" w:cs="Times New Roman"/>
          <w:sz w:val="24"/>
        </w:rPr>
        <w:t>V</w:t>
      </w:r>
      <w:r w:rsidR="00DB13CF" w:rsidRPr="00291A22">
        <w:rPr>
          <w:rFonts w:ascii="Times New Roman" w:hAnsi="Times New Roman" w:cs="Times New Roman"/>
          <w:sz w:val="24"/>
        </w:rPr>
        <w:t xml:space="preserve">. 3 Aylık </w:t>
      </w:r>
      <w:r w:rsidRPr="00291A22">
        <w:rPr>
          <w:rFonts w:ascii="Times New Roman" w:hAnsi="Times New Roman" w:cs="Times New Roman"/>
          <w:sz w:val="24"/>
        </w:rPr>
        <w:t xml:space="preserve">Cari Transferlerin </w:t>
      </w:r>
      <w:r w:rsidR="00DB13CF" w:rsidRPr="00291A22">
        <w:rPr>
          <w:rFonts w:ascii="Times New Roman" w:hAnsi="Times New Roman" w:cs="Times New Roman"/>
          <w:sz w:val="24"/>
        </w:rPr>
        <w:t>Dönemsel Karşılaştırılması</w:t>
      </w:r>
      <w:r w:rsidR="00DB13CF">
        <w:rPr>
          <w:rFonts w:ascii="Times New Roman" w:hAnsi="Times New Roman" w:cs="Times New Roman"/>
          <w:sz w:val="24"/>
        </w:rPr>
        <w:t xml:space="preserve"> </w:t>
      </w:r>
    </w:p>
    <w:p w14:paraId="5B818482" w14:textId="5D79F08F" w:rsidR="00C378B8" w:rsidRDefault="00C378B8" w:rsidP="00DB13CF">
      <w:pPr>
        <w:jc w:val="both"/>
        <w:rPr>
          <w:rFonts w:ascii="Times New Roman" w:hAnsi="Times New Roman" w:cs="Times New Roman"/>
          <w:sz w:val="24"/>
        </w:rPr>
      </w:pPr>
    </w:p>
    <w:p w14:paraId="2A0E734B" w14:textId="50DB1C11" w:rsidR="009730E0" w:rsidRDefault="009730E0" w:rsidP="00DB13CF">
      <w:pPr>
        <w:jc w:val="both"/>
        <w:rPr>
          <w:rFonts w:ascii="Times New Roman" w:hAnsi="Times New Roman" w:cs="Times New Roman"/>
          <w:sz w:val="24"/>
        </w:rPr>
      </w:pPr>
    </w:p>
    <w:p w14:paraId="26BCCF52" w14:textId="5655E759" w:rsidR="009730E0" w:rsidRDefault="009730E0" w:rsidP="00DB13CF">
      <w:pPr>
        <w:jc w:val="both"/>
        <w:rPr>
          <w:rFonts w:ascii="Times New Roman" w:hAnsi="Times New Roman" w:cs="Times New Roman"/>
          <w:sz w:val="24"/>
        </w:rPr>
      </w:pPr>
    </w:p>
    <w:p w14:paraId="12C556DB" w14:textId="77777777" w:rsidR="00A14D7C" w:rsidRDefault="00A14D7C" w:rsidP="00DB13CF">
      <w:pPr>
        <w:jc w:val="both"/>
        <w:rPr>
          <w:rFonts w:ascii="Times New Roman" w:hAnsi="Times New Roman" w:cs="Times New Roman"/>
          <w:sz w:val="24"/>
        </w:rPr>
      </w:pPr>
    </w:p>
    <w:p w14:paraId="37A1CB0D" w14:textId="77777777" w:rsidR="003950C8" w:rsidRPr="00605B39" w:rsidRDefault="004E20DD" w:rsidP="004E20DD">
      <w:pPr>
        <w:pStyle w:val="Balk3"/>
        <w:numPr>
          <w:ilvl w:val="2"/>
          <w:numId w:val="9"/>
        </w:numPr>
        <w:rPr>
          <w:i/>
        </w:rPr>
      </w:pPr>
      <w:r>
        <w:rPr>
          <w:i/>
        </w:rPr>
        <w:lastRenderedPageBreak/>
        <w:t xml:space="preserve"> </w:t>
      </w:r>
      <w:bookmarkStart w:id="10" w:name="_Toc173942685"/>
      <w:r w:rsidR="002614F1" w:rsidRPr="00605B39">
        <w:rPr>
          <w:i/>
        </w:rPr>
        <w:t>(06) Sermaye Giderleri Ödenek-Harcama Dağılımı</w:t>
      </w:r>
      <w:bookmarkEnd w:id="10"/>
    </w:p>
    <w:p w14:paraId="38F9963E" w14:textId="229D3A20" w:rsidR="00960906" w:rsidRDefault="009730E0" w:rsidP="00960906">
      <w:pPr>
        <w:ind w:firstLine="708"/>
        <w:jc w:val="both"/>
        <w:rPr>
          <w:rFonts w:ascii="Times New Roman" w:hAnsi="Times New Roman" w:cs="Times New Roman"/>
          <w:sz w:val="24"/>
        </w:rPr>
      </w:pPr>
      <w:r w:rsidRPr="009730E0">
        <w:rPr>
          <w:rFonts w:ascii="Times New Roman" w:hAnsi="Times New Roman" w:cs="Times New Roman"/>
          <w:sz w:val="24"/>
        </w:rPr>
        <w:t xml:space="preserve">Başkanlığımız bütçesinde Sermaye Giderleri tertibine 9.900.000 TL ödenek ayrılmış ve 390.282 TL’si </w:t>
      </w:r>
      <w:r w:rsidR="00186A74">
        <w:rPr>
          <w:rFonts w:ascii="Times New Roman" w:hAnsi="Times New Roman" w:cs="Times New Roman"/>
          <w:sz w:val="24"/>
        </w:rPr>
        <w:t>tasarruf tedbirleri kapsamında kesilmiş olup</w:t>
      </w:r>
      <w:r w:rsidRPr="009730E0">
        <w:rPr>
          <w:rFonts w:ascii="Times New Roman" w:hAnsi="Times New Roman" w:cs="Times New Roman"/>
          <w:sz w:val="24"/>
        </w:rPr>
        <w:t xml:space="preserve"> </w:t>
      </w:r>
      <w:r w:rsidR="005A1678">
        <w:rPr>
          <w:rFonts w:ascii="Times New Roman" w:hAnsi="Times New Roman" w:cs="Times New Roman"/>
          <w:sz w:val="24"/>
        </w:rPr>
        <w:t xml:space="preserve">ayrıca 1.296.553 TL harcama yapılmıştır. </w:t>
      </w:r>
      <w:r w:rsidRPr="009730E0">
        <w:rPr>
          <w:rFonts w:ascii="Times New Roman" w:hAnsi="Times New Roman" w:cs="Times New Roman"/>
          <w:sz w:val="24"/>
        </w:rPr>
        <w:t xml:space="preserve">bu harcama 2024 yılı Sermaye </w:t>
      </w:r>
      <w:r w:rsidR="00A07647" w:rsidRPr="009730E0">
        <w:rPr>
          <w:rFonts w:ascii="Times New Roman" w:hAnsi="Times New Roman" w:cs="Times New Roman"/>
          <w:sz w:val="24"/>
        </w:rPr>
        <w:t>Giderleri ödeneğinin</w:t>
      </w:r>
      <w:r w:rsidR="008276FC">
        <w:rPr>
          <w:rFonts w:ascii="Times New Roman" w:hAnsi="Times New Roman" w:cs="Times New Roman"/>
          <w:sz w:val="24"/>
        </w:rPr>
        <w:t xml:space="preserve"> %17,74’ ünü</w:t>
      </w:r>
      <w:r w:rsidRPr="009730E0">
        <w:rPr>
          <w:rFonts w:ascii="Times New Roman" w:hAnsi="Times New Roman" w:cs="Times New Roman"/>
          <w:sz w:val="24"/>
        </w:rPr>
        <w:t xml:space="preserve"> oluşturmuştur.</w:t>
      </w:r>
    </w:p>
    <w:tbl>
      <w:tblPr>
        <w:tblStyle w:val="TabloKlavuzu"/>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960906" w14:paraId="23B72C88" w14:textId="77777777" w:rsidTr="0092420E">
        <w:trPr>
          <w:trHeight w:val="562"/>
        </w:trPr>
        <w:tc>
          <w:tcPr>
            <w:tcW w:w="9060" w:type="dxa"/>
            <w:gridSpan w:val="7"/>
            <w:shd w:val="clear" w:color="auto" w:fill="FDE9D9" w:themeFill="accent6" w:themeFillTint="33"/>
          </w:tcPr>
          <w:p w14:paraId="5A059878" w14:textId="77777777" w:rsidR="00960906" w:rsidRPr="00DD785A" w:rsidRDefault="00960906" w:rsidP="0092420E">
            <w:pPr>
              <w:pStyle w:val="ListeParagraf"/>
              <w:jc w:val="center"/>
              <w:rPr>
                <w:rFonts w:ascii="Times New Roman" w:hAnsi="Times New Roman" w:cs="Times New Roman"/>
                <w:b/>
                <w:sz w:val="24"/>
              </w:rPr>
            </w:pPr>
            <w:r>
              <w:rPr>
                <w:rFonts w:ascii="Times New Roman" w:eastAsia="Times New Roman" w:hAnsi="Times New Roman" w:cs="Times New Roman"/>
                <w:b/>
                <w:bCs/>
                <w:color w:val="000000"/>
                <w:sz w:val="24"/>
                <w:lang w:eastAsia="tr-TR"/>
              </w:rPr>
              <w:t>Sermaye Giderleri</w:t>
            </w:r>
          </w:p>
        </w:tc>
      </w:tr>
      <w:tr w:rsidR="00960906" w14:paraId="55DD107B" w14:textId="77777777" w:rsidTr="0092420E">
        <w:tc>
          <w:tcPr>
            <w:tcW w:w="1304" w:type="dxa"/>
            <w:shd w:val="clear" w:color="auto" w:fill="DAEEF3" w:themeFill="accent5" w:themeFillTint="33"/>
          </w:tcPr>
          <w:p w14:paraId="45341753" w14:textId="77777777" w:rsidR="00960906" w:rsidRDefault="00960906" w:rsidP="0092420E">
            <w:pPr>
              <w:jc w:val="both"/>
              <w:rPr>
                <w:rFonts w:ascii="Times New Roman" w:hAnsi="Times New Roman" w:cs="Times New Roman"/>
                <w:sz w:val="24"/>
              </w:rPr>
            </w:pPr>
          </w:p>
        </w:tc>
        <w:tc>
          <w:tcPr>
            <w:tcW w:w="1292" w:type="dxa"/>
            <w:shd w:val="clear" w:color="auto" w:fill="DAEEF3" w:themeFill="accent5" w:themeFillTint="33"/>
          </w:tcPr>
          <w:p w14:paraId="7A6FB4A6"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Ocak</w:t>
            </w:r>
          </w:p>
        </w:tc>
        <w:tc>
          <w:tcPr>
            <w:tcW w:w="1292" w:type="dxa"/>
            <w:shd w:val="clear" w:color="auto" w:fill="DAEEF3" w:themeFill="accent5" w:themeFillTint="33"/>
          </w:tcPr>
          <w:p w14:paraId="2A723AEB"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Şubat</w:t>
            </w:r>
          </w:p>
        </w:tc>
        <w:tc>
          <w:tcPr>
            <w:tcW w:w="1292" w:type="dxa"/>
            <w:shd w:val="clear" w:color="auto" w:fill="DAEEF3" w:themeFill="accent5" w:themeFillTint="33"/>
          </w:tcPr>
          <w:p w14:paraId="7B4B1186"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Mart</w:t>
            </w:r>
          </w:p>
        </w:tc>
        <w:tc>
          <w:tcPr>
            <w:tcW w:w="1292" w:type="dxa"/>
            <w:shd w:val="clear" w:color="auto" w:fill="DAEEF3" w:themeFill="accent5" w:themeFillTint="33"/>
          </w:tcPr>
          <w:p w14:paraId="09EC3ED0"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Nisan</w:t>
            </w:r>
          </w:p>
        </w:tc>
        <w:tc>
          <w:tcPr>
            <w:tcW w:w="1292" w:type="dxa"/>
            <w:shd w:val="clear" w:color="auto" w:fill="DAEEF3" w:themeFill="accent5" w:themeFillTint="33"/>
          </w:tcPr>
          <w:p w14:paraId="4732723A"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Mayıs</w:t>
            </w:r>
          </w:p>
        </w:tc>
        <w:tc>
          <w:tcPr>
            <w:tcW w:w="1296" w:type="dxa"/>
            <w:shd w:val="clear" w:color="auto" w:fill="DAEEF3" w:themeFill="accent5" w:themeFillTint="33"/>
          </w:tcPr>
          <w:p w14:paraId="7554EB8A" w14:textId="77777777" w:rsidR="00960906" w:rsidRPr="00DD785A" w:rsidRDefault="00960906" w:rsidP="0092420E">
            <w:pPr>
              <w:jc w:val="center"/>
              <w:rPr>
                <w:rFonts w:ascii="Times New Roman" w:hAnsi="Times New Roman" w:cs="Times New Roman"/>
                <w:b/>
                <w:sz w:val="24"/>
              </w:rPr>
            </w:pPr>
            <w:r w:rsidRPr="00DD785A">
              <w:rPr>
                <w:rFonts w:ascii="Times New Roman" w:hAnsi="Times New Roman" w:cs="Times New Roman"/>
                <w:b/>
                <w:sz w:val="24"/>
              </w:rPr>
              <w:t>Haziran</w:t>
            </w:r>
          </w:p>
        </w:tc>
      </w:tr>
      <w:tr w:rsidR="00960906" w14:paraId="488417F1" w14:textId="77777777" w:rsidTr="000F6E4B">
        <w:trPr>
          <w:trHeight w:val="454"/>
        </w:trPr>
        <w:tc>
          <w:tcPr>
            <w:tcW w:w="1304" w:type="dxa"/>
            <w:vAlign w:val="center"/>
          </w:tcPr>
          <w:p w14:paraId="1CCE288F" w14:textId="57CD6E54" w:rsidR="00960906" w:rsidRPr="00DD785A" w:rsidRDefault="00D21070" w:rsidP="00630901">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2BF6C2AD" w14:textId="77777777" w:rsidR="00960906" w:rsidRPr="002024FA" w:rsidRDefault="00960906" w:rsidP="0092420E">
            <w:pPr>
              <w:jc w:val="center"/>
              <w:rPr>
                <w:rFonts w:ascii="Times New Roman" w:eastAsia="Times New Roman" w:hAnsi="Times New Roman" w:cs="Times New Roman"/>
                <w:color w:val="000000"/>
                <w:sz w:val="24"/>
                <w:szCs w:val="24"/>
                <w:lang w:eastAsia="tr-TR"/>
              </w:rPr>
            </w:pPr>
            <w:r w:rsidRPr="002024FA">
              <w:rPr>
                <w:rFonts w:ascii="Times New Roman" w:eastAsia="Times New Roman" w:hAnsi="Times New Roman" w:cs="Times New Roman"/>
                <w:color w:val="000000"/>
                <w:sz w:val="24"/>
                <w:lang w:eastAsia="tr-TR"/>
              </w:rPr>
              <w:t>-</w:t>
            </w:r>
          </w:p>
        </w:tc>
        <w:tc>
          <w:tcPr>
            <w:tcW w:w="1292" w:type="dxa"/>
            <w:vAlign w:val="center"/>
          </w:tcPr>
          <w:p w14:paraId="349740B0" w14:textId="77777777" w:rsidR="00960906" w:rsidRPr="002024FA" w:rsidRDefault="00960906" w:rsidP="0092420E">
            <w:pPr>
              <w:jc w:val="center"/>
              <w:rPr>
                <w:rFonts w:ascii="Times New Roman" w:eastAsia="Times New Roman" w:hAnsi="Times New Roman" w:cs="Times New Roman"/>
                <w:color w:val="000000"/>
                <w:sz w:val="24"/>
                <w:szCs w:val="24"/>
                <w:lang w:eastAsia="tr-TR"/>
              </w:rPr>
            </w:pPr>
            <w:r w:rsidRPr="002024FA">
              <w:rPr>
                <w:rFonts w:ascii="Times New Roman" w:eastAsia="Times New Roman" w:hAnsi="Times New Roman" w:cs="Times New Roman"/>
                <w:color w:val="000000"/>
                <w:sz w:val="24"/>
                <w:lang w:eastAsia="tr-TR"/>
              </w:rPr>
              <w:t>-</w:t>
            </w:r>
          </w:p>
        </w:tc>
        <w:tc>
          <w:tcPr>
            <w:tcW w:w="1292" w:type="dxa"/>
            <w:vAlign w:val="center"/>
          </w:tcPr>
          <w:p w14:paraId="2999719C" w14:textId="76A4AC1A" w:rsidR="00960906" w:rsidRPr="002024FA" w:rsidRDefault="00D2107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lang w:eastAsia="tr-TR"/>
              </w:rPr>
              <w:t>-</w:t>
            </w:r>
          </w:p>
        </w:tc>
        <w:tc>
          <w:tcPr>
            <w:tcW w:w="1292" w:type="dxa"/>
            <w:vAlign w:val="center"/>
          </w:tcPr>
          <w:p w14:paraId="7EA8470F" w14:textId="6F919C6A" w:rsidR="00960906" w:rsidRPr="002024FA" w:rsidRDefault="00AD390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vAlign w:val="center"/>
          </w:tcPr>
          <w:p w14:paraId="18BAFF0A" w14:textId="11F8A423" w:rsidR="00960906" w:rsidRPr="002024FA" w:rsidRDefault="00AD390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6" w:type="dxa"/>
            <w:vAlign w:val="center"/>
          </w:tcPr>
          <w:p w14:paraId="58D6EE62" w14:textId="0293D91C" w:rsidR="00960906" w:rsidRPr="002024FA" w:rsidRDefault="00AD390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r w:rsidR="00960906" w14:paraId="0B20EADD" w14:textId="77777777" w:rsidTr="000F6E4B">
        <w:trPr>
          <w:trHeight w:val="454"/>
        </w:trPr>
        <w:tc>
          <w:tcPr>
            <w:tcW w:w="1304" w:type="dxa"/>
            <w:shd w:val="clear" w:color="auto" w:fill="DAEEF3" w:themeFill="accent5" w:themeFillTint="33"/>
            <w:vAlign w:val="center"/>
          </w:tcPr>
          <w:p w14:paraId="0E975970" w14:textId="78DA621F" w:rsidR="00960906" w:rsidRPr="00DD785A" w:rsidRDefault="00D21070" w:rsidP="00630901">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5F4ECBD7" w14:textId="4EE32E3D" w:rsidR="00960906" w:rsidRPr="00BE7D0A" w:rsidRDefault="00D2107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6CEEF31C" w14:textId="39C8FF9C" w:rsidR="00960906" w:rsidRPr="00BE7D0A" w:rsidRDefault="00D2107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25F16A9E" w14:textId="287FC343" w:rsidR="00960906" w:rsidRPr="00BE7D0A" w:rsidRDefault="00D2107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3993E32D" w14:textId="1BCDC60D" w:rsidR="00960906" w:rsidRPr="00BE7D0A" w:rsidRDefault="009067BF"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797EFC87" w14:textId="76357D97" w:rsidR="00960906" w:rsidRPr="00BE7D0A" w:rsidRDefault="009067BF" w:rsidP="0092420E">
            <w:pPr>
              <w:jc w:val="center"/>
              <w:rPr>
                <w:rFonts w:ascii="Times New Roman" w:eastAsia="Times New Roman" w:hAnsi="Times New Roman" w:cs="Times New Roman"/>
                <w:color w:val="000000"/>
                <w:sz w:val="24"/>
                <w:szCs w:val="24"/>
                <w:lang w:eastAsia="tr-TR"/>
              </w:rPr>
            </w:pPr>
            <w:r w:rsidRPr="009067BF">
              <w:rPr>
                <w:rFonts w:ascii="Times New Roman" w:eastAsia="Times New Roman" w:hAnsi="Times New Roman" w:cs="Times New Roman"/>
                <w:color w:val="000000"/>
                <w:sz w:val="24"/>
                <w:szCs w:val="24"/>
                <w:lang w:eastAsia="tr-TR"/>
              </w:rPr>
              <w:t>390.282</w:t>
            </w:r>
          </w:p>
        </w:tc>
        <w:tc>
          <w:tcPr>
            <w:tcW w:w="1296" w:type="dxa"/>
            <w:shd w:val="clear" w:color="auto" w:fill="DAEEF3" w:themeFill="accent5" w:themeFillTint="33"/>
            <w:vAlign w:val="center"/>
          </w:tcPr>
          <w:p w14:paraId="17AAB650" w14:textId="1F3B67C3" w:rsidR="00960906" w:rsidRPr="00BE7D0A" w:rsidRDefault="009730E0" w:rsidP="0092420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bl>
    <w:tbl>
      <w:tblPr>
        <w:tblStyle w:val="TabloKlavuzu5"/>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5C0ABE" w:rsidRPr="00DD785A" w14:paraId="1DE8D8C8" w14:textId="77777777" w:rsidTr="002163C5">
        <w:trPr>
          <w:trHeight w:val="562"/>
        </w:trPr>
        <w:tc>
          <w:tcPr>
            <w:tcW w:w="9060" w:type="dxa"/>
            <w:gridSpan w:val="7"/>
            <w:shd w:val="clear" w:color="auto" w:fill="FDE9D9" w:themeFill="accent6" w:themeFillTint="33"/>
          </w:tcPr>
          <w:p w14:paraId="2438462C" w14:textId="77777777" w:rsidR="005C0ABE" w:rsidRPr="00DD785A" w:rsidRDefault="005C0ABE" w:rsidP="002163C5">
            <w:pPr>
              <w:pStyle w:val="ListeParagraf"/>
              <w:jc w:val="center"/>
              <w:rPr>
                <w:rFonts w:ascii="Times New Roman" w:hAnsi="Times New Roman" w:cs="Times New Roman"/>
                <w:b/>
                <w:sz w:val="24"/>
              </w:rPr>
            </w:pPr>
            <w:r>
              <w:rPr>
                <w:rFonts w:ascii="Times New Roman" w:eastAsia="Times New Roman" w:hAnsi="Times New Roman" w:cs="Times New Roman"/>
                <w:b/>
                <w:bCs/>
                <w:color w:val="000000"/>
                <w:sz w:val="24"/>
                <w:lang w:eastAsia="tr-TR"/>
              </w:rPr>
              <w:t>Sermaye Giderleri</w:t>
            </w:r>
          </w:p>
        </w:tc>
      </w:tr>
      <w:tr w:rsidR="005C0ABE" w:rsidRPr="00DD785A" w14:paraId="25982F21" w14:textId="77777777" w:rsidTr="002163C5">
        <w:tc>
          <w:tcPr>
            <w:tcW w:w="1304" w:type="dxa"/>
            <w:shd w:val="clear" w:color="auto" w:fill="DAEEF3" w:themeFill="accent5" w:themeFillTint="33"/>
          </w:tcPr>
          <w:p w14:paraId="08D13F7C" w14:textId="77777777" w:rsidR="005C0ABE" w:rsidRDefault="005C0ABE" w:rsidP="002163C5">
            <w:pPr>
              <w:jc w:val="both"/>
              <w:rPr>
                <w:rFonts w:ascii="Times New Roman" w:hAnsi="Times New Roman" w:cs="Times New Roman"/>
                <w:sz w:val="24"/>
              </w:rPr>
            </w:pPr>
          </w:p>
        </w:tc>
        <w:tc>
          <w:tcPr>
            <w:tcW w:w="1292" w:type="dxa"/>
            <w:shd w:val="clear" w:color="auto" w:fill="DAEEF3" w:themeFill="accent5" w:themeFillTint="33"/>
          </w:tcPr>
          <w:p w14:paraId="5E7D2ED1"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Temmuz</w:t>
            </w:r>
          </w:p>
        </w:tc>
        <w:tc>
          <w:tcPr>
            <w:tcW w:w="1292" w:type="dxa"/>
            <w:shd w:val="clear" w:color="auto" w:fill="DAEEF3" w:themeFill="accent5" w:themeFillTint="33"/>
          </w:tcPr>
          <w:p w14:paraId="0379FFAA"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Ağustos</w:t>
            </w:r>
          </w:p>
        </w:tc>
        <w:tc>
          <w:tcPr>
            <w:tcW w:w="1292" w:type="dxa"/>
            <w:shd w:val="clear" w:color="auto" w:fill="DAEEF3" w:themeFill="accent5" w:themeFillTint="33"/>
          </w:tcPr>
          <w:p w14:paraId="7A51DA45"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Eylül</w:t>
            </w:r>
          </w:p>
        </w:tc>
        <w:tc>
          <w:tcPr>
            <w:tcW w:w="1292" w:type="dxa"/>
            <w:shd w:val="clear" w:color="auto" w:fill="DAEEF3" w:themeFill="accent5" w:themeFillTint="33"/>
          </w:tcPr>
          <w:p w14:paraId="312F8E24"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Ekim</w:t>
            </w:r>
          </w:p>
        </w:tc>
        <w:tc>
          <w:tcPr>
            <w:tcW w:w="1292" w:type="dxa"/>
            <w:shd w:val="clear" w:color="auto" w:fill="DAEEF3" w:themeFill="accent5" w:themeFillTint="33"/>
          </w:tcPr>
          <w:p w14:paraId="086CC556"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Kasım</w:t>
            </w:r>
          </w:p>
        </w:tc>
        <w:tc>
          <w:tcPr>
            <w:tcW w:w="1296" w:type="dxa"/>
            <w:shd w:val="clear" w:color="auto" w:fill="DAEEF3" w:themeFill="accent5" w:themeFillTint="33"/>
          </w:tcPr>
          <w:p w14:paraId="4FDB27F1" w14:textId="77777777"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Aralık</w:t>
            </w:r>
          </w:p>
        </w:tc>
      </w:tr>
      <w:tr w:rsidR="005C0ABE" w14:paraId="22B58D32" w14:textId="77777777" w:rsidTr="002163C5">
        <w:trPr>
          <w:trHeight w:val="454"/>
        </w:trPr>
        <w:tc>
          <w:tcPr>
            <w:tcW w:w="1304" w:type="dxa"/>
            <w:vAlign w:val="center"/>
          </w:tcPr>
          <w:p w14:paraId="5A54D203" w14:textId="24FDDF17" w:rsidR="005C0ABE" w:rsidRPr="00DD785A" w:rsidRDefault="005C0ABE" w:rsidP="005C0ABE">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0309B2CE" w14:textId="7B4F7D9A" w:rsidR="005C0ABE" w:rsidRPr="002024FA" w:rsidRDefault="005C0ABE" w:rsidP="005C0AB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vAlign w:val="center"/>
          </w:tcPr>
          <w:p w14:paraId="261D4A07" w14:textId="129EF199" w:rsidR="005C0ABE" w:rsidRPr="002024FA" w:rsidRDefault="005C0ABE" w:rsidP="005C0AB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vAlign w:val="center"/>
          </w:tcPr>
          <w:p w14:paraId="4CADA312" w14:textId="05937327" w:rsidR="005C0ABE" w:rsidRPr="002024FA" w:rsidRDefault="005C0ABE" w:rsidP="005C0ABE">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1.790.798</w:t>
            </w:r>
          </w:p>
        </w:tc>
        <w:tc>
          <w:tcPr>
            <w:tcW w:w="1292" w:type="dxa"/>
            <w:vAlign w:val="center"/>
          </w:tcPr>
          <w:p w14:paraId="3C55C0AE" w14:textId="2C76D196"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320.695</w:t>
            </w:r>
          </w:p>
        </w:tc>
        <w:tc>
          <w:tcPr>
            <w:tcW w:w="1292" w:type="dxa"/>
            <w:vAlign w:val="center"/>
          </w:tcPr>
          <w:p w14:paraId="40CDB691" w14:textId="5592EFDC"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6" w:type="dxa"/>
            <w:vAlign w:val="center"/>
          </w:tcPr>
          <w:p w14:paraId="2EE1ACF9" w14:textId="6CA29B09"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1.494.394</w:t>
            </w:r>
          </w:p>
        </w:tc>
      </w:tr>
      <w:tr w:rsidR="005C0ABE" w14:paraId="30177B44" w14:textId="77777777" w:rsidTr="002163C5">
        <w:trPr>
          <w:trHeight w:val="454"/>
        </w:trPr>
        <w:tc>
          <w:tcPr>
            <w:tcW w:w="1304" w:type="dxa"/>
            <w:shd w:val="clear" w:color="auto" w:fill="DAEEF3" w:themeFill="accent5" w:themeFillTint="33"/>
            <w:vAlign w:val="center"/>
          </w:tcPr>
          <w:p w14:paraId="29F68E9B" w14:textId="2103E0AF" w:rsidR="005C0ABE" w:rsidRPr="00DD785A" w:rsidRDefault="005C0ABE" w:rsidP="002163C5">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72C9A92C" w14:textId="66F84722" w:rsidR="005C0ABE" w:rsidRPr="00BE7D0A" w:rsidRDefault="002163C5" w:rsidP="002163C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3D6BE729" w14:textId="6031B444" w:rsidR="005C0ABE" w:rsidRPr="00BE7D0A" w:rsidRDefault="00B62380" w:rsidP="002163C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6F8FD234" w14:textId="247BBD41" w:rsidR="005C0ABE" w:rsidRPr="00BE7D0A" w:rsidRDefault="00E575AC" w:rsidP="002163C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7B800B93" w14:textId="2E0830A8"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2" w:type="dxa"/>
            <w:shd w:val="clear" w:color="auto" w:fill="DAEEF3" w:themeFill="accent5" w:themeFillTint="33"/>
            <w:vAlign w:val="center"/>
          </w:tcPr>
          <w:p w14:paraId="7A48FBD0" w14:textId="3B322C67"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6" w:type="dxa"/>
            <w:shd w:val="clear" w:color="auto" w:fill="DAEEF3" w:themeFill="accent5" w:themeFillTint="33"/>
            <w:vAlign w:val="center"/>
          </w:tcPr>
          <w:p w14:paraId="5CF14CAD" w14:textId="2F50526E" w:rsidR="005C0ABE"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1.296.553</w:t>
            </w:r>
          </w:p>
        </w:tc>
      </w:tr>
    </w:tbl>
    <w:p w14:paraId="3EC06056" w14:textId="552A5AFB" w:rsidR="0094024F" w:rsidRDefault="0094024F" w:rsidP="0094024F">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8</w:t>
      </w:r>
      <w:r w:rsidRPr="00E919C8">
        <w:rPr>
          <w:rFonts w:ascii="Times New Roman" w:hAnsi="Times New Roman" w:cs="Times New Roman"/>
          <w:b/>
          <w:sz w:val="24"/>
        </w:rPr>
        <w:t>:</w:t>
      </w:r>
      <w:r w:rsidR="00D21070">
        <w:rPr>
          <w:rFonts w:ascii="Times New Roman" w:hAnsi="Times New Roman" w:cs="Times New Roman"/>
          <w:sz w:val="24"/>
        </w:rPr>
        <w:t xml:space="preserve"> I</w:t>
      </w:r>
      <w:r w:rsidR="006B6ED9">
        <w:rPr>
          <w:rFonts w:ascii="Times New Roman" w:hAnsi="Times New Roman" w:cs="Times New Roman"/>
          <w:sz w:val="24"/>
        </w:rPr>
        <w:t>V</w:t>
      </w:r>
      <w:r>
        <w:rPr>
          <w:rFonts w:ascii="Times New Roman" w:hAnsi="Times New Roman" w:cs="Times New Roman"/>
          <w:sz w:val="24"/>
        </w:rPr>
        <w:t>. 3 Aylık Sermaye Giderlerinin Aylar İtibariyle Harcamaları</w:t>
      </w:r>
    </w:p>
    <w:p w14:paraId="6FB88882" w14:textId="77777777" w:rsidR="009730E0" w:rsidRDefault="009730E0" w:rsidP="0094024F">
      <w:pPr>
        <w:jc w:val="both"/>
        <w:rPr>
          <w:rFonts w:ascii="Times New Roman" w:hAnsi="Times New Roman" w:cs="Times New Roman"/>
          <w:sz w:val="24"/>
        </w:rPr>
      </w:pPr>
    </w:p>
    <w:p w14:paraId="753C9E34" w14:textId="4626D5CC" w:rsidR="0094024F" w:rsidRPr="009730E0" w:rsidRDefault="009730E0" w:rsidP="009730E0">
      <w:pPr>
        <w:spacing w:line="360" w:lineRule="auto"/>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60111756" wp14:editId="4801B62A">
            <wp:extent cx="5753100" cy="2581275"/>
            <wp:effectExtent l="0" t="0" r="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963E05" w14:textId="7C10C291" w:rsidR="009730E0" w:rsidRDefault="0094024F" w:rsidP="0094024F">
      <w:pPr>
        <w:jc w:val="both"/>
        <w:rPr>
          <w:rFonts w:ascii="Times New Roman" w:hAnsi="Times New Roman" w:cs="Times New Roman"/>
          <w:sz w:val="24"/>
        </w:rPr>
      </w:pPr>
      <w:r w:rsidRPr="00291A22">
        <w:rPr>
          <w:rFonts w:ascii="Times New Roman" w:hAnsi="Times New Roman" w:cs="Times New Roman"/>
          <w:b/>
          <w:sz w:val="24"/>
        </w:rPr>
        <w:t>Grafik 13:</w:t>
      </w:r>
      <w:r w:rsidR="00D21070" w:rsidRPr="00291A22">
        <w:rPr>
          <w:rFonts w:ascii="Times New Roman" w:hAnsi="Times New Roman" w:cs="Times New Roman"/>
          <w:sz w:val="24"/>
        </w:rPr>
        <w:t xml:space="preserve">  2023-2024 Yılları </w:t>
      </w:r>
      <w:r w:rsidR="009730E0" w:rsidRPr="00291A22">
        <w:rPr>
          <w:rFonts w:ascii="Times New Roman" w:hAnsi="Times New Roman" w:cs="Times New Roman"/>
          <w:sz w:val="24"/>
        </w:rPr>
        <w:t>I</w:t>
      </w:r>
      <w:r w:rsidR="006B6ED9" w:rsidRPr="00291A22">
        <w:rPr>
          <w:rFonts w:ascii="Times New Roman" w:hAnsi="Times New Roman" w:cs="Times New Roman"/>
          <w:sz w:val="24"/>
        </w:rPr>
        <w:t>V</w:t>
      </w:r>
      <w:r w:rsidRPr="00291A22">
        <w:rPr>
          <w:rFonts w:ascii="Times New Roman" w:hAnsi="Times New Roman" w:cs="Times New Roman"/>
          <w:sz w:val="24"/>
        </w:rPr>
        <w:t>. 3 Aylık Sermaye Giderleri</w:t>
      </w:r>
      <w:r w:rsidR="009730E0" w:rsidRPr="00291A22">
        <w:rPr>
          <w:rFonts w:ascii="Times New Roman" w:hAnsi="Times New Roman" w:cs="Times New Roman"/>
          <w:sz w:val="24"/>
        </w:rPr>
        <w:t>nin Dönemsel Karşılaştırılması</w:t>
      </w:r>
      <w:r w:rsidR="009730E0">
        <w:rPr>
          <w:rFonts w:ascii="Times New Roman" w:hAnsi="Times New Roman" w:cs="Times New Roman"/>
          <w:sz w:val="24"/>
        </w:rPr>
        <w:t xml:space="preserve"> </w:t>
      </w:r>
    </w:p>
    <w:p w14:paraId="732088FB" w14:textId="3B3A7AB8" w:rsidR="004E20DD" w:rsidRDefault="004E20DD" w:rsidP="0094024F">
      <w:pPr>
        <w:jc w:val="both"/>
        <w:rPr>
          <w:rFonts w:ascii="Times New Roman" w:hAnsi="Times New Roman" w:cs="Times New Roman"/>
          <w:sz w:val="24"/>
        </w:rPr>
      </w:pPr>
    </w:p>
    <w:p w14:paraId="4D82BED5" w14:textId="4F10AAFB" w:rsidR="00F55D14" w:rsidRDefault="00F55D14" w:rsidP="0094024F">
      <w:pPr>
        <w:jc w:val="both"/>
        <w:rPr>
          <w:rFonts w:ascii="Times New Roman" w:hAnsi="Times New Roman" w:cs="Times New Roman"/>
          <w:sz w:val="24"/>
        </w:rPr>
      </w:pPr>
    </w:p>
    <w:p w14:paraId="4D7C3B0C" w14:textId="59314A90" w:rsidR="00F55D14" w:rsidRDefault="00F55D14" w:rsidP="0094024F">
      <w:pPr>
        <w:jc w:val="both"/>
        <w:rPr>
          <w:rFonts w:ascii="Times New Roman" w:hAnsi="Times New Roman" w:cs="Times New Roman"/>
          <w:sz w:val="24"/>
        </w:rPr>
      </w:pPr>
    </w:p>
    <w:p w14:paraId="53066D00" w14:textId="7F67DEF9" w:rsidR="00F55D14" w:rsidRDefault="00F55D14" w:rsidP="0094024F">
      <w:pPr>
        <w:jc w:val="both"/>
        <w:rPr>
          <w:rFonts w:ascii="Times New Roman" w:hAnsi="Times New Roman" w:cs="Times New Roman"/>
          <w:sz w:val="24"/>
        </w:rPr>
      </w:pPr>
    </w:p>
    <w:p w14:paraId="4EE1F1CA" w14:textId="68BDEE2A" w:rsidR="00F55D14" w:rsidRDefault="00F55D14" w:rsidP="0094024F">
      <w:pPr>
        <w:jc w:val="both"/>
        <w:rPr>
          <w:rFonts w:ascii="Times New Roman" w:hAnsi="Times New Roman" w:cs="Times New Roman"/>
          <w:sz w:val="24"/>
        </w:rPr>
      </w:pPr>
    </w:p>
    <w:p w14:paraId="59669DB8" w14:textId="1ECD7E13" w:rsidR="00F55D14" w:rsidRDefault="00F55D14" w:rsidP="0094024F">
      <w:pPr>
        <w:jc w:val="both"/>
        <w:rPr>
          <w:rFonts w:ascii="Times New Roman" w:hAnsi="Times New Roman" w:cs="Times New Roman"/>
          <w:sz w:val="24"/>
        </w:rPr>
      </w:pPr>
    </w:p>
    <w:p w14:paraId="4233EFE2" w14:textId="5EC9D8D3" w:rsidR="0092420E" w:rsidRDefault="004E20DD" w:rsidP="00186A74">
      <w:pPr>
        <w:pStyle w:val="Balk3"/>
        <w:shd w:val="clear" w:color="auto" w:fill="FFFFFF" w:themeFill="background1"/>
        <w:ind w:left="284"/>
        <w:jc w:val="both"/>
        <w:rPr>
          <w:i/>
        </w:rPr>
      </w:pPr>
      <w:bookmarkStart w:id="11" w:name="_Toc173942686"/>
      <w:r>
        <w:rPr>
          <w:i/>
        </w:rPr>
        <w:lastRenderedPageBreak/>
        <w:t>1</w:t>
      </w:r>
      <w:r w:rsidRPr="00186A74">
        <w:rPr>
          <w:i/>
        </w:rPr>
        <w:t>.3.6</w:t>
      </w:r>
      <w:r w:rsidR="00531676" w:rsidRPr="00186A74">
        <w:rPr>
          <w:i/>
        </w:rPr>
        <w:t xml:space="preserve"> </w:t>
      </w:r>
      <w:r w:rsidRPr="00186A74">
        <w:rPr>
          <w:i/>
        </w:rPr>
        <w:t xml:space="preserve"> </w:t>
      </w:r>
      <w:r w:rsidR="0092420E" w:rsidRPr="00186A74">
        <w:rPr>
          <w:i/>
        </w:rPr>
        <w:t>(07) Sermaye Transferleri Ödenek-Harcama Dağılımı</w:t>
      </w:r>
      <w:bookmarkEnd w:id="11"/>
    </w:p>
    <w:p w14:paraId="5D867DC0" w14:textId="7F893EDC" w:rsidR="00BE7D0A" w:rsidRDefault="0092420E" w:rsidP="00186A74">
      <w:pPr>
        <w:shd w:val="clear" w:color="auto" w:fill="FFFFFF" w:themeFill="background1"/>
        <w:ind w:firstLine="284"/>
        <w:jc w:val="both"/>
        <w:rPr>
          <w:rFonts w:ascii="Times New Roman" w:hAnsi="Times New Roman" w:cs="Times New Roman"/>
          <w:sz w:val="24"/>
        </w:rPr>
      </w:pPr>
      <w:r w:rsidRPr="00C50FD9">
        <w:rPr>
          <w:rFonts w:ascii="Times New Roman" w:hAnsi="Times New Roman" w:cs="Times New Roman"/>
          <w:sz w:val="24"/>
        </w:rPr>
        <w:t>Ba</w:t>
      </w:r>
      <w:r>
        <w:rPr>
          <w:rFonts w:ascii="Times New Roman" w:hAnsi="Times New Roman" w:cs="Times New Roman"/>
          <w:sz w:val="24"/>
        </w:rPr>
        <w:t>şkanlık bütçesinde Sermaye Transferleri tertibine</w:t>
      </w:r>
      <w:r w:rsidRPr="00C50FD9">
        <w:rPr>
          <w:rFonts w:ascii="Times New Roman" w:hAnsi="Times New Roman" w:cs="Times New Roman"/>
          <w:sz w:val="24"/>
        </w:rPr>
        <w:t xml:space="preserve"> </w:t>
      </w:r>
      <w:r w:rsidR="00D21070">
        <w:rPr>
          <w:rFonts w:ascii="Times New Roman" w:hAnsi="Times New Roman" w:cs="Times New Roman"/>
          <w:sz w:val="24"/>
        </w:rPr>
        <w:t>12.610</w:t>
      </w:r>
      <w:r>
        <w:rPr>
          <w:rFonts w:ascii="Times New Roman" w:hAnsi="Times New Roman" w:cs="Times New Roman"/>
          <w:sz w:val="24"/>
        </w:rPr>
        <w:t>.000 TL ödene</w:t>
      </w:r>
      <w:r w:rsidR="00462D1D">
        <w:rPr>
          <w:rFonts w:ascii="Times New Roman" w:hAnsi="Times New Roman" w:cs="Times New Roman"/>
          <w:sz w:val="24"/>
        </w:rPr>
        <w:t>k ayrılmış ve ayrılan ödenekten 12.609.908 TL harcama yapılmıştır.</w:t>
      </w:r>
      <w:r>
        <w:rPr>
          <w:rFonts w:ascii="Times New Roman" w:hAnsi="Times New Roman" w:cs="Times New Roman"/>
          <w:sz w:val="24"/>
        </w:rPr>
        <w:t xml:space="preserve"> </w:t>
      </w:r>
      <w:r w:rsidR="006F74F0">
        <w:rPr>
          <w:rFonts w:ascii="Times New Roman" w:hAnsi="Times New Roman" w:cs="Times New Roman"/>
          <w:sz w:val="24"/>
        </w:rPr>
        <w:t xml:space="preserve">Bu tertipteki ödenek </w:t>
      </w:r>
      <w:r w:rsidR="006F74F0" w:rsidRPr="005E4369">
        <w:rPr>
          <w:rFonts w:ascii="Times New Roman" w:hAnsi="Times New Roman" w:cs="Times New Roman"/>
          <w:sz w:val="24"/>
        </w:rPr>
        <w:t>“İklim Değişikliğine Uyum Faaliyetlerinin Güçlendirilmesi” IPA2 projesinin Ulusal Katkı payını karş</w:t>
      </w:r>
      <w:r w:rsidR="00BE7D0A" w:rsidRPr="005E4369">
        <w:rPr>
          <w:rFonts w:ascii="Times New Roman" w:hAnsi="Times New Roman" w:cs="Times New Roman"/>
          <w:sz w:val="24"/>
        </w:rPr>
        <w:t>ılamak üzere tahsis edilmiştir.</w:t>
      </w:r>
      <w:r w:rsidR="00220700">
        <w:rPr>
          <w:rFonts w:ascii="Times New Roman" w:hAnsi="Times New Roman" w:cs="Times New Roman"/>
          <w:sz w:val="24"/>
        </w:rPr>
        <w:t xml:space="preserve"> </w:t>
      </w:r>
      <w:r w:rsidR="00220700" w:rsidRPr="00186A74">
        <w:rPr>
          <w:rFonts w:ascii="Times New Roman" w:hAnsi="Times New Roman" w:cs="Times New Roman"/>
          <w:sz w:val="24"/>
        </w:rPr>
        <w:t>Ayrıca</w:t>
      </w:r>
      <w:r w:rsidR="00186A74" w:rsidRPr="00186A74">
        <w:rPr>
          <w:rFonts w:ascii="Times New Roman" w:hAnsi="Times New Roman" w:cs="Times New Roman"/>
          <w:sz w:val="24"/>
        </w:rPr>
        <w:t xml:space="preserve"> yıl içinde ödenek yetersizliğinden dolayı ilgili tertibe 13.000.000 TL ödenek eklenmiştir. Eklenen ödenek proje kapsamında ulusal katkı payı olarak ödenmiştir.</w:t>
      </w:r>
      <w:r w:rsidR="00220700" w:rsidRPr="00186A74">
        <w:rPr>
          <w:rFonts w:ascii="Times New Roman" w:hAnsi="Times New Roman" w:cs="Times New Roman"/>
          <w:sz w:val="24"/>
        </w:rPr>
        <w:t xml:space="preserve"> </w:t>
      </w:r>
    </w:p>
    <w:p w14:paraId="5E2BDDDA" w14:textId="6C5BFCC3" w:rsidR="009730E0" w:rsidRDefault="009730E0" w:rsidP="00F55D14">
      <w:pPr>
        <w:jc w:val="both"/>
        <w:rPr>
          <w:rFonts w:ascii="Times New Roman" w:eastAsia="Times New Roman" w:hAnsi="Times New Roman" w:cs="Times New Roman"/>
          <w:sz w:val="24"/>
          <w:szCs w:val="24"/>
          <w:lang w:eastAsia="tr-TR"/>
        </w:rPr>
      </w:pPr>
    </w:p>
    <w:tbl>
      <w:tblPr>
        <w:tblStyle w:val="TabloKlavuzu"/>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B20FF0" w14:paraId="2771C457" w14:textId="77777777" w:rsidTr="00E32655">
        <w:trPr>
          <w:trHeight w:val="562"/>
        </w:trPr>
        <w:tc>
          <w:tcPr>
            <w:tcW w:w="9060" w:type="dxa"/>
            <w:gridSpan w:val="7"/>
            <w:shd w:val="clear" w:color="auto" w:fill="FDE9D9" w:themeFill="accent6" w:themeFillTint="33"/>
          </w:tcPr>
          <w:p w14:paraId="0B9327FD" w14:textId="77777777" w:rsidR="00B20FF0" w:rsidRPr="00DD785A" w:rsidRDefault="00B20FF0" w:rsidP="00B20FF0">
            <w:pPr>
              <w:pStyle w:val="ListeParagraf"/>
              <w:jc w:val="center"/>
              <w:rPr>
                <w:rFonts w:ascii="Times New Roman" w:hAnsi="Times New Roman" w:cs="Times New Roman"/>
                <w:b/>
                <w:sz w:val="24"/>
              </w:rPr>
            </w:pPr>
            <w:r>
              <w:rPr>
                <w:rFonts w:ascii="Times New Roman" w:eastAsia="Times New Roman" w:hAnsi="Times New Roman" w:cs="Times New Roman"/>
                <w:b/>
                <w:bCs/>
                <w:color w:val="000000"/>
                <w:sz w:val="24"/>
                <w:lang w:eastAsia="tr-TR"/>
              </w:rPr>
              <w:t>Sermaye Transferleri</w:t>
            </w:r>
          </w:p>
        </w:tc>
      </w:tr>
      <w:tr w:rsidR="00B20FF0" w14:paraId="4EC193CE" w14:textId="77777777" w:rsidTr="00E32655">
        <w:tc>
          <w:tcPr>
            <w:tcW w:w="1304" w:type="dxa"/>
            <w:shd w:val="clear" w:color="auto" w:fill="DAEEF3" w:themeFill="accent5" w:themeFillTint="33"/>
          </w:tcPr>
          <w:p w14:paraId="5286169F" w14:textId="77777777" w:rsidR="00B20FF0" w:rsidRDefault="00B20FF0" w:rsidP="00E32655">
            <w:pPr>
              <w:jc w:val="both"/>
              <w:rPr>
                <w:rFonts w:ascii="Times New Roman" w:hAnsi="Times New Roman" w:cs="Times New Roman"/>
                <w:sz w:val="24"/>
              </w:rPr>
            </w:pPr>
          </w:p>
        </w:tc>
        <w:tc>
          <w:tcPr>
            <w:tcW w:w="1292" w:type="dxa"/>
            <w:shd w:val="clear" w:color="auto" w:fill="DAEEF3" w:themeFill="accent5" w:themeFillTint="33"/>
          </w:tcPr>
          <w:p w14:paraId="7D1EA381"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Ocak</w:t>
            </w:r>
          </w:p>
        </w:tc>
        <w:tc>
          <w:tcPr>
            <w:tcW w:w="1292" w:type="dxa"/>
            <w:shd w:val="clear" w:color="auto" w:fill="DAEEF3" w:themeFill="accent5" w:themeFillTint="33"/>
          </w:tcPr>
          <w:p w14:paraId="1B739296"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Şubat</w:t>
            </w:r>
          </w:p>
        </w:tc>
        <w:tc>
          <w:tcPr>
            <w:tcW w:w="1292" w:type="dxa"/>
            <w:shd w:val="clear" w:color="auto" w:fill="DAEEF3" w:themeFill="accent5" w:themeFillTint="33"/>
          </w:tcPr>
          <w:p w14:paraId="3BCB4EBF"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Mart</w:t>
            </w:r>
          </w:p>
        </w:tc>
        <w:tc>
          <w:tcPr>
            <w:tcW w:w="1292" w:type="dxa"/>
            <w:shd w:val="clear" w:color="auto" w:fill="DAEEF3" w:themeFill="accent5" w:themeFillTint="33"/>
          </w:tcPr>
          <w:p w14:paraId="0198CF74"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Nisan</w:t>
            </w:r>
          </w:p>
        </w:tc>
        <w:tc>
          <w:tcPr>
            <w:tcW w:w="1292" w:type="dxa"/>
            <w:shd w:val="clear" w:color="auto" w:fill="DAEEF3" w:themeFill="accent5" w:themeFillTint="33"/>
          </w:tcPr>
          <w:p w14:paraId="5E5B555A"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Mayıs</w:t>
            </w:r>
          </w:p>
        </w:tc>
        <w:tc>
          <w:tcPr>
            <w:tcW w:w="1296" w:type="dxa"/>
            <w:shd w:val="clear" w:color="auto" w:fill="DAEEF3" w:themeFill="accent5" w:themeFillTint="33"/>
          </w:tcPr>
          <w:p w14:paraId="70E65115" w14:textId="77777777" w:rsidR="00B20FF0" w:rsidRPr="00DD785A" w:rsidRDefault="00B20FF0" w:rsidP="00E32655">
            <w:pPr>
              <w:jc w:val="center"/>
              <w:rPr>
                <w:rFonts w:ascii="Times New Roman" w:hAnsi="Times New Roman" w:cs="Times New Roman"/>
                <w:b/>
                <w:sz w:val="24"/>
              </w:rPr>
            </w:pPr>
            <w:r w:rsidRPr="00DD785A">
              <w:rPr>
                <w:rFonts w:ascii="Times New Roman" w:hAnsi="Times New Roman" w:cs="Times New Roman"/>
                <w:b/>
                <w:sz w:val="24"/>
              </w:rPr>
              <w:t>Haziran</w:t>
            </w:r>
          </w:p>
        </w:tc>
      </w:tr>
      <w:tr w:rsidR="00B20FF0" w14:paraId="6E3D05A3" w14:textId="77777777" w:rsidTr="000F6E4B">
        <w:trPr>
          <w:trHeight w:val="454"/>
        </w:trPr>
        <w:tc>
          <w:tcPr>
            <w:tcW w:w="1304" w:type="dxa"/>
            <w:vAlign w:val="center"/>
          </w:tcPr>
          <w:p w14:paraId="7350255E" w14:textId="7B4D1550" w:rsidR="00B20FF0" w:rsidRPr="00DD785A" w:rsidRDefault="00D21070" w:rsidP="00630901">
            <w:pPr>
              <w:jc w:val="center"/>
              <w:rPr>
                <w:rFonts w:ascii="Times New Roman" w:hAnsi="Times New Roman" w:cs="Times New Roman"/>
                <w:b/>
                <w:sz w:val="24"/>
              </w:rPr>
            </w:pPr>
            <w:r>
              <w:rPr>
                <w:rFonts w:ascii="Times New Roman" w:hAnsi="Times New Roman" w:cs="Times New Roman"/>
                <w:b/>
                <w:sz w:val="24"/>
              </w:rPr>
              <w:t>2023</w:t>
            </w:r>
          </w:p>
        </w:tc>
        <w:tc>
          <w:tcPr>
            <w:tcW w:w="1292" w:type="dxa"/>
            <w:vAlign w:val="center"/>
          </w:tcPr>
          <w:p w14:paraId="64B677B0" w14:textId="77777777" w:rsidR="00B20FF0" w:rsidRPr="002024FA" w:rsidRDefault="00630901"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lang w:eastAsia="tr-TR"/>
              </w:rPr>
              <w:t>-</w:t>
            </w:r>
          </w:p>
        </w:tc>
        <w:tc>
          <w:tcPr>
            <w:tcW w:w="1292" w:type="dxa"/>
            <w:vAlign w:val="center"/>
          </w:tcPr>
          <w:p w14:paraId="471A948C" w14:textId="77777777" w:rsidR="00B20FF0" w:rsidRPr="002024FA" w:rsidRDefault="00630901"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lang w:eastAsia="tr-TR"/>
              </w:rPr>
              <w:t>-</w:t>
            </w:r>
          </w:p>
        </w:tc>
        <w:tc>
          <w:tcPr>
            <w:tcW w:w="1292" w:type="dxa"/>
            <w:vAlign w:val="center"/>
          </w:tcPr>
          <w:p w14:paraId="61C19121" w14:textId="77777777" w:rsidR="00B20FF0" w:rsidRPr="002024FA" w:rsidRDefault="00630901"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lang w:eastAsia="tr-TR"/>
              </w:rPr>
              <w:t>-</w:t>
            </w:r>
          </w:p>
        </w:tc>
        <w:tc>
          <w:tcPr>
            <w:tcW w:w="1292" w:type="dxa"/>
            <w:vAlign w:val="center"/>
          </w:tcPr>
          <w:p w14:paraId="59E989C3" w14:textId="13BF825A" w:rsidR="00B20FF0" w:rsidRPr="002024FA" w:rsidRDefault="00AD3900"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vAlign w:val="center"/>
          </w:tcPr>
          <w:p w14:paraId="6F56D175" w14:textId="4D45FFC9" w:rsidR="00B20FF0" w:rsidRPr="002024FA" w:rsidRDefault="00716378"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6" w:type="dxa"/>
            <w:vAlign w:val="center"/>
          </w:tcPr>
          <w:p w14:paraId="70AE6A9D" w14:textId="06AF27D9" w:rsidR="00B20FF0" w:rsidRPr="002024FA" w:rsidRDefault="00716378"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r w:rsidR="00B20FF0" w14:paraId="1373B2C6" w14:textId="77777777" w:rsidTr="000F6E4B">
        <w:trPr>
          <w:trHeight w:val="454"/>
        </w:trPr>
        <w:tc>
          <w:tcPr>
            <w:tcW w:w="1304" w:type="dxa"/>
            <w:shd w:val="clear" w:color="auto" w:fill="DAEEF3" w:themeFill="accent5" w:themeFillTint="33"/>
            <w:vAlign w:val="center"/>
          </w:tcPr>
          <w:p w14:paraId="360E411E" w14:textId="59841DDF" w:rsidR="00B20FF0" w:rsidRPr="00DD785A" w:rsidRDefault="00D21070" w:rsidP="00630901">
            <w:pPr>
              <w:jc w:val="center"/>
              <w:rPr>
                <w:rFonts w:ascii="Times New Roman" w:hAnsi="Times New Roman" w:cs="Times New Roman"/>
                <w:b/>
                <w:sz w:val="24"/>
              </w:rPr>
            </w:pPr>
            <w:r>
              <w:rPr>
                <w:rFonts w:ascii="Times New Roman" w:hAnsi="Times New Roman" w:cs="Times New Roman"/>
                <w:b/>
                <w:sz w:val="24"/>
              </w:rPr>
              <w:t>2024</w:t>
            </w:r>
          </w:p>
        </w:tc>
        <w:tc>
          <w:tcPr>
            <w:tcW w:w="1292" w:type="dxa"/>
            <w:shd w:val="clear" w:color="auto" w:fill="DAEEF3" w:themeFill="accent5" w:themeFillTint="33"/>
            <w:vAlign w:val="center"/>
          </w:tcPr>
          <w:p w14:paraId="5BE4DBF6" w14:textId="77777777" w:rsidR="00B20FF0" w:rsidRPr="00BE7D0A" w:rsidRDefault="00630901"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75D751D1" w14:textId="77777777" w:rsidR="00B20FF0" w:rsidRPr="00BE7D0A" w:rsidRDefault="00630901"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606ABCE1" w14:textId="2283F245" w:rsidR="00B20FF0" w:rsidRPr="00BE7D0A" w:rsidRDefault="007A2A0F" w:rsidP="00E32655">
            <w:pPr>
              <w:jc w:val="center"/>
              <w:rPr>
                <w:rFonts w:ascii="Times New Roman" w:eastAsia="Times New Roman" w:hAnsi="Times New Roman" w:cs="Times New Roman"/>
                <w:color w:val="000000"/>
                <w:sz w:val="24"/>
                <w:szCs w:val="24"/>
                <w:lang w:eastAsia="tr-TR"/>
              </w:rPr>
            </w:pPr>
            <w:r>
              <w:rPr>
                <w:rFonts w:ascii="Times New Roman" w:hAnsi="Times New Roman" w:cs="Times New Roman"/>
                <w:szCs w:val="20"/>
              </w:rPr>
              <w:t>12.609.908</w:t>
            </w:r>
          </w:p>
        </w:tc>
        <w:tc>
          <w:tcPr>
            <w:tcW w:w="1292" w:type="dxa"/>
            <w:shd w:val="clear" w:color="auto" w:fill="DAEEF3" w:themeFill="accent5" w:themeFillTint="33"/>
            <w:vAlign w:val="center"/>
          </w:tcPr>
          <w:p w14:paraId="79DCEA9D" w14:textId="0485D7E2" w:rsidR="00B20FF0" w:rsidRPr="00BE7D0A" w:rsidRDefault="009067BF"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2B2171F0" w14:textId="3676BABD" w:rsidR="00B20FF0" w:rsidRPr="00BE7D0A" w:rsidRDefault="009067BF"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96" w:type="dxa"/>
            <w:shd w:val="clear" w:color="auto" w:fill="DAEEF3" w:themeFill="accent5" w:themeFillTint="33"/>
            <w:vAlign w:val="center"/>
          </w:tcPr>
          <w:p w14:paraId="3D1CC30E" w14:textId="76090989" w:rsidR="00B20FF0" w:rsidRPr="00BE7D0A" w:rsidRDefault="009730E0" w:rsidP="00E3265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bl>
    <w:tbl>
      <w:tblPr>
        <w:tblStyle w:val="TabloKlavuzu6"/>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6"/>
        <w:gridCol w:w="1292"/>
        <w:gridCol w:w="1292"/>
        <w:gridCol w:w="1292"/>
        <w:gridCol w:w="1296"/>
      </w:tblGrid>
      <w:tr w:rsidR="00531676" w:rsidRPr="00DD785A" w14:paraId="5FC45B0A" w14:textId="77777777" w:rsidTr="002163C5">
        <w:trPr>
          <w:trHeight w:val="562"/>
        </w:trPr>
        <w:tc>
          <w:tcPr>
            <w:tcW w:w="9060" w:type="dxa"/>
            <w:gridSpan w:val="7"/>
            <w:shd w:val="clear" w:color="auto" w:fill="FDE9D9" w:themeFill="accent6" w:themeFillTint="33"/>
          </w:tcPr>
          <w:p w14:paraId="0AC26C60" w14:textId="77777777" w:rsidR="00531676" w:rsidRPr="00DD785A" w:rsidRDefault="00531676" w:rsidP="002163C5">
            <w:pPr>
              <w:pStyle w:val="ListeParagraf"/>
              <w:jc w:val="center"/>
              <w:rPr>
                <w:rFonts w:ascii="Times New Roman" w:hAnsi="Times New Roman" w:cs="Times New Roman"/>
                <w:b/>
                <w:sz w:val="24"/>
              </w:rPr>
            </w:pPr>
            <w:r>
              <w:rPr>
                <w:rFonts w:ascii="Times New Roman" w:eastAsia="Times New Roman" w:hAnsi="Times New Roman" w:cs="Times New Roman"/>
                <w:b/>
                <w:bCs/>
                <w:color w:val="000000"/>
                <w:sz w:val="24"/>
                <w:lang w:eastAsia="tr-TR"/>
              </w:rPr>
              <w:t>Sermaye Transferleri</w:t>
            </w:r>
          </w:p>
        </w:tc>
      </w:tr>
      <w:tr w:rsidR="00531676" w:rsidRPr="00DD785A" w14:paraId="5F609F93" w14:textId="77777777" w:rsidTr="002163C5">
        <w:tc>
          <w:tcPr>
            <w:tcW w:w="1304" w:type="dxa"/>
            <w:shd w:val="clear" w:color="auto" w:fill="DAEEF3" w:themeFill="accent5" w:themeFillTint="33"/>
          </w:tcPr>
          <w:p w14:paraId="0AE5895E" w14:textId="77777777" w:rsidR="00531676" w:rsidRDefault="00531676" w:rsidP="002163C5">
            <w:pPr>
              <w:jc w:val="both"/>
              <w:rPr>
                <w:rFonts w:ascii="Times New Roman" w:hAnsi="Times New Roman" w:cs="Times New Roman"/>
                <w:sz w:val="24"/>
              </w:rPr>
            </w:pPr>
          </w:p>
        </w:tc>
        <w:tc>
          <w:tcPr>
            <w:tcW w:w="1292" w:type="dxa"/>
            <w:shd w:val="clear" w:color="auto" w:fill="DAEEF3" w:themeFill="accent5" w:themeFillTint="33"/>
          </w:tcPr>
          <w:p w14:paraId="22D3A2DB"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Temmuz</w:t>
            </w:r>
          </w:p>
        </w:tc>
        <w:tc>
          <w:tcPr>
            <w:tcW w:w="1292" w:type="dxa"/>
            <w:shd w:val="clear" w:color="auto" w:fill="DAEEF3" w:themeFill="accent5" w:themeFillTint="33"/>
          </w:tcPr>
          <w:p w14:paraId="2C1B7EE1"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Ağustos</w:t>
            </w:r>
          </w:p>
        </w:tc>
        <w:tc>
          <w:tcPr>
            <w:tcW w:w="1292" w:type="dxa"/>
            <w:shd w:val="clear" w:color="auto" w:fill="DAEEF3" w:themeFill="accent5" w:themeFillTint="33"/>
          </w:tcPr>
          <w:p w14:paraId="35DF56FB"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Eylül</w:t>
            </w:r>
          </w:p>
        </w:tc>
        <w:tc>
          <w:tcPr>
            <w:tcW w:w="1292" w:type="dxa"/>
            <w:shd w:val="clear" w:color="auto" w:fill="DAEEF3" w:themeFill="accent5" w:themeFillTint="33"/>
          </w:tcPr>
          <w:p w14:paraId="54189B79"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Ekim</w:t>
            </w:r>
          </w:p>
        </w:tc>
        <w:tc>
          <w:tcPr>
            <w:tcW w:w="1292" w:type="dxa"/>
            <w:shd w:val="clear" w:color="auto" w:fill="DAEEF3" w:themeFill="accent5" w:themeFillTint="33"/>
          </w:tcPr>
          <w:p w14:paraId="4F1144F3"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Kasım</w:t>
            </w:r>
          </w:p>
        </w:tc>
        <w:tc>
          <w:tcPr>
            <w:tcW w:w="1296" w:type="dxa"/>
            <w:shd w:val="clear" w:color="auto" w:fill="DAEEF3" w:themeFill="accent5" w:themeFillTint="33"/>
          </w:tcPr>
          <w:p w14:paraId="648F0FDE" w14:textId="77777777" w:rsidR="00531676" w:rsidRPr="00DD785A" w:rsidRDefault="00531676" w:rsidP="002163C5">
            <w:pPr>
              <w:jc w:val="center"/>
              <w:rPr>
                <w:rFonts w:ascii="Times New Roman" w:hAnsi="Times New Roman" w:cs="Times New Roman"/>
                <w:b/>
                <w:sz w:val="24"/>
              </w:rPr>
            </w:pPr>
            <w:r>
              <w:rPr>
                <w:rFonts w:ascii="Times New Roman" w:hAnsi="Times New Roman" w:cs="Times New Roman"/>
                <w:b/>
                <w:sz w:val="24"/>
              </w:rPr>
              <w:t>Aralık</w:t>
            </w:r>
          </w:p>
        </w:tc>
      </w:tr>
      <w:tr w:rsidR="00531676" w:rsidRPr="00291A22" w14:paraId="00357E09" w14:textId="77777777" w:rsidTr="002163C5">
        <w:trPr>
          <w:trHeight w:val="454"/>
        </w:trPr>
        <w:tc>
          <w:tcPr>
            <w:tcW w:w="1304" w:type="dxa"/>
            <w:vAlign w:val="center"/>
          </w:tcPr>
          <w:p w14:paraId="18D6A1C5" w14:textId="7F2F88CC" w:rsidR="00531676" w:rsidRPr="00291A22" w:rsidRDefault="00531676" w:rsidP="00D77145">
            <w:pPr>
              <w:jc w:val="center"/>
              <w:rPr>
                <w:rFonts w:ascii="Times New Roman" w:hAnsi="Times New Roman" w:cs="Times New Roman"/>
                <w:b/>
                <w:sz w:val="24"/>
              </w:rPr>
            </w:pPr>
            <w:r w:rsidRPr="00291A22">
              <w:rPr>
                <w:rFonts w:ascii="Times New Roman" w:hAnsi="Times New Roman" w:cs="Times New Roman"/>
                <w:b/>
                <w:sz w:val="24"/>
              </w:rPr>
              <w:t>2023</w:t>
            </w:r>
          </w:p>
        </w:tc>
        <w:tc>
          <w:tcPr>
            <w:tcW w:w="1292" w:type="dxa"/>
            <w:vAlign w:val="center"/>
          </w:tcPr>
          <w:p w14:paraId="7D08D476" w14:textId="33A9BA12" w:rsidR="00531676" w:rsidRPr="00291A22" w:rsidRDefault="00531676" w:rsidP="00531676">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w:t>
            </w:r>
          </w:p>
        </w:tc>
        <w:tc>
          <w:tcPr>
            <w:tcW w:w="1292" w:type="dxa"/>
            <w:vAlign w:val="center"/>
          </w:tcPr>
          <w:p w14:paraId="56CBA129" w14:textId="5FBFE7B5" w:rsidR="00531676" w:rsidRPr="00291A22" w:rsidRDefault="00531676" w:rsidP="00531676">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5.372.986</w:t>
            </w:r>
          </w:p>
        </w:tc>
        <w:tc>
          <w:tcPr>
            <w:tcW w:w="1292" w:type="dxa"/>
            <w:vAlign w:val="center"/>
          </w:tcPr>
          <w:p w14:paraId="5CF28A1E" w14:textId="77777777" w:rsidR="00531676" w:rsidRPr="00291A22" w:rsidRDefault="00531676" w:rsidP="00531676">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w:t>
            </w:r>
          </w:p>
        </w:tc>
        <w:tc>
          <w:tcPr>
            <w:tcW w:w="1292" w:type="dxa"/>
            <w:vAlign w:val="center"/>
          </w:tcPr>
          <w:p w14:paraId="5FA99423" w14:textId="004DFF83"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2" w:type="dxa"/>
            <w:vAlign w:val="center"/>
          </w:tcPr>
          <w:p w14:paraId="07A4EA7F" w14:textId="5F52DCAF"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6" w:type="dxa"/>
            <w:vAlign w:val="center"/>
          </w:tcPr>
          <w:p w14:paraId="5CC4AD34" w14:textId="030C5CBD"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r>
      <w:tr w:rsidR="00531676" w:rsidRPr="00291A22" w14:paraId="3AED6442" w14:textId="77777777" w:rsidTr="002163C5">
        <w:trPr>
          <w:trHeight w:val="454"/>
        </w:trPr>
        <w:tc>
          <w:tcPr>
            <w:tcW w:w="1304" w:type="dxa"/>
            <w:shd w:val="clear" w:color="auto" w:fill="DAEEF3" w:themeFill="accent5" w:themeFillTint="33"/>
            <w:vAlign w:val="center"/>
          </w:tcPr>
          <w:p w14:paraId="1F30C017" w14:textId="76B683AF" w:rsidR="00531676" w:rsidRPr="00291A22" w:rsidRDefault="00531676" w:rsidP="00D77145">
            <w:pPr>
              <w:jc w:val="center"/>
              <w:rPr>
                <w:rFonts w:ascii="Times New Roman" w:hAnsi="Times New Roman" w:cs="Times New Roman"/>
                <w:b/>
                <w:sz w:val="24"/>
              </w:rPr>
            </w:pPr>
            <w:r w:rsidRPr="00291A22">
              <w:rPr>
                <w:rFonts w:ascii="Times New Roman" w:hAnsi="Times New Roman" w:cs="Times New Roman"/>
                <w:b/>
                <w:sz w:val="24"/>
              </w:rPr>
              <w:t>2024</w:t>
            </w:r>
          </w:p>
        </w:tc>
        <w:tc>
          <w:tcPr>
            <w:tcW w:w="1292" w:type="dxa"/>
            <w:shd w:val="clear" w:color="auto" w:fill="DAEEF3" w:themeFill="accent5" w:themeFillTint="33"/>
            <w:vAlign w:val="center"/>
          </w:tcPr>
          <w:p w14:paraId="2C45FB44" w14:textId="5B24A125" w:rsidR="00531676" w:rsidRPr="00291A22" w:rsidRDefault="002163C5" w:rsidP="002163C5">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13C51774" w14:textId="02E98533" w:rsidR="00531676" w:rsidRPr="00291A22" w:rsidRDefault="00B62380" w:rsidP="002163C5">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13.000.000</w:t>
            </w:r>
          </w:p>
        </w:tc>
        <w:tc>
          <w:tcPr>
            <w:tcW w:w="1292" w:type="dxa"/>
            <w:shd w:val="clear" w:color="auto" w:fill="DAEEF3" w:themeFill="accent5" w:themeFillTint="33"/>
            <w:vAlign w:val="center"/>
          </w:tcPr>
          <w:p w14:paraId="0B217604" w14:textId="402782EE" w:rsidR="00531676" w:rsidRPr="00291A22" w:rsidRDefault="00E575AC" w:rsidP="002163C5">
            <w:pPr>
              <w:jc w:val="center"/>
              <w:rPr>
                <w:rFonts w:ascii="Times New Roman" w:eastAsia="Times New Roman" w:hAnsi="Times New Roman" w:cs="Times New Roman"/>
                <w:color w:val="000000"/>
                <w:sz w:val="24"/>
                <w:szCs w:val="24"/>
                <w:lang w:eastAsia="tr-TR"/>
              </w:rPr>
            </w:pPr>
            <w:r w:rsidRPr="00291A22">
              <w:rPr>
                <w:rFonts w:ascii="Times New Roman" w:eastAsia="Times New Roman" w:hAnsi="Times New Roman" w:cs="Times New Roman"/>
                <w:color w:val="000000"/>
                <w:sz w:val="24"/>
                <w:szCs w:val="24"/>
                <w:lang w:eastAsia="tr-TR"/>
              </w:rPr>
              <w:t>-</w:t>
            </w:r>
          </w:p>
        </w:tc>
        <w:tc>
          <w:tcPr>
            <w:tcW w:w="1292" w:type="dxa"/>
            <w:shd w:val="clear" w:color="auto" w:fill="DAEEF3" w:themeFill="accent5" w:themeFillTint="33"/>
            <w:vAlign w:val="center"/>
          </w:tcPr>
          <w:p w14:paraId="1DB925C3" w14:textId="1F8430BD"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2" w:type="dxa"/>
            <w:shd w:val="clear" w:color="auto" w:fill="DAEEF3" w:themeFill="accent5" w:themeFillTint="33"/>
            <w:vAlign w:val="center"/>
          </w:tcPr>
          <w:p w14:paraId="62EA670E" w14:textId="36B27561"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c>
          <w:tcPr>
            <w:tcW w:w="1296" w:type="dxa"/>
            <w:shd w:val="clear" w:color="auto" w:fill="DAEEF3" w:themeFill="accent5" w:themeFillTint="33"/>
            <w:vAlign w:val="center"/>
          </w:tcPr>
          <w:p w14:paraId="55806D49" w14:textId="2CBEF409" w:rsidR="00531676" w:rsidRPr="00291A22" w:rsidRDefault="006B6ED9" w:rsidP="006B6ED9">
            <w:pPr>
              <w:jc w:val="center"/>
              <w:rPr>
                <w:rFonts w:ascii="Times New Roman" w:hAnsi="Times New Roman" w:cs="Times New Roman"/>
                <w:sz w:val="24"/>
              </w:rPr>
            </w:pPr>
            <w:r w:rsidRPr="00291A22">
              <w:rPr>
                <w:rFonts w:ascii="Times New Roman" w:hAnsi="Times New Roman" w:cs="Times New Roman"/>
                <w:sz w:val="24"/>
              </w:rPr>
              <w:t>-</w:t>
            </w:r>
          </w:p>
        </w:tc>
      </w:tr>
    </w:tbl>
    <w:p w14:paraId="7DC8B37C" w14:textId="5F585708" w:rsidR="009730E0" w:rsidRDefault="00E32655" w:rsidP="00E32655">
      <w:pPr>
        <w:jc w:val="both"/>
        <w:rPr>
          <w:rFonts w:ascii="Times New Roman" w:hAnsi="Times New Roman" w:cs="Times New Roman"/>
          <w:sz w:val="24"/>
        </w:rPr>
      </w:pPr>
      <w:r w:rsidRPr="00291A22">
        <w:rPr>
          <w:rFonts w:ascii="Times New Roman" w:hAnsi="Times New Roman" w:cs="Times New Roman"/>
          <w:b/>
          <w:sz w:val="24"/>
        </w:rPr>
        <w:t>Tablo 9:</w:t>
      </w:r>
      <w:r w:rsidR="00D21070" w:rsidRPr="00291A22">
        <w:rPr>
          <w:rFonts w:ascii="Times New Roman" w:hAnsi="Times New Roman" w:cs="Times New Roman"/>
          <w:sz w:val="24"/>
        </w:rPr>
        <w:t xml:space="preserve"> </w:t>
      </w:r>
      <w:r w:rsidR="009730E0" w:rsidRPr="00291A22">
        <w:rPr>
          <w:rFonts w:ascii="Times New Roman" w:hAnsi="Times New Roman" w:cs="Times New Roman"/>
          <w:sz w:val="24"/>
        </w:rPr>
        <w:t>I</w:t>
      </w:r>
      <w:r w:rsidR="006B6ED9" w:rsidRPr="00291A22">
        <w:rPr>
          <w:rFonts w:ascii="Times New Roman" w:hAnsi="Times New Roman" w:cs="Times New Roman"/>
          <w:sz w:val="24"/>
        </w:rPr>
        <w:t>V</w:t>
      </w:r>
      <w:r w:rsidRPr="00291A22">
        <w:rPr>
          <w:rFonts w:ascii="Times New Roman" w:hAnsi="Times New Roman" w:cs="Times New Roman"/>
          <w:sz w:val="24"/>
        </w:rPr>
        <w:t>. 3 Aylık Sermaye Transferlerin</w:t>
      </w:r>
      <w:r w:rsidR="00220700" w:rsidRPr="00291A22">
        <w:rPr>
          <w:rFonts w:ascii="Times New Roman" w:hAnsi="Times New Roman" w:cs="Times New Roman"/>
          <w:sz w:val="24"/>
        </w:rPr>
        <w:t>in Aylar İtibariyle Harcamaları</w:t>
      </w:r>
    </w:p>
    <w:p w14:paraId="79584B3E" w14:textId="77777777" w:rsidR="007D4EC4" w:rsidRDefault="007D4EC4" w:rsidP="00E32655">
      <w:pPr>
        <w:jc w:val="both"/>
        <w:rPr>
          <w:rFonts w:ascii="Times New Roman" w:hAnsi="Times New Roman" w:cs="Times New Roman"/>
          <w:sz w:val="24"/>
        </w:rPr>
      </w:pPr>
    </w:p>
    <w:p w14:paraId="7641A8A6" w14:textId="77777777" w:rsidR="009730E0" w:rsidRDefault="009730E0" w:rsidP="009730E0">
      <w:pPr>
        <w:spacing w:line="360" w:lineRule="auto"/>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3FF72926" wp14:editId="76176DD9">
            <wp:extent cx="6400800" cy="2581275"/>
            <wp:effectExtent l="0" t="0" r="0" b="952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87FBA4" w14:textId="0DCE3522" w:rsidR="00C50FD9" w:rsidRDefault="009730E0" w:rsidP="00DD785A">
      <w:pPr>
        <w:jc w:val="both"/>
        <w:rPr>
          <w:rFonts w:ascii="Times New Roman" w:hAnsi="Times New Roman" w:cs="Times New Roman"/>
          <w:sz w:val="24"/>
        </w:rPr>
      </w:pPr>
      <w:r w:rsidRPr="00291A22">
        <w:rPr>
          <w:rFonts w:ascii="Times New Roman" w:hAnsi="Times New Roman" w:cs="Times New Roman"/>
          <w:b/>
          <w:sz w:val="24"/>
        </w:rPr>
        <w:t>Grafik 14:</w:t>
      </w:r>
      <w:r w:rsidRPr="00291A22">
        <w:rPr>
          <w:rFonts w:ascii="Times New Roman" w:hAnsi="Times New Roman" w:cs="Times New Roman"/>
          <w:sz w:val="24"/>
        </w:rPr>
        <w:t xml:space="preserve"> 2023-2024 Yılları I</w:t>
      </w:r>
      <w:r w:rsidR="006B6ED9" w:rsidRPr="00291A22">
        <w:rPr>
          <w:rFonts w:ascii="Times New Roman" w:hAnsi="Times New Roman" w:cs="Times New Roman"/>
          <w:sz w:val="24"/>
        </w:rPr>
        <w:t>V</w:t>
      </w:r>
      <w:r w:rsidRPr="00291A22">
        <w:rPr>
          <w:rFonts w:ascii="Times New Roman" w:hAnsi="Times New Roman" w:cs="Times New Roman"/>
          <w:sz w:val="24"/>
        </w:rPr>
        <w:t>. 3 Aylık Sermaye Transferlerinin Dönemsel Karşılaştırılması</w:t>
      </w:r>
    </w:p>
    <w:p w14:paraId="65A28816" w14:textId="77777777" w:rsidR="009730E0" w:rsidRDefault="009730E0" w:rsidP="00E32655">
      <w:pPr>
        <w:jc w:val="both"/>
        <w:rPr>
          <w:rFonts w:ascii="Times New Roman" w:hAnsi="Times New Roman" w:cs="Times New Roman"/>
          <w:sz w:val="24"/>
        </w:rPr>
      </w:pPr>
    </w:p>
    <w:p w14:paraId="53F62F99" w14:textId="77777777" w:rsidR="00E32655" w:rsidRDefault="00E32655" w:rsidP="00E32655">
      <w:pPr>
        <w:jc w:val="both"/>
        <w:rPr>
          <w:rFonts w:ascii="Times New Roman" w:hAnsi="Times New Roman" w:cs="Times New Roman"/>
          <w:sz w:val="24"/>
        </w:rPr>
      </w:pPr>
    </w:p>
    <w:p w14:paraId="268CDC4C" w14:textId="20915F50" w:rsidR="00287A89" w:rsidRDefault="00287A89" w:rsidP="00DD785A">
      <w:pPr>
        <w:jc w:val="both"/>
        <w:rPr>
          <w:rFonts w:ascii="Times New Roman" w:hAnsi="Times New Roman" w:cs="Times New Roman"/>
          <w:sz w:val="24"/>
        </w:rPr>
      </w:pPr>
    </w:p>
    <w:p w14:paraId="6A9FBD97" w14:textId="1E7B0222" w:rsidR="00984B9D" w:rsidRDefault="00984B9D" w:rsidP="005E4B76">
      <w:pPr>
        <w:rPr>
          <w:rFonts w:ascii="Times New Roman" w:hAnsi="Times New Roman" w:cs="Times New Roman"/>
          <w:sz w:val="24"/>
        </w:rPr>
        <w:sectPr w:rsidR="00984B9D" w:rsidSect="00B3685D">
          <w:footerReference w:type="default" r:id="rId23"/>
          <w:footerReference w:type="first" r:id="rId24"/>
          <w:pgSz w:w="11906" w:h="16838"/>
          <w:pgMar w:top="1418" w:right="1418" w:bottom="1418" w:left="1418" w:header="709" w:footer="709" w:gutter="0"/>
          <w:pgBorders w:offsetFrom="page">
            <w:top w:val="doubleWave" w:sz="6" w:space="24" w:color="365F91" w:themeColor="accent1" w:themeShade="BF"/>
            <w:left w:val="doubleWave" w:sz="6" w:space="24" w:color="365F91" w:themeColor="accent1" w:themeShade="BF"/>
            <w:bottom w:val="doubleWave" w:sz="6" w:space="24" w:color="365F91" w:themeColor="accent1" w:themeShade="BF"/>
            <w:right w:val="doubleWave" w:sz="6" w:space="24" w:color="365F91" w:themeColor="accent1" w:themeShade="BF"/>
          </w:pgBorders>
          <w:pgNumType w:start="1"/>
          <w:cols w:space="708"/>
          <w:titlePg/>
          <w:docGrid w:linePitch="360"/>
        </w:sectPr>
      </w:pPr>
    </w:p>
    <w:p w14:paraId="04EC0FAD" w14:textId="284BBB38" w:rsidR="00564696" w:rsidRPr="00BC23D6" w:rsidRDefault="00074616" w:rsidP="0092420E">
      <w:pPr>
        <w:pStyle w:val="Balk1"/>
        <w:numPr>
          <w:ilvl w:val="0"/>
          <w:numId w:val="42"/>
        </w:numPr>
      </w:pPr>
      <w:bookmarkStart w:id="12" w:name="_Toc173942687"/>
      <w:r w:rsidRPr="00BC23D6">
        <w:lastRenderedPageBreak/>
        <w:t>2024</w:t>
      </w:r>
      <w:r w:rsidR="00564696" w:rsidRPr="00BC23D6">
        <w:t xml:space="preserve"> YILI </w:t>
      </w:r>
      <w:r w:rsidR="005E4B76" w:rsidRPr="00BC23D6">
        <w:t>I</w:t>
      </w:r>
      <w:r w:rsidR="001B57E1" w:rsidRPr="00BC23D6">
        <w:t>V</w:t>
      </w:r>
      <w:r w:rsidR="00111856" w:rsidRPr="00BC23D6">
        <w:t>. ÜÇ AYLIK YATIRIM PROJELERİ GERÇEKLEŞMELERİ</w:t>
      </w:r>
      <w:bookmarkEnd w:id="12"/>
      <w:r w:rsidR="00D16DDB" w:rsidRPr="00BC23D6">
        <w:t xml:space="preserve"> </w:t>
      </w:r>
    </w:p>
    <w:tbl>
      <w:tblPr>
        <w:tblW w:w="15593" w:type="dxa"/>
        <w:jc w:val="center"/>
        <w:tblCellMar>
          <w:left w:w="70" w:type="dxa"/>
          <w:right w:w="70" w:type="dxa"/>
        </w:tblCellMar>
        <w:tblLook w:val="04A0" w:firstRow="1" w:lastRow="0" w:firstColumn="1" w:lastColumn="0" w:noHBand="0" w:noVBand="1"/>
      </w:tblPr>
      <w:tblGrid>
        <w:gridCol w:w="535"/>
        <w:gridCol w:w="1804"/>
        <w:gridCol w:w="1740"/>
        <w:gridCol w:w="1553"/>
        <w:gridCol w:w="1388"/>
        <w:gridCol w:w="1634"/>
        <w:gridCol w:w="1453"/>
        <w:gridCol w:w="1420"/>
        <w:gridCol w:w="2021"/>
        <w:gridCol w:w="2045"/>
      </w:tblGrid>
      <w:tr w:rsidR="005E4B76" w:rsidRPr="00C5425D" w14:paraId="7DEDB2CD" w14:textId="77777777" w:rsidTr="00930A7D">
        <w:trPr>
          <w:trHeight w:val="1350"/>
          <w:jc w:val="center"/>
        </w:trPr>
        <w:tc>
          <w:tcPr>
            <w:tcW w:w="535"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79754661"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S. NO</w:t>
            </w:r>
          </w:p>
        </w:tc>
        <w:tc>
          <w:tcPr>
            <w:tcW w:w="1804" w:type="dxa"/>
            <w:tcBorders>
              <w:top w:val="single" w:sz="8" w:space="0" w:color="auto"/>
              <w:left w:val="nil"/>
              <w:bottom w:val="single" w:sz="8" w:space="0" w:color="auto"/>
              <w:right w:val="single" w:sz="4" w:space="0" w:color="auto"/>
            </w:tcBorders>
            <w:shd w:val="clear" w:color="auto" w:fill="FFFFFF" w:themeFill="background1"/>
            <w:vAlign w:val="center"/>
            <w:hideMark/>
          </w:tcPr>
          <w:p w14:paraId="2319F8B7"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PROJE NO</w:t>
            </w:r>
          </w:p>
        </w:tc>
        <w:tc>
          <w:tcPr>
            <w:tcW w:w="1740" w:type="dxa"/>
            <w:tcBorders>
              <w:top w:val="single" w:sz="8" w:space="0" w:color="auto"/>
              <w:left w:val="nil"/>
              <w:bottom w:val="single" w:sz="8" w:space="0" w:color="auto"/>
              <w:right w:val="single" w:sz="4" w:space="0" w:color="auto"/>
            </w:tcBorders>
            <w:shd w:val="clear" w:color="auto" w:fill="FFFFFF" w:themeFill="background1"/>
            <w:vAlign w:val="center"/>
            <w:hideMark/>
          </w:tcPr>
          <w:p w14:paraId="36675986" w14:textId="77777777" w:rsidR="005E4B76" w:rsidRPr="00010635"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010635">
              <w:rPr>
                <w:rFonts w:ascii="Times New Roman" w:eastAsia="Times New Roman" w:hAnsi="Times New Roman" w:cs="Times New Roman"/>
                <w:b/>
                <w:bCs/>
                <w:sz w:val="24"/>
                <w:szCs w:val="24"/>
                <w:u w:val="single"/>
                <w:lang w:eastAsia="tr-TR"/>
              </w:rPr>
              <w:t>PROJE ADI</w:t>
            </w:r>
          </w:p>
        </w:tc>
        <w:tc>
          <w:tcPr>
            <w:tcW w:w="1553" w:type="dxa"/>
            <w:tcBorders>
              <w:top w:val="single" w:sz="8" w:space="0" w:color="auto"/>
              <w:left w:val="nil"/>
              <w:bottom w:val="single" w:sz="8" w:space="0" w:color="auto"/>
              <w:right w:val="single" w:sz="4" w:space="0" w:color="auto"/>
            </w:tcBorders>
            <w:shd w:val="clear" w:color="auto" w:fill="FFFFFF" w:themeFill="background1"/>
            <w:vAlign w:val="center"/>
            <w:hideMark/>
          </w:tcPr>
          <w:p w14:paraId="35E249BD"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BAŞLAMA BİTİŞ TARİHİ</w:t>
            </w:r>
          </w:p>
        </w:tc>
        <w:tc>
          <w:tcPr>
            <w:tcW w:w="1388" w:type="dxa"/>
            <w:tcBorders>
              <w:top w:val="single" w:sz="8" w:space="0" w:color="auto"/>
              <w:left w:val="nil"/>
              <w:bottom w:val="single" w:sz="8" w:space="0" w:color="auto"/>
              <w:right w:val="single" w:sz="4" w:space="0" w:color="auto"/>
            </w:tcBorders>
            <w:shd w:val="clear" w:color="auto" w:fill="FFFFFF" w:themeFill="background1"/>
            <w:vAlign w:val="center"/>
            <w:hideMark/>
          </w:tcPr>
          <w:p w14:paraId="4533AC41"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REVİZE PROJE TUTARI</w:t>
            </w:r>
          </w:p>
        </w:tc>
        <w:tc>
          <w:tcPr>
            <w:tcW w:w="1634" w:type="dxa"/>
            <w:tcBorders>
              <w:top w:val="single" w:sz="8" w:space="0" w:color="auto"/>
              <w:left w:val="nil"/>
              <w:bottom w:val="single" w:sz="8" w:space="0" w:color="auto"/>
              <w:right w:val="single" w:sz="4" w:space="0" w:color="auto"/>
            </w:tcBorders>
            <w:shd w:val="clear" w:color="auto" w:fill="FFFFFF" w:themeFill="background1"/>
            <w:vAlign w:val="center"/>
            <w:hideMark/>
          </w:tcPr>
          <w:p w14:paraId="6A641639"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KÜMÜLATİF HARCAMA</w:t>
            </w:r>
          </w:p>
        </w:tc>
        <w:tc>
          <w:tcPr>
            <w:tcW w:w="1453" w:type="dxa"/>
            <w:tcBorders>
              <w:top w:val="single" w:sz="8" w:space="0" w:color="auto"/>
              <w:left w:val="nil"/>
              <w:bottom w:val="single" w:sz="8" w:space="0" w:color="auto"/>
              <w:right w:val="single" w:sz="4" w:space="0" w:color="auto"/>
            </w:tcBorders>
            <w:shd w:val="clear" w:color="auto" w:fill="FFFFFF" w:themeFill="background1"/>
            <w:vAlign w:val="center"/>
            <w:hideMark/>
          </w:tcPr>
          <w:p w14:paraId="1CB57608"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2024 YILI REVİZE YATIRIM ÖDENEĞİ</w:t>
            </w:r>
          </w:p>
        </w:tc>
        <w:tc>
          <w:tcPr>
            <w:tcW w:w="1420" w:type="dxa"/>
            <w:tcBorders>
              <w:top w:val="single" w:sz="8" w:space="0" w:color="auto"/>
              <w:left w:val="nil"/>
              <w:bottom w:val="single" w:sz="8" w:space="0" w:color="auto"/>
              <w:right w:val="single" w:sz="4" w:space="0" w:color="auto"/>
            </w:tcBorders>
            <w:shd w:val="clear" w:color="auto" w:fill="FFFFFF" w:themeFill="background1"/>
            <w:vAlign w:val="center"/>
            <w:hideMark/>
          </w:tcPr>
          <w:p w14:paraId="787DC4E7" w14:textId="75F535ED" w:rsidR="005E4B76" w:rsidRPr="00520C43" w:rsidRDefault="00291A22" w:rsidP="00832980">
            <w:pPr>
              <w:spacing w:after="0" w:line="240" w:lineRule="auto"/>
              <w:jc w:val="center"/>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01.01.2024 31.12</w:t>
            </w:r>
            <w:r w:rsidR="005E4B76" w:rsidRPr="00520C43">
              <w:rPr>
                <w:rFonts w:ascii="Times New Roman" w:eastAsia="Times New Roman" w:hAnsi="Times New Roman" w:cs="Times New Roman"/>
                <w:b/>
                <w:bCs/>
                <w:sz w:val="24"/>
                <w:szCs w:val="24"/>
                <w:u w:val="single"/>
                <w:lang w:eastAsia="tr-TR"/>
              </w:rPr>
              <w:t>.2024 ARASI HARCAMA</w:t>
            </w:r>
          </w:p>
        </w:tc>
        <w:tc>
          <w:tcPr>
            <w:tcW w:w="2021" w:type="dxa"/>
            <w:tcBorders>
              <w:top w:val="single" w:sz="8" w:space="0" w:color="auto"/>
              <w:left w:val="nil"/>
              <w:bottom w:val="single" w:sz="8" w:space="0" w:color="auto"/>
              <w:right w:val="single" w:sz="4" w:space="0" w:color="auto"/>
            </w:tcBorders>
            <w:shd w:val="clear" w:color="auto" w:fill="FFFFFF" w:themeFill="background1"/>
            <w:vAlign w:val="center"/>
            <w:hideMark/>
          </w:tcPr>
          <w:p w14:paraId="0BF7D45F"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GERÇEKLEŞME ORANI</w:t>
            </w:r>
          </w:p>
        </w:tc>
        <w:tc>
          <w:tcPr>
            <w:tcW w:w="2045" w:type="dxa"/>
            <w:tcBorders>
              <w:top w:val="single" w:sz="8" w:space="0" w:color="auto"/>
              <w:left w:val="nil"/>
              <w:bottom w:val="single" w:sz="8" w:space="0" w:color="auto"/>
              <w:right w:val="single" w:sz="8" w:space="0" w:color="auto"/>
            </w:tcBorders>
            <w:shd w:val="clear" w:color="auto" w:fill="FFFFFF" w:themeFill="background1"/>
            <w:vAlign w:val="center"/>
            <w:hideMark/>
          </w:tcPr>
          <w:p w14:paraId="3D9AFD21" w14:textId="77777777" w:rsidR="005E4B76" w:rsidRPr="00520C43" w:rsidRDefault="005E4B76" w:rsidP="00832980">
            <w:pPr>
              <w:spacing w:after="0" w:line="240" w:lineRule="auto"/>
              <w:jc w:val="center"/>
              <w:rPr>
                <w:rFonts w:ascii="Times New Roman" w:eastAsia="Times New Roman" w:hAnsi="Times New Roman" w:cs="Times New Roman"/>
                <w:b/>
                <w:bCs/>
                <w:sz w:val="24"/>
                <w:szCs w:val="24"/>
                <w:u w:val="single"/>
                <w:lang w:eastAsia="tr-TR"/>
              </w:rPr>
            </w:pPr>
            <w:r w:rsidRPr="00520C43">
              <w:rPr>
                <w:rFonts w:ascii="Times New Roman" w:eastAsia="Times New Roman" w:hAnsi="Times New Roman" w:cs="Times New Roman"/>
                <w:b/>
                <w:bCs/>
                <w:sz w:val="24"/>
                <w:szCs w:val="24"/>
                <w:u w:val="single"/>
                <w:lang w:eastAsia="tr-TR"/>
              </w:rPr>
              <w:t>SORUMLU BİRİM</w:t>
            </w:r>
          </w:p>
        </w:tc>
      </w:tr>
      <w:tr w:rsidR="00B572A5" w:rsidRPr="00C5425D" w14:paraId="1B0878F0" w14:textId="77777777" w:rsidTr="00930A7D">
        <w:trPr>
          <w:trHeight w:val="1647"/>
          <w:jc w:val="center"/>
        </w:trPr>
        <w:tc>
          <w:tcPr>
            <w:tcW w:w="535"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52AEA7C8" w14:textId="26071696" w:rsidR="00B572A5" w:rsidRPr="00520C43" w:rsidRDefault="00B572A5" w:rsidP="00832980">
            <w:pPr>
              <w:spacing w:after="0" w:line="240" w:lineRule="auto"/>
              <w:jc w:val="center"/>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1</w:t>
            </w:r>
          </w:p>
        </w:tc>
        <w:tc>
          <w:tcPr>
            <w:tcW w:w="1804" w:type="dxa"/>
            <w:tcBorders>
              <w:top w:val="single" w:sz="8" w:space="0" w:color="auto"/>
              <w:left w:val="nil"/>
              <w:bottom w:val="single" w:sz="8" w:space="0" w:color="auto"/>
              <w:right w:val="single" w:sz="4" w:space="0" w:color="auto"/>
            </w:tcBorders>
            <w:shd w:val="clear" w:color="auto" w:fill="FFFFFF" w:themeFill="background1"/>
            <w:vAlign w:val="center"/>
          </w:tcPr>
          <w:p w14:paraId="116785E4" w14:textId="638C8C22" w:rsidR="00B572A5" w:rsidRPr="00520C43" w:rsidRDefault="00833214" w:rsidP="000B76CB">
            <w:pPr>
              <w:spacing w:after="0" w:line="240" w:lineRule="auto"/>
              <w:rPr>
                <w:rFonts w:ascii="Times New Roman" w:eastAsia="Times New Roman" w:hAnsi="Times New Roman" w:cs="Times New Roman"/>
                <w:b/>
                <w:bCs/>
                <w:sz w:val="24"/>
                <w:szCs w:val="24"/>
                <w:u w:val="single"/>
                <w:lang w:eastAsia="tr-TR"/>
              </w:rPr>
            </w:pPr>
            <w:r w:rsidRPr="00C57F64">
              <w:rPr>
                <w:rFonts w:ascii="Times New Roman" w:hAnsi="Times New Roman" w:cs="Times New Roman"/>
                <w:sz w:val="24"/>
                <w:szCs w:val="24"/>
              </w:rPr>
              <w:t>2024K10-235238</w:t>
            </w:r>
          </w:p>
        </w:tc>
        <w:tc>
          <w:tcPr>
            <w:tcW w:w="1740" w:type="dxa"/>
            <w:tcBorders>
              <w:top w:val="single" w:sz="8" w:space="0" w:color="auto"/>
              <w:left w:val="nil"/>
              <w:bottom w:val="single" w:sz="8" w:space="0" w:color="auto"/>
              <w:right w:val="single" w:sz="4" w:space="0" w:color="auto"/>
            </w:tcBorders>
            <w:shd w:val="clear" w:color="auto" w:fill="FFFFFF" w:themeFill="background1"/>
            <w:vAlign w:val="center"/>
          </w:tcPr>
          <w:p w14:paraId="4B883453" w14:textId="3BBB101F" w:rsidR="00B572A5" w:rsidRPr="00010635" w:rsidRDefault="00833214" w:rsidP="000B76CB">
            <w:pPr>
              <w:spacing w:after="0" w:line="240" w:lineRule="auto"/>
              <w:rPr>
                <w:rFonts w:ascii="Times New Roman" w:eastAsia="Times New Roman" w:hAnsi="Times New Roman" w:cs="Times New Roman"/>
                <w:b/>
                <w:bCs/>
                <w:sz w:val="24"/>
                <w:szCs w:val="24"/>
                <w:u w:val="single"/>
                <w:lang w:eastAsia="tr-TR"/>
              </w:rPr>
            </w:pPr>
            <w:r w:rsidRPr="00C57F64">
              <w:rPr>
                <w:rFonts w:ascii="Times New Roman" w:hAnsi="Times New Roman" w:cs="Times New Roman"/>
                <w:sz w:val="24"/>
                <w:szCs w:val="24"/>
              </w:rPr>
              <w:t>BMİDÇS Raporlarının Hazırlanması Projesi</w:t>
            </w:r>
          </w:p>
        </w:tc>
        <w:tc>
          <w:tcPr>
            <w:tcW w:w="1553" w:type="dxa"/>
            <w:tcBorders>
              <w:top w:val="single" w:sz="8" w:space="0" w:color="auto"/>
              <w:left w:val="nil"/>
              <w:bottom w:val="single" w:sz="8" w:space="0" w:color="auto"/>
              <w:right w:val="single" w:sz="4" w:space="0" w:color="auto"/>
            </w:tcBorders>
            <w:shd w:val="clear" w:color="auto" w:fill="FFFFFF" w:themeFill="background1"/>
            <w:vAlign w:val="center"/>
          </w:tcPr>
          <w:p w14:paraId="434C2C58" w14:textId="23F35AA5" w:rsidR="00B572A5" w:rsidRPr="00833214" w:rsidRDefault="00833214" w:rsidP="00832980">
            <w:pPr>
              <w:spacing w:after="0" w:line="240" w:lineRule="auto"/>
              <w:jc w:val="center"/>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2024-2028</w:t>
            </w:r>
          </w:p>
        </w:tc>
        <w:tc>
          <w:tcPr>
            <w:tcW w:w="1388" w:type="dxa"/>
            <w:tcBorders>
              <w:top w:val="single" w:sz="8" w:space="0" w:color="auto"/>
              <w:left w:val="nil"/>
              <w:bottom w:val="single" w:sz="8" w:space="0" w:color="auto"/>
              <w:right w:val="single" w:sz="4" w:space="0" w:color="auto"/>
            </w:tcBorders>
            <w:shd w:val="clear" w:color="auto" w:fill="FFFFFF" w:themeFill="background1"/>
            <w:vAlign w:val="center"/>
          </w:tcPr>
          <w:p w14:paraId="5C4DFDCA" w14:textId="287394CC" w:rsidR="00B572A5" w:rsidRPr="00833214" w:rsidRDefault="00833214" w:rsidP="00832980">
            <w:pPr>
              <w:spacing w:after="0" w:line="240" w:lineRule="auto"/>
              <w:jc w:val="center"/>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51.058.530</w:t>
            </w:r>
            <w:r w:rsidRPr="00833214">
              <w:rPr>
                <w:rFonts w:ascii="Times New Roman" w:eastAsia="Times New Roman" w:hAnsi="Times New Roman" w:cs="Times New Roman"/>
                <w:bCs/>
                <w:sz w:val="24"/>
                <w:szCs w:val="24"/>
                <w:lang w:eastAsia="tr-TR"/>
              </w:rPr>
              <w:tab/>
            </w:r>
          </w:p>
        </w:tc>
        <w:tc>
          <w:tcPr>
            <w:tcW w:w="1634" w:type="dxa"/>
            <w:tcBorders>
              <w:top w:val="single" w:sz="8" w:space="0" w:color="auto"/>
              <w:left w:val="nil"/>
              <w:bottom w:val="single" w:sz="8" w:space="0" w:color="auto"/>
              <w:right w:val="single" w:sz="4" w:space="0" w:color="auto"/>
            </w:tcBorders>
            <w:shd w:val="clear" w:color="auto" w:fill="FFFFFF" w:themeFill="background1"/>
            <w:vAlign w:val="center"/>
          </w:tcPr>
          <w:p w14:paraId="370E15B6" w14:textId="76C70791" w:rsidR="00B572A5" w:rsidRPr="00833214" w:rsidRDefault="00833214" w:rsidP="00832980">
            <w:pPr>
              <w:spacing w:after="0" w:line="240" w:lineRule="auto"/>
              <w:jc w:val="center"/>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0</w:t>
            </w:r>
          </w:p>
        </w:tc>
        <w:tc>
          <w:tcPr>
            <w:tcW w:w="1453" w:type="dxa"/>
            <w:tcBorders>
              <w:top w:val="single" w:sz="8" w:space="0" w:color="auto"/>
              <w:left w:val="nil"/>
              <w:bottom w:val="single" w:sz="8" w:space="0" w:color="auto"/>
              <w:right w:val="single" w:sz="4" w:space="0" w:color="auto"/>
            </w:tcBorders>
            <w:shd w:val="clear" w:color="auto" w:fill="FFFFFF" w:themeFill="background1"/>
            <w:vAlign w:val="center"/>
          </w:tcPr>
          <w:p w14:paraId="3263AD1A" w14:textId="18B42130" w:rsidR="00B572A5" w:rsidRPr="00833214" w:rsidRDefault="00833214" w:rsidP="00833214">
            <w:pPr>
              <w:spacing w:after="0" w:line="240" w:lineRule="auto"/>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6.991.000</w:t>
            </w:r>
            <w:r w:rsidRPr="00833214">
              <w:rPr>
                <w:rFonts w:ascii="Times New Roman" w:eastAsia="Times New Roman" w:hAnsi="Times New Roman" w:cs="Times New Roman"/>
                <w:bCs/>
                <w:sz w:val="24"/>
                <w:szCs w:val="24"/>
                <w:lang w:eastAsia="tr-TR"/>
              </w:rPr>
              <w:tab/>
            </w:r>
          </w:p>
        </w:tc>
        <w:tc>
          <w:tcPr>
            <w:tcW w:w="1420" w:type="dxa"/>
            <w:tcBorders>
              <w:top w:val="single" w:sz="8" w:space="0" w:color="auto"/>
              <w:left w:val="nil"/>
              <w:bottom w:val="single" w:sz="8" w:space="0" w:color="auto"/>
              <w:right w:val="single" w:sz="4" w:space="0" w:color="auto"/>
            </w:tcBorders>
            <w:shd w:val="clear" w:color="auto" w:fill="FFFFFF" w:themeFill="background1"/>
            <w:vAlign w:val="center"/>
          </w:tcPr>
          <w:p w14:paraId="34F48AF3" w14:textId="69194C16" w:rsidR="00B572A5" w:rsidRPr="00833214" w:rsidRDefault="00833214" w:rsidP="00833214">
            <w:pPr>
              <w:spacing w:after="0" w:line="240" w:lineRule="auto"/>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0</w:t>
            </w:r>
          </w:p>
        </w:tc>
        <w:tc>
          <w:tcPr>
            <w:tcW w:w="2021" w:type="dxa"/>
            <w:tcBorders>
              <w:top w:val="single" w:sz="8" w:space="0" w:color="auto"/>
              <w:left w:val="nil"/>
              <w:bottom w:val="single" w:sz="8" w:space="0" w:color="auto"/>
              <w:right w:val="single" w:sz="4" w:space="0" w:color="auto"/>
            </w:tcBorders>
            <w:shd w:val="clear" w:color="auto" w:fill="FFFFFF" w:themeFill="background1"/>
            <w:vAlign w:val="center"/>
          </w:tcPr>
          <w:p w14:paraId="24835137" w14:textId="5D2BD525" w:rsidR="00B572A5" w:rsidRPr="00833214" w:rsidRDefault="00833214" w:rsidP="00833214">
            <w:pPr>
              <w:spacing w:after="0" w:line="240" w:lineRule="auto"/>
              <w:rPr>
                <w:rFonts w:ascii="Times New Roman" w:eastAsia="Times New Roman" w:hAnsi="Times New Roman" w:cs="Times New Roman"/>
                <w:bCs/>
                <w:sz w:val="24"/>
                <w:szCs w:val="24"/>
                <w:lang w:eastAsia="tr-TR"/>
              </w:rPr>
            </w:pPr>
            <w:r w:rsidRPr="00833214">
              <w:rPr>
                <w:rFonts w:ascii="Times New Roman" w:eastAsia="Times New Roman" w:hAnsi="Times New Roman" w:cs="Times New Roman"/>
                <w:bCs/>
                <w:sz w:val="24"/>
                <w:szCs w:val="24"/>
                <w:lang w:eastAsia="tr-TR"/>
              </w:rPr>
              <w:t>0%</w:t>
            </w:r>
          </w:p>
        </w:tc>
        <w:tc>
          <w:tcPr>
            <w:tcW w:w="2045" w:type="dxa"/>
            <w:tcBorders>
              <w:top w:val="single" w:sz="8" w:space="0" w:color="auto"/>
              <w:left w:val="nil"/>
              <w:bottom w:val="single" w:sz="8" w:space="0" w:color="auto"/>
              <w:right w:val="single" w:sz="8" w:space="0" w:color="auto"/>
            </w:tcBorders>
            <w:shd w:val="clear" w:color="auto" w:fill="FFFFFF" w:themeFill="background1"/>
            <w:vAlign w:val="center"/>
          </w:tcPr>
          <w:p w14:paraId="5CCF62A7" w14:textId="24F2BF21" w:rsidR="00B572A5" w:rsidRPr="00EE4BE3" w:rsidRDefault="00EE4BE3" w:rsidP="00EE4BE3">
            <w:pPr>
              <w:spacing w:after="0" w:line="240" w:lineRule="auto"/>
              <w:rPr>
                <w:rFonts w:ascii="Times New Roman" w:eastAsia="Times New Roman" w:hAnsi="Times New Roman" w:cs="Times New Roman"/>
                <w:bCs/>
                <w:sz w:val="24"/>
                <w:szCs w:val="24"/>
                <w:lang w:eastAsia="tr-TR"/>
              </w:rPr>
            </w:pPr>
            <w:r w:rsidRPr="00EE4BE3">
              <w:rPr>
                <w:rFonts w:ascii="Times New Roman" w:eastAsia="Times New Roman" w:hAnsi="Times New Roman" w:cs="Times New Roman"/>
                <w:bCs/>
                <w:sz w:val="24"/>
                <w:szCs w:val="24"/>
                <w:lang w:eastAsia="tr-TR"/>
              </w:rPr>
              <w:t>İKLİM MÜZAKERELERİ VE ULUSLARARASI POLİTAKALAR DAİRESİ BAŞKANLIĞI</w:t>
            </w:r>
          </w:p>
        </w:tc>
      </w:tr>
      <w:tr w:rsidR="00833214" w:rsidRPr="00C5425D" w14:paraId="689F7EBB" w14:textId="77777777" w:rsidTr="00930A7D">
        <w:trPr>
          <w:trHeight w:val="1350"/>
          <w:jc w:val="center"/>
        </w:trPr>
        <w:tc>
          <w:tcPr>
            <w:tcW w:w="535"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BCF56E2" w14:textId="77777777" w:rsidR="00833214" w:rsidRDefault="00833214" w:rsidP="00832980">
            <w:pPr>
              <w:spacing w:after="0" w:line="240" w:lineRule="auto"/>
              <w:jc w:val="center"/>
              <w:rPr>
                <w:rFonts w:ascii="Times New Roman" w:eastAsia="Times New Roman" w:hAnsi="Times New Roman" w:cs="Times New Roman"/>
                <w:b/>
                <w:bCs/>
                <w:sz w:val="24"/>
                <w:szCs w:val="24"/>
                <w:u w:val="single"/>
                <w:lang w:eastAsia="tr-TR"/>
              </w:rPr>
            </w:pPr>
          </w:p>
        </w:tc>
        <w:tc>
          <w:tcPr>
            <w:tcW w:w="3544" w:type="dxa"/>
            <w:gridSpan w:val="2"/>
            <w:tcBorders>
              <w:top w:val="single" w:sz="8" w:space="0" w:color="auto"/>
              <w:left w:val="nil"/>
              <w:bottom w:val="single" w:sz="8" w:space="0" w:color="auto"/>
              <w:right w:val="single" w:sz="4" w:space="0" w:color="auto"/>
            </w:tcBorders>
            <w:shd w:val="clear" w:color="auto" w:fill="FFFFFF" w:themeFill="background1"/>
            <w:vAlign w:val="center"/>
          </w:tcPr>
          <w:p w14:paraId="0C513397" w14:textId="6867DC39" w:rsidR="00833214" w:rsidRPr="00C57F64" w:rsidRDefault="00833214" w:rsidP="00832980">
            <w:pPr>
              <w:spacing w:after="0" w:line="240" w:lineRule="auto"/>
              <w:jc w:val="center"/>
              <w:rPr>
                <w:rFonts w:ascii="Times New Roman" w:hAnsi="Times New Roman" w:cs="Times New Roman"/>
                <w:sz w:val="24"/>
                <w:szCs w:val="24"/>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11514" w:type="dxa"/>
            <w:gridSpan w:val="7"/>
            <w:tcBorders>
              <w:top w:val="single" w:sz="8" w:space="0" w:color="auto"/>
              <w:left w:val="nil"/>
              <w:bottom w:val="single" w:sz="8" w:space="0" w:color="auto"/>
              <w:right w:val="single" w:sz="8" w:space="0" w:color="auto"/>
            </w:tcBorders>
            <w:shd w:val="clear" w:color="auto" w:fill="FFFFFF" w:themeFill="background1"/>
            <w:vAlign w:val="center"/>
          </w:tcPr>
          <w:p w14:paraId="4B467266" w14:textId="45A5ACA7" w:rsidR="00833214" w:rsidRPr="00D12256" w:rsidRDefault="00143F1F" w:rsidP="00D1225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Proje devam etmekte olup, GEF süreçlerine göre FAO gözetiminde projenin ilerletilmesine devam edilmektedir.</w:t>
            </w:r>
          </w:p>
        </w:tc>
      </w:tr>
      <w:tr w:rsidR="005E4B76" w:rsidRPr="00C5425D" w14:paraId="07D9EAE7" w14:textId="77777777" w:rsidTr="00930A7D">
        <w:trPr>
          <w:trHeight w:val="1635"/>
          <w:jc w:val="center"/>
        </w:trPr>
        <w:tc>
          <w:tcPr>
            <w:tcW w:w="535" w:type="dxa"/>
            <w:vMerge w:val="restart"/>
            <w:tcBorders>
              <w:top w:val="nil"/>
              <w:left w:val="single" w:sz="8" w:space="0" w:color="auto"/>
              <w:bottom w:val="single" w:sz="4" w:space="0" w:color="auto"/>
              <w:right w:val="single" w:sz="4" w:space="0" w:color="auto"/>
            </w:tcBorders>
            <w:shd w:val="clear" w:color="auto" w:fill="auto"/>
            <w:vAlign w:val="center"/>
            <w:hideMark/>
          </w:tcPr>
          <w:p w14:paraId="22F15E2E" w14:textId="7F78A9D5" w:rsidR="005E4B76" w:rsidRPr="00F776D6" w:rsidRDefault="00B572A5" w:rsidP="00B572A5">
            <w:pPr>
              <w:spacing w:after="0" w:line="240" w:lineRule="auto"/>
              <w:rPr>
                <w:rFonts w:ascii="Times New Roman" w:eastAsia="Times New Roman" w:hAnsi="Times New Roman" w:cs="Times New Roman"/>
                <w:b/>
                <w:bCs/>
                <w:sz w:val="24"/>
                <w:szCs w:val="24"/>
                <w:lang w:eastAsia="tr-TR"/>
              </w:rPr>
            </w:pPr>
            <w:r w:rsidRPr="00F776D6">
              <w:rPr>
                <w:rFonts w:ascii="Times New Roman" w:eastAsia="Times New Roman" w:hAnsi="Times New Roman" w:cs="Times New Roman"/>
                <w:b/>
                <w:bCs/>
                <w:sz w:val="24"/>
                <w:szCs w:val="24"/>
                <w:lang w:eastAsia="tr-TR"/>
              </w:rPr>
              <w:t>2</w:t>
            </w:r>
          </w:p>
        </w:tc>
        <w:tc>
          <w:tcPr>
            <w:tcW w:w="1804" w:type="dxa"/>
            <w:tcBorders>
              <w:top w:val="nil"/>
              <w:left w:val="nil"/>
              <w:bottom w:val="single" w:sz="4" w:space="0" w:color="auto"/>
              <w:right w:val="single" w:sz="4" w:space="0" w:color="auto"/>
            </w:tcBorders>
            <w:shd w:val="clear" w:color="auto" w:fill="auto"/>
            <w:vAlign w:val="center"/>
            <w:hideMark/>
          </w:tcPr>
          <w:p w14:paraId="20B6E05B"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2022K10-187854 (Eski Proje Numarası: 2016K10-150495-(2018K100610))</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22C9CE24"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bookmarkStart w:id="13" w:name="RANGE!C2"/>
            <w:r w:rsidRPr="00F776D6">
              <w:rPr>
                <w:rFonts w:ascii="Times New Roman" w:eastAsia="Times New Roman" w:hAnsi="Times New Roman" w:cs="Times New Roman"/>
                <w:sz w:val="24"/>
                <w:szCs w:val="24"/>
                <w:lang w:eastAsia="tr-TR"/>
              </w:rPr>
              <w:t>İklim Değişikliğine Uyum Faaliyetlerinin Güçlendirilmesi (Eski Adı: Türkiye’de İklim Uyum Eyleminin Güçlendirilmesi Projesi)</w:t>
            </w:r>
            <w:bookmarkEnd w:id="13"/>
          </w:p>
        </w:tc>
        <w:tc>
          <w:tcPr>
            <w:tcW w:w="1553" w:type="dxa"/>
            <w:vMerge w:val="restart"/>
            <w:tcBorders>
              <w:top w:val="nil"/>
              <w:left w:val="single" w:sz="4" w:space="0" w:color="auto"/>
              <w:bottom w:val="single" w:sz="4" w:space="0" w:color="auto"/>
              <w:right w:val="single" w:sz="4" w:space="0" w:color="auto"/>
            </w:tcBorders>
            <w:shd w:val="clear" w:color="auto" w:fill="auto"/>
            <w:vAlign w:val="center"/>
            <w:hideMark/>
          </w:tcPr>
          <w:p w14:paraId="32F5EEB4" w14:textId="77777777" w:rsidR="005E4B76" w:rsidRPr="00F776D6" w:rsidRDefault="005E4B76" w:rsidP="00832980">
            <w:pPr>
              <w:spacing w:after="0" w:line="240" w:lineRule="auto"/>
              <w:jc w:val="center"/>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2022-2025 (18 Ay Uzatma Dâhil)</w:t>
            </w:r>
          </w:p>
        </w:tc>
        <w:tc>
          <w:tcPr>
            <w:tcW w:w="1388" w:type="dxa"/>
            <w:tcBorders>
              <w:top w:val="nil"/>
              <w:left w:val="nil"/>
              <w:bottom w:val="single" w:sz="4" w:space="0" w:color="auto"/>
              <w:right w:val="single" w:sz="4" w:space="0" w:color="auto"/>
            </w:tcBorders>
            <w:shd w:val="clear" w:color="auto" w:fill="auto"/>
            <w:vAlign w:val="center"/>
            <w:hideMark/>
          </w:tcPr>
          <w:p w14:paraId="1FD34F00" w14:textId="6A74407A" w:rsidR="005E4B76" w:rsidRPr="009C3097" w:rsidRDefault="00C122BF" w:rsidP="009C3097">
            <w:pPr>
              <w:spacing w:after="0" w:line="240" w:lineRule="auto"/>
              <w:rPr>
                <w:rFonts w:ascii="Times New Roman" w:eastAsia="Times New Roman" w:hAnsi="Times New Roman" w:cs="Times New Roman"/>
                <w:sz w:val="24"/>
                <w:szCs w:val="24"/>
                <w:lang w:eastAsia="tr-TR"/>
              </w:rPr>
            </w:pPr>
            <w:r w:rsidRPr="009C3097">
              <w:rPr>
                <w:rFonts w:ascii="Times New Roman" w:eastAsia="Times New Roman" w:hAnsi="Times New Roman" w:cs="Times New Roman"/>
                <w:sz w:val="24"/>
                <w:szCs w:val="24"/>
                <w:lang w:eastAsia="tr-TR"/>
              </w:rPr>
              <w:t>73.062.000</w:t>
            </w:r>
          </w:p>
        </w:tc>
        <w:tc>
          <w:tcPr>
            <w:tcW w:w="1634" w:type="dxa"/>
            <w:tcBorders>
              <w:top w:val="nil"/>
              <w:left w:val="nil"/>
              <w:bottom w:val="single" w:sz="4" w:space="0" w:color="auto"/>
              <w:right w:val="single" w:sz="4" w:space="0" w:color="auto"/>
            </w:tcBorders>
            <w:shd w:val="clear" w:color="auto" w:fill="auto"/>
            <w:vAlign w:val="center"/>
            <w:hideMark/>
          </w:tcPr>
          <w:p w14:paraId="088A8427" w14:textId="01A4E2CF" w:rsidR="00044E95" w:rsidRPr="00930A7D" w:rsidRDefault="00C122BF" w:rsidP="00930A7D">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 xml:space="preserve"> </w:t>
            </w:r>
            <w:r w:rsidR="00930A7D" w:rsidRPr="00930A7D">
              <w:rPr>
                <w:rFonts w:ascii="Times New Roman" w:eastAsia="Times New Roman" w:hAnsi="Times New Roman" w:cs="Times New Roman"/>
                <w:sz w:val="24"/>
                <w:szCs w:val="24"/>
                <w:lang w:eastAsia="tr-TR"/>
              </w:rPr>
              <w:t>48.716.490</w:t>
            </w:r>
          </w:p>
        </w:tc>
        <w:tc>
          <w:tcPr>
            <w:tcW w:w="1453" w:type="dxa"/>
            <w:tcBorders>
              <w:top w:val="nil"/>
              <w:left w:val="nil"/>
              <w:bottom w:val="single" w:sz="4" w:space="0" w:color="auto"/>
              <w:right w:val="single" w:sz="4" w:space="0" w:color="auto"/>
            </w:tcBorders>
            <w:shd w:val="clear" w:color="auto" w:fill="auto"/>
            <w:vAlign w:val="center"/>
            <w:hideMark/>
          </w:tcPr>
          <w:p w14:paraId="44FC74C7" w14:textId="671D796E" w:rsidR="005E4B76" w:rsidRPr="00F776D6" w:rsidRDefault="00930A7D" w:rsidP="0083298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r w:rsidR="005E4B76" w:rsidRPr="00F776D6">
              <w:rPr>
                <w:rFonts w:ascii="Times New Roman" w:eastAsia="Times New Roman" w:hAnsi="Times New Roman" w:cs="Times New Roman"/>
                <w:sz w:val="24"/>
                <w:szCs w:val="24"/>
                <w:lang w:eastAsia="tr-TR"/>
              </w:rPr>
              <w:t>.610.000</w:t>
            </w:r>
          </w:p>
        </w:tc>
        <w:tc>
          <w:tcPr>
            <w:tcW w:w="1420" w:type="dxa"/>
            <w:tcBorders>
              <w:top w:val="nil"/>
              <w:left w:val="nil"/>
              <w:bottom w:val="single" w:sz="4" w:space="0" w:color="auto"/>
              <w:right w:val="single" w:sz="4" w:space="0" w:color="auto"/>
            </w:tcBorders>
            <w:shd w:val="clear" w:color="000000" w:fill="FFFFFF"/>
            <w:vAlign w:val="center"/>
            <w:hideMark/>
          </w:tcPr>
          <w:p w14:paraId="2418E15E" w14:textId="19882418" w:rsidR="003141E2" w:rsidRPr="00F776D6" w:rsidRDefault="00930A7D" w:rsidP="00930A7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r w:rsidR="005E4B76" w:rsidRPr="00F776D6">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09</w:t>
            </w:r>
            <w:r w:rsidR="005E4B76" w:rsidRPr="00F776D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909</w:t>
            </w:r>
          </w:p>
        </w:tc>
        <w:tc>
          <w:tcPr>
            <w:tcW w:w="2021" w:type="dxa"/>
            <w:tcBorders>
              <w:top w:val="nil"/>
              <w:left w:val="nil"/>
              <w:bottom w:val="single" w:sz="4" w:space="0" w:color="auto"/>
              <w:right w:val="single" w:sz="4" w:space="0" w:color="auto"/>
            </w:tcBorders>
            <w:shd w:val="clear" w:color="000000" w:fill="FFFFFF"/>
            <w:vAlign w:val="center"/>
            <w:hideMark/>
          </w:tcPr>
          <w:p w14:paraId="698A9C47" w14:textId="4BA1FD2A" w:rsidR="006737DA"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100,00%</w:t>
            </w:r>
          </w:p>
        </w:tc>
        <w:tc>
          <w:tcPr>
            <w:tcW w:w="2045" w:type="dxa"/>
            <w:vMerge w:val="restart"/>
            <w:tcBorders>
              <w:top w:val="nil"/>
              <w:left w:val="single" w:sz="4" w:space="0" w:color="auto"/>
              <w:bottom w:val="single" w:sz="4" w:space="0" w:color="auto"/>
              <w:right w:val="single" w:sz="8" w:space="0" w:color="auto"/>
            </w:tcBorders>
            <w:shd w:val="clear" w:color="auto" w:fill="auto"/>
            <w:vAlign w:val="center"/>
            <w:hideMark/>
          </w:tcPr>
          <w:p w14:paraId="059A346D"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İKLİM DEĞİŞİKLİĞİNE UYUM VE YEREL POLİTİKALAR DAİRESİ BAŞKANLIĞI</w:t>
            </w:r>
          </w:p>
        </w:tc>
      </w:tr>
      <w:tr w:rsidR="005E4B76" w:rsidRPr="00C5425D" w14:paraId="62E4F42C" w14:textId="77777777" w:rsidTr="00930A7D">
        <w:trPr>
          <w:trHeight w:val="1350"/>
          <w:jc w:val="center"/>
        </w:trPr>
        <w:tc>
          <w:tcPr>
            <w:tcW w:w="535" w:type="dxa"/>
            <w:vMerge/>
            <w:tcBorders>
              <w:top w:val="nil"/>
              <w:left w:val="single" w:sz="8" w:space="0" w:color="auto"/>
              <w:bottom w:val="single" w:sz="4" w:space="0" w:color="auto"/>
              <w:right w:val="single" w:sz="4" w:space="0" w:color="auto"/>
            </w:tcBorders>
            <w:vAlign w:val="center"/>
            <w:hideMark/>
          </w:tcPr>
          <w:p w14:paraId="4E156753" w14:textId="77777777" w:rsidR="005E4B76" w:rsidRPr="00F776D6" w:rsidRDefault="005E4B76" w:rsidP="00832980">
            <w:pPr>
              <w:spacing w:after="0" w:line="240" w:lineRule="auto"/>
              <w:rPr>
                <w:rFonts w:ascii="Times New Roman" w:eastAsia="Times New Roman" w:hAnsi="Times New Roman" w:cs="Times New Roman"/>
                <w:b/>
                <w:bCs/>
                <w:sz w:val="24"/>
                <w:szCs w:val="24"/>
                <w:lang w:eastAsia="tr-TR"/>
              </w:rPr>
            </w:pPr>
          </w:p>
        </w:tc>
        <w:tc>
          <w:tcPr>
            <w:tcW w:w="1804" w:type="dxa"/>
            <w:tcBorders>
              <w:top w:val="nil"/>
              <w:left w:val="nil"/>
              <w:bottom w:val="single" w:sz="4" w:space="0" w:color="auto"/>
              <w:right w:val="single" w:sz="4" w:space="0" w:color="auto"/>
            </w:tcBorders>
            <w:shd w:val="clear" w:color="auto" w:fill="auto"/>
            <w:vAlign w:val="center"/>
            <w:hideMark/>
          </w:tcPr>
          <w:p w14:paraId="2629B8F7"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AB Katkısı</w:t>
            </w:r>
          </w:p>
        </w:tc>
        <w:tc>
          <w:tcPr>
            <w:tcW w:w="1740" w:type="dxa"/>
            <w:vMerge/>
            <w:tcBorders>
              <w:top w:val="nil"/>
              <w:left w:val="single" w:sz="4" w:space="0" w:color="auto"/>
              <w:bottom w:val="single" w:sz="4" w:space="0" w:color="auto"/>
              <w:right w:val="single" w:sz="4" w:space="0" w:color="auto"/>
            </w:tcBorders>
            <w:vAlign w:val="center"/>
            <w:hideMark/>
          </w:tcPr>
          <w:p w14:paraId="29A99F18"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p>
        </w:tc>
        <w:tc>
          <w:tcPr>
            <w:tcW w:w="1553" w:type="dxa"/>
            <w:vMerge/>
            <w:tcBorders>
              <w:top w:val="nil"/>
              <w:left w:val="single" w:sz="4" w:space="0" w:color="auto"/>
              <w:bottom w:val="single" w:sz="4" w:space="0" w:color="auto"/>
              <w:right w:val="single" w:sz="4" w:space="0" w:color="auto"/>
            </w:tcBorders>
            <w:vAlign w:val="center"/>
            <w:hideMark/>
          </w:tcPr>
          <w:p w14:paraId="6B491A82"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p>
        </w:tc>
        <w:tc>
          <w:tcPr>
            <w:tcW w:w="1388" w:type="dxa"/>
            <w:tcBorders>
              <w:top w:val="nil"/>
              <w:left w:val="nil"/>
              <w:bottom w:val="single" w:sz="4" w:space="0" w:color="auto"/>
              <w:right w:val="single" w:sz="4" w:space="0" w:color="auto"/>
            </w:tcBorders>
            <w:shd w:val="clear" w:color="auto" w:fill="auto"/>
            <w:vAlign w:val="center"/>
            <w:hideMark/>
          </w:tcPr>
          <w:p w14:paraId="6E8ACF4E" w14:textId="711DD8AB" w:rsidR="005E4B76" w:rsidRPr="009C3097" w:rsidRDefault="00C122BF" w:rsidP="009C3097">
            <w:pPr>
              <w:spacing w:after="0" w:line="240" w:lineRule="auto"/>
              <w:rPr>
                <w:rFonts w:ascii="Times New Roman" w:eastAsia="Times New Roman" w:hAnsi="Times New Roman" w:cs="Times New Roman"/>
                <w:sz w:val="24"/>
                <w:szCs w:val="24"/>
                <w:lang w:eastAsia="tr-TR"/>
              </w:rPr>
            </w:pPr>
            <w:r w:rsidRPr="009C3097">
              <w:rPr>
                <w:rFonts w:ascii="Times New Roman" w:eastAsia="Times New Roman" w:hAnsi="Times New Roman" w:cs="Times New Roman"/>
                <w:sz w:val="24"/>
                <w:szCs w:val="24"/>
                <w:lang w:eastAsia="tr-TR"/>
              </w:rPr>
              <w:t>414.018.000</w:t>
            </w:r>
          </w:p>
        </w:tc>
        <w:tc>
          <w:tcPr>
            <w:tcW w:w="1634" w:type="dxa"/>
            <w:tcBorders>
              <w:top w:val="nil"/>
              <w:left w:val="nil"/>
              <w:bottom w:val="single" w:sz="4" w:space="0" w:color="auto"/>
              <w:right w:val="single" w:sz="4" w:space="0" w:color="auto"/>
            </w:tcBorders>
            <w:shd w:val="clear" w:color="auto" w:fill="auto"/>
            <w:vAlign w:val="center"/>
            <w:hideMark/>
          </w:tcPr>
          <w:p w14:paraId="5E3FDAB2" w14:textId="71694AD7" w:rsidR="00044E95" w:rsidRPr="00930A7D" w:rsidRDefault="00C122BF" w:rsidP="00930A7D">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 xml:space="preserve"> </w:t>
            </w:r>
            <w:r w:rsidR="00930A7D" w:rsidRPr="00930A7D">
              <w:rPr>
                <w:rFonts w:ascii="Times New Roman" w:eastAsia="Times New Roman" w:hAnsi="Times New Roman" w:cs="Times New Roman"/>
                <w:sz w:val="24"/>
                <w:szCs w:val="24"/>
                <w:lang w:eastAsia="tr-TR"/>
              </w:rPr>
              <w:t>350.725.335</w:t>
            </w:r>
          </w:p>
        </w:tc>
        <w:tc>
          <w:tcPr>
            <w:tcW w:w="1453" w:type="dxa"/>
            <w:tcBorders>
              <w:top w:val="nil"/>
              <w:left w:val="nil"/>
              <w:bottom w:val="single" w:sz="4" w:space="0" w:color="auto"/>
              <w:right w:val="single" w:sz="4" w:space="0" w:color="auto"/>
            </w:tcBorders>
            <w:shd w:val="clear" w:color="auto" w:fill="auto"/>
            <w:vAlign w:val="center"/>
            <w:hideMark/>
          </w:tcPr>
          <w:p w14:paraId="52B5C624" w14:textId="77777777" w:rsidR="005E4B76" w:rsidRPr="00F776D6" w:rsidRDefault="005E4B76" w:rsidP="00832980">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90.106.650</w:t>
            </w:r>
          </w:p>
        </w:tc>
        <w:tc>
          <w:tcPr>
            <w:tcW w:w="1420" w:type="dxa"/>
            <w:tcBorders>
              <w:top w:val="nil"/>
              <w:left w:val="nil"/>
              <w:bottom w:val="single" w:sz="4" w:space="0" w:color="auto"/>
              <w:right w:val="single" w:sz="4" w:space="0" w:color="auto"/>
            </w:tcBorders>
            <w:shd w:val="clear" w:color="000000" w:fill="FFFFFF"/>
            <w:vAlign w:val="center"/>
            <w:hideMark/>
          </w:tcPr>
          <w:p w14:paraId="227F2700" w14:textId="6187FC84" w:rsidR="00010635" w:rsidRPr="00F776D6" w:rsidRDefault="005E4B76" w:rsidP="00C122BF">
            <w:pPr>
              <w:spacing w:after="0" w:line="240" w:lineRule="auto"/>
              <w:rPr>
                <w:rFonts w:ascii="Times New Roman" w:eastAsia="Times New Roman" w:hAnsi="Times New Roman" w:cs="Times New Roman"/>
                <w:sz w:val="24"/>
                <w:szCs w:val="24"/>
                <w:lang w:eastAsia="tr-TR"/>
              </w:rPr>
            </w:pPr>
            <w:r w:rsidRPr="00F776D6">
              <w:rPr>
                <w:rFonts w:ascii="Times New Roman" w:eastAsia="Times New Roman" w:hAnsi="Times New Roman" w:cs="Times New Roman"/>
                <w:sz w:val="24"/>
                <w:szCs w:val="24"/>
                <w:lang w:eastAsia="tr-TR"/>
              </w:rPr>
              <w:t>102.073.450</w:t>
            </w:r>
            <w:r w:rsidR="00E9466F" w:rsidRPr="00F776D6">
              <w:rPr>
                <w:rFonts w:ascii="Times New Roman" w:eastAsia="Times New Roman" w:hAnsi="Times New Roman" w:cs="Times New Roman"/>
                <w:sz w:val="24"/>
                <w:szCs w:val="24"/>
                <w:lang w:eastAsia="tr-TR"/>
              </w:rPr>
              <w:t xml:space="preserve">     </w:t>
            </w:r>
          </w:p>
        </w:tc>
        <w:tc>
          <w:tcPr>
            <w:tcW w:w="2021" w:type="dxa"/>
            <w:tcBorders>
              <w:top w:val="nil"/>
              <w:left w:val="nil"/>
              <w:bottom w:val="single" w:sz="4" w:space="0" w:color="auto"/>
              <w:right w:val="single" w:sz="4" w:space="0" w:color="auto"/>
            </w:tcBorders>
            <w:shd w:val="clear" w:color="000000" w:fill="FFFFFF"/>
            <w:vAlign w:val="center"/>
            <w:hideMark/>
          </w:tcPr>
          <w:p w14:paraId="0307EF44" w14:textId="4EC64CEE" w:rsidR="007D6C2C" w:rsidRPr="00510ED6" w:rsidRDefault="00F776D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113,00%</w:t>
            </w:r>
          </w:p>
        </w:tc>
        <w:tc>
          <w:tcPr>
            <w:tcW w:w="2045" w:type="dxa"/>
            <w:vMerge/>
            <w:tcBorders>
              <w:top w:val="nil"/>
              <w:left w:val="single" w:sz="4" w:space="0" w:color="auto"/>
              <w:bottom w:val="single" w:sz="4" w:space="0" w:color="auto"/>
              <w:right w:val="single" w:sz="8" w:space="0" w:color="auto"/>
            </w:tcBorders>
            <w:vAlign w:val="center"/>
            <w:hideMark/>
          </w:tcPr>
          <w:p w14:paraId="6272A305"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6ED6A878" w14:textId="77777777" w:rsidTr="00930A7D">
        <w:trPr>
          <w:trHeight w:val="2536"/>
          <w:jc w:val="center"/>
        </w:trPr>
        <w:tc>
          <w:tcPr>
            <w:tcW w:w="535" w:type="dxa"/>
            <w:vMerge/>
            <w:tcBorders>
              <w:top w:val="nil"/>
              <w:left w:val="single" w:sz="8" w:space="0" w:color="auto"/>
              <w:bottom w:val="single" w:sz="4" w:space="0" w:color="auto"/>
              <w:right w:val="single" w:sz="4" w:space="0" w:color="auto"/>
            </w:tcBorders>
            <w:vAlign w:val="center"/>
            <w:hideMark/>
          </w:tcPr>
          <w:p w14:paraId="04782869" w14:textId="77777777" w:rsidR="005E4B76" w:rsidRPr="00C5425D" w:rsidRDefault="005E4B76" w:rsidP="00832980">
            <w:pPr>
              <w:spacing w:after="0" w:line="240" w:lineRule="auto"/>
              <w:rPr>
                <w:rFonts w:ascii="Times New Roman" w:eastAsia="Times New Roman" w:hAnsi="Times New Roman" w:cs="Times New Roman"/>
                <w:b/>
                <w:bCs/>
                <w:color w:val="000000"/>
                <w:sz w:val="24"/>
                <w:szCs w:val="24"/>
                <w:lang w:eastAsia="tr-TR"/>
              </w:rPr>
            </w:pPr>
          </w:p>
        </w:tc>
        <w:tc>
          <w:tcPr>
            <w:tcW w:w="3544" w:type="dxa"/>
            <w:gridSpan w:val="2"/>
            <w:tcBorders>
              <w:top w:val="single" w:sz="4" w:space="0" w:color="auto"/>
              <w:left w:val="nil"/>
              <w:bottom w:val="nil"/>
              <w:right w:val="single" w:sz="4" w:space="0" w:color="auto"/>
            </w:tcBorders>
            <w:shd w:val="clear" w:color="auto" w:fill="auto"/>
            <w:vAlign w:val="center"/>
            <w:hideMark/>
          </w:tcPr>
          <w:p w14:paraId="10B2F141"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nil"/>
              <w:right w:val="single" w:sz="4" w:space="0" w:color="auto"/>
            </w:tcBorders>
            <w:shd w:val="clear" w:color="auto" w:fill="auto"/>
            <w:vAlign w:val="center"/>
            <w:hideMark/>
          </w:tcPr>
          <w:p w14:paraId="39C451B6" w14:textId="77777777" w:rsidR="005E4B76" w:rsidRDefault="00143F1F" w:rsidP="00832980">
            <w:pPr>
              <w:spacing w:after="0" w:line="240" w:lineRule="auto"/>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Ekim 2019 yılında başlayan projenin uygulama süresi 4 yıl olup, Ekim 2023 yılında projenin öngörülen suresi sona ermiştir. Proje, tüm faaliyetlerin tamamlanmamasından dolayı Nisan 2025'e kadar uzatılmıştır. Proje kapsamında Ulusal Uyum Stratejisi ve Eylem Planı hazırlanmıştır. Projenin hibe bileşeni kapsamında 29 adet hibe projesi yürütülmektedir.</w:t>
            </w:r>
          </w:p>
          <w:p w14:paraId="22358F53" w14:textId="77777777" w:rsidR="00143F1F" w:rsidRDefault="00143F1F" w:rsidP="00143F1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E55427">
              <w:rPr>
                <w:rFonts w:ascii="Times New Roman" w:eastAsia="Times New Roman" w:hAnsi="Times New Roman" w:cs="Times New Roman"/>
                <w:sz w:val="24"/>
                <w:szCs w:val="24"/>
                <w:lang w:eastAsia="tr-TR"/>
              </w:rPr>
              <w:t>4 pilot il (K</w:t>
            </w:r>
            <w:r>
              <w:rPr>
                <w:rFonts w:ascii="Times New Roman" w:eastAsia="Times New Roman" w:hAnsi="Times New Roman" w:cs="Times New Roman"/>
                <w:sz w:val="24"/>
                <w:szCs w:val="24"/>
                <w:lang w:eastAsia="tr-TR"/>
              </w:rPr>
              <w:t xml:space="preserve">onya, Muğla, Sakarya ve Samsun </w:t>
            </w:r>
            <w:r w:rsidRPr="00E55427">
              <w:rPr>
                <w:rFonts w:ascii="Times New Roman" w:eastAsia="Times New Roman" w:hAnsi="Times New Roman" w:cs="Times New Roman"/>
                <w:sz w:val="24"/>
                <w:szCs w:val="24"/>
                <w:lang w:eastAsia="tr-TR"/>
              </w:rPr>
              <w:t>için Yerel İklim Değişikliğine Uyum Stratejileri ve Eylem</w:t>
            </w:r>
            <w:r>
              <w:rPr>
                <w:rFonts w:ascii="Times New Roman" w:eastAsia="Times New Roman" w:hAnsi="Times New Roman" w:cs="Times New Roman"/>
                <w:sz w:val="24"/>
                <w:szCs w:val="24"/>
                <w:lang w:eastAsia="tr-TR"/>
              </w:rPr>
              <w:t xml:space="preserve"> Planları (YUSEP) yapılmış olup taslak için illerden geri dönüşler alınmış yayımlanması beklenmektedir.</w:t>
            </w:r>
          </w:p>
          <w:p w14:paraId="7BC81B7F" w14:textId="77777777" w:rsidR="00143F1F" w:rsidRDefault="00143F1F" w:rsidP="00143F1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*İklim Değişikliğine Uyum Stratejisi ve Eylem Planı izleme sistemi kurulmuş olup eğitimlere devam edilmektedir.</w:t>
            </w:r>
          </w:p>
          <w:p w14:paraId="3BDE0B6D" w14:textId="4B9F9B28" w:rsidR="00143F1F" w:rsidRPr="00B8756B" w:rsidRDefault="00143F1F" w:rsidP="00143F1F">
            <w:pPr>
              <w:pStyle w:val="stBilgi"/>
              <w:spacing w:after="120"/>
              <w:rPr>
                <w:rFonts w:ascii="Times New Roman" w:eastAsia="Times New Roman" w:hAnsi="Times New Roman" w:cs="Times New Roman"/>
                <w:sz w:val="24"/>
                <w:szCs w:val="24"/>
                <w:lang w:eastAsia="tr-TR"/>
              </w:rPr>
            </w:pPr>
            <w:r w:rsidRPr="00143F1F">
              <w:rPr>
                <w:rFonts w:ascii="Times New Roman" w:eastAsia="Times New Roman" w:hAnsi="Times New Roman" w:cs="Times New Roman"/>
                <w:sz w:val="24"/>
                <w:szCs w:val="24"/>
                <w:lang w:eastAsia="tr-TR"/>
              </w:rPr>
              <w:t>*İklim</w:t>
            </w:r>
            <w:r w:rsidRPr="00E55427">
              <w:rPr>
                <w:rFonts w:ascii="Times New Roman" w:eastAsia="Times New Roman" w:hAnsi="Times New Roman" w:cs="Times New Roman"/>
                <w:sz w:val="24"/>
                <w:szCs w:val="24"/>
                <w:lang w:eastAsia="tr-TR"/>
              </w:rPr>
              <w:t xml:space="preserve"> değişikliğine uyum finansman stratejisi ve eylem planı</w:t>
            </w:r>
            <w:r>
              <w:rPr>
                <w:rFonts w:ascii="Times New Roman" w:eastAsia="Times New Roman" w:hAnsi="Times New Roman" w:cs="Times New Roman"/>
                <w:sz w:val="24"/>
                <w:szCs w:val="24"/>
                <w:lang w:eastAsia="tr-TR"/>
              </w:rPr>
              <w:t xml:space="preserve"> hazırlık çalışmaları devam etmektedir.</w:t>
            </w:r>
          </w:p>
        </w:tc>
        <w:tc>
          <w:tcPr>
            <w:tcW w:w="2045" w:type="dxa"/>
            <w:vMerge/>
            <w:tcBorders>
              <w:top w:val="nil"/>
              <w:left w:val="single" w:sz="4" w:space="0" w:color="auto"/>
              <w:bottom w:val="single" w:sz="4" w:space="0" w:color="auto"/>
              <w:right w:val="single" w:sz="8" w:space="0" w:color="auto"/>
            </w:tcBorders>
            <w:vAlign w:val="center"/>
            <w:hideMark/>
          </w:tcPr>
          <w:p w14:paraId="50693302"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20D23C18" w14:textId="77777777" w:rsidTr="00930A7D">
        <w:trPr>
          <w:trHeight w:val="795"/>
          <w:jc w:val="center"/>
        </w:trPr>
        <w:tc>
          <w:tcPr>
            <w:tcW w:w="5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C09EE24" w14:textId="480B91DA" w:rsidR="005E4B76" w:rsidRPr="00C5425D" w:rsidRDefault="00B572A5" w:rsidP="0083298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804" w:type="dxa"/>
            <w:tcBorders>
              <w:top w:val="single" w:sz="8" w:space="0" w:color="auto"/>
              <w:left w:val="nil"/>
              <w:bottom w:val="single" w:sz="4" w:space="0" w:color="auto"/>
              <w:right w:val="single" w:sz="4" w:space="0" w:color="auto"/>
            </w:tcBorders>
            <w:shd w:val="clear" w:color="auto" w:fill="auto"/>
            <w:vAlign w:val="center"/>
            <w:hideMark/>
          </w:tcPr>
          <w:p w14:paraId="6401C04E" w14:textId="77777777" w:rsidR="005E4B76" w:rsidRPr="00B8756B" w:rsidRDefault="005E4B76" w:rsidP="00832980">
            <w:pPr>
              <w:spacing w:after="0" w:line="240" w:lineRule="auto"/>
              <w:rPr>
                <w:rFonts w:ascii="Times New Roman" w:eastAsia="Times New Roman" w:hAnsi="Times New Roman" w:cs="Times New Roman"/>
                <w:sz w:val="24"/>
                <w:szCs w:val="24"/>
                <w:lang w:eastAsia="tr-TR"/>
              </w:rPr>
            </w:pPr>
            <w:bookmarkStart w:id="14" w:name="RANGE!B5"/>
            <w:r w:rsidRPr="00B8756B">
              <w:rPr>
                <w:rFonts w:ascii="Times New Roman" w:eastAsia="Times New Roman" w:hAnsi="Times New Roman" w:cs="Times New Roman"/>
                <w:sz w:val="24"/>
                <w:szCs w:val="24"/>
                <w:lang w:eastAsia="tr-TR"/>
              </w:rPr>
              <w:t xml:space="preserve">2024K10-229985 </w:t>
            </w:r>
            <w:bookmarkEnd w:id="14"/>
          </w:p>
        </w:tc>
        <w:tc>
          <w:tcPr>
            <w:tcW w:w="1740" w:type="dxa"/>
            <w:tcBorders>
              <w:top w:val="single" w:sz="8" w:space="0" w:color="auto"/>
              <w:left w:val="nil"/>
              <w:bottom w:val="single" w:sz="4" w:space="0" w:color="auto"/>
              <w:right w:val="single" w:sz="4" w:space="0" w:color="auto"/>
            </w:tcBorders>
            <w:shd w:val="clear" w:color="000000" w:fill="FFFFFF"/>
            <w:vAlign w:val="center"/>
            <w:hideMark/>
          </w:tcPr>
          <w:p w14:paraId="323B5963" w14:textId="496300D5" w:rsidR="005E4B76" w:rsidRPr="00010635" w:rsidRDefault="005E4B76" w:rsidP="00832980">
            <w:pPr>
              <w:spacing w:after="0" w:line="240" w:lineRule="auto"/>
              <w:rPr>
                <w:rFonts w:ascii="Times New Roman" w:eastAsia="Times New Roman" w:hAnsi="Times New Roman" w:cs="Times New Roman"/>
                <w:sz w:val="24"/>
                <w:szCs w:val="24"/>
                <w:lang w:eastAsia="tr-TR"/>
              </w:rPr>
            </w:pPr>
            <w:bookmarkStart w:id="15" w:name="RANGE!C5"/>
            <w:r w:rsidRPr="00010635">
              <w:rPr>
                <w:rFonts w:ascii="Times New Roman" w:eastAsia="Times New Roman" w:hAnsi="Times New Roman" w:cs="Times New Roman"/>
                <w:sz w:val="24"/>
                <w:szCs w:val="24"/>
                <w:lang w:eastAsia="tr-TR"/>
              </w:rPr>
              <w:t>Muhtelif İşler Projesi</w:t>
            </w:r>
            <w:bookmarkEnd w:id="15"/>
          </w:p>
        </w:tc>
        <w:tc>
          <w:tcPr>
            <w:tcW w:w="1553" w:type="dxa"/>
            <w:tcBorders>
              <w:top w:val="single" w:sz="8" w:space="0" w:color="auto"/>
              <w:left w:val="nil"/>
              <w:bottom w:val="single" w:sz="4" w:space="0" w:color="auto"/>
              <w:right w:val="single" w:sz="4" w:space="0" w:color="auto"/>
            </w:tcBorders>
            <w:shd w:val="clear" w:color="000000" w:fill="FFFFFF"/>
            <w:vAlign w:val="center"/>
            <w:hideMark/>
          </w:tcPr>
          <w:p w14:paraId="29E0F7C5" w14:textId="77777777" w:rsidR="005E4B76" w:rsidRPr="00832980" w:rsidRDefault="005E4B76" w:rsidP="00832980">
            <w:pPr>
              <w:spacing w:after="0" w:line="240" w:lineRule="auto"/>
              <w:jc w:val="center"/>
              <w:rPr>
                <w:rFonts w:ascii="Times New Roman" w:eastAsia="Times New Roman" w:hAnsi="Times New Roman" w:cs="Times New Roman"/>
                <w:color w:val="000000"/>
                <w:sz w:val="24"/>
                <w:szCs w:val="24"/>
                <w:highlight w:val="green"/>
                <w:lang w:eastAsia="tr-TR"/>
              </w:rPr>
            </w:pPr>
            <w:r w:rsidRPr="00B3685D">
              <w:rPr>
                <w:rFonts w:ascii="Times New Roman" w:eastAsia="Times New Roman" w:hAnsi="Times New Roman" w:cs="Times New Roman"/>
                <w:color w:val="000000"/>
                <w:sz w:val="24"/>
                <w:szCs w:val="24"/>
                <w:lang w:eastAsia="tr-TR"/>
              </w:rPr>
              <w:t>2024</w:t>
            </w:r>
          </w:p>
        </w:tc>
        <w:tc>
          <w:tcPr>
            <w:tcW w:w="1388" w:type="dxa"/>
            <w:tcBorders>
              <w:top w:val="single" w:sz="8" w:space="0" w:color="auto"/>
              <w:left w:val="nil"/>
              <w:bottom w:val="single" w:sz="4" w:space="0" w:color="auto"/>
              <w:right w:val="single" w:sz="4" w:space="0" w:color="auto"/>
            </w:tcBorders>
            <w:shd w:val="clear" w:color="000000" w:fill="FFFFFF"/>
            <w:vAlign w:val="center"/>
            <w:hideMark/>
          </w:tcPr>
          <w:p w14:paraId="368DFB03" w14:textId="42411003" w:rsidR="00010635" w:rsidRPr="00B8756B" w:rsidRDefault="005E4B76" w:rsidP="00832980">
            <w:pPr>
              <w:spacing w:after="0" w:line="240" w:lineRule="auto"/>
              <w:rPr>
                <w:rFonts w:ascii="Times New Roman" w:eastAsia="Times New Roman" w:hAnsi="Times New Roman" w:cs="Times New Roman"/>
                <w:color w:val="000000"/>
                <w:sz w:val="24"/>
                <w:szCs w:val="24"/>
                <w:lang w:eastAsia="tr-TR"/>
              </w:rPr>
            </w:pPr>
            <w:r w:rsidRPr="00B8756B">
              <w:rPr>
                <w:rFonts w:ascii="Times New Roman" w:eastAsia="Times New Roman" w:hAnsi="Times New Roman" w:cs="Times New Roman"/>
                <w:color w:val="000000"/>
                <w:sz w:val="24"/>
                <w:szCs w:val="24"/>
                <w:lang w:eastAsia="tr-TR"/>
              </w:rPr>
              <w:t>3.900.000</w:t>
            </w:r>
          </w:p>
        </w:tc>
        <w:tc>
          <w:tcPr>
            <w:tcW w:w="1634" w:type="dxa"/>
            <w:tcBorders>
              <w:top w:val="single" w:sz="8" w:space="0" w:color="auto"/>
              <w:left w:val="nil"/>
              <w:bottom w:val="single" w:sz="4" w:space="0" w:color="auto"/>
              <w:right w:val="single" w:sz="4" w:space="0" w:color="auto"/>
            </w:tcBorders>
            <w:shd w:val="clear" w:color="000000" w:fill="FFFFFF"/>
            <w:vAlign w:val="center"/>
            <w:hideMark/>
          </w:tcPr>
          <w:p w14:paraId="7FE36FA3" w14:textId="5B803E0A" w:rsidR="005E4B76" w:rsidRPr="00B8756B" w:rsidRDefault="00143F1F" w:rsidP="00A0764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1.686.835</w:t>
            </w:r>
          </w:p>
        </w:tc>
        <w:tc>
          <w:tcPr>
            <w:tcW w:w="1453" w:type="dxa"/>
            <w:tcBorders>
              <w:top w:val="single" w:sz="8" w:space="0" w:color="auto"/>
              <w:left w:val="nil"/>
              <w:bottom w:val="single" w:sz="4" w:space="0" w:color="auto"/>
              <w:right w:val="single" w:sz="4" w:space="0" w:color="auto"/>
            </w:tcBorders>
            <w:shd w:val="clear" w:color="auto" w:fill="auto"/>
            <w:vAlign w:val="center"/>
            <w:hideMark/>
          </w:tcPr>
          <w:p w14:paraId="533EC057" w14:textId="09981044" w:rsidR="00BF6014" w:rsidRPr="00B8756B" w:rsidRDefault="00BF6014" w:rsidP="00A07647">
            <w:pPr>
              <w:spacing w:after="0" w:line="240" w:lineRule="auto"/>
              <w:jc w:val="center"/>
              <w:rPr>
                <w:rFonts w:ascii="Times New Roman" w:eastAsia="Times New Roman" w:hAnsi="Times New Roman" w:cs="Times New Roman"/>
                <w:color w:val="000000"/>
                <w:sz w:val="24"/>
                <w:szCs w:val="24"/>
                <w:lang w:eastAsia="tr-TR"/>
              </w:rPr>
            </w:pPr>
            <w:r w:rsidRPr="00A07647">
              <w:rPr>
                <w:rFonts w:ascii="Times New Roman" w:eastAsia="Times New Roman" w:hAnsi="Times New Roman" w:cs="Times New Roman"/>
                <w:color w:val="000000"/>
                <w:sz w:val="24"/>
                <w:szCs w:val="24"/>
                <w:lang w:eastAsia="tr-TR"/>
              </w:rPr>
              <w:t>3.510.000</w:t>
            </w:r>
          </w:p>
        </w:tc>
        <w:tc>
          <w:tcPr>
            <w:tcW w:w="1420" w:type="dxa"/>
            <w:tcBorders>
              <w:top w:val="single" w:sz="8" w:space="0" w:color="auto"/>
              <w:left w:val="nil"/>
              <w:bottom w:val="single" w:sz="4" w:space="0" w:color="auto"/>
              <w:right w:val="single" w:sz="4" w:space="0" w:color="auto"/>
            </w:tcBorders>
            <w:shd w:val="clear" w:color="000000" w:fill="FFFFFF"/>
            <w:vAlign w:val="center"/>
            <w:hideMark/>
          </w:tcPr>
          <w:p w14:paraId="2965BAD3" w14:textId="1A1AC701" w:rsidR="005E4B76" w:rsidRPr="00B8756B" w:rsidRDefault="00143F1F" w:rsidP="0083298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1.686.835</w:t>
            </w:r>
          </w:p>
        </w:tc>
        <w:tc>
          <w:tcPr>
            <w:tcW w:w="2021" w:type="dxa"/>
            <w:tcBorders>
              <w:top w:val="single" w:sz="8" w:space="0" w:color="auto"/>
              <w:left w:val="nil"/>
              <w:bottom w:val="single" w:sz="4" w:space="0" w:color="auto"/>
              <w:right w:val="single" w:sz="4" w:space="0" w:color="auto"/>
            </w:tcBorders>
            <w:shd w:val="clear" w:color="000000" w:fill="FFFFFF"/>
            <w:vAlign w:val="center"/>
            <w:hideMark/>
          </w:tcPr>
          <w:p w14:paraId="3EBCF5BD" w14:textId="244C00FB" w:rsidR="005E4B76" w:rsidRPr="00B8756B" w:rsidRDefault="00143F1F" w:rsidP="0083298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r w:rsidR="005E4B76" w:rsidRPr="00B8756B">
              <w:rPr>
                <w:rFonts w:ascii="Times New Roman" w:eastAsia="Times New Roman" w:hAnsi="Times New Roman" w:cs="Times New Roman"/>
                <w:color w:val="000000"/>
                <w:sz w:val="24"/>
                <w:szCs w:val="24"/>
                <w:lang w:eastAsia="tr-TR"/>
              </w:rPr>
              <w:t>%</w:t>
            </w:r>
          </w:p>
        </w:tc>
        <w:tc>
          <w:tcPr>
            <w:tcW w:w="2045"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22C1944"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YÖNETİM HİZMETLERİ DAİRESİ BAŞKANLIĞI</w:t>
            </w:r>
          </w:p>
        </w:tc>
      </w:tr>
      <w:tr w:rsidR="005E4B76" w:rsidRPr="00C5425D" w14:paraId="0AB8D00C" w14:textId="77777777" w:rsidTr="00930A7D">
        <w:trPr>
          <w:trHeight w:val="1713"/>
          <w:jc w:val="center"/>
        </w:trPr>
        <w:tc>
          <w:tcPr>
            <w:tcW w:w="535" w:type="dxa"/>
            <w:vMerge/>
            <w:tcBorders>
              <w:top w:val="single" w:sz="8" w:space="0" w:color="auto"/>
              <w:left w:val="single" w:sz="8" w:space="0" w:color="auto"/>
              <w:bottom w:val="single" w:sz="8" w:space="0" w:color="000000"/>
              <w:right w:val="single" w:sz="4" w:space="0" w:color="auto"/>
            </w:tcBorders>
            <w:vAlign w:val="center"/>
            <w:hideMark/>
          </w:tcPr>
          <w:p w14:paraId="3C5817E5" w14:textId="77777777" w:rsidR="005E4B76" w:rsidRPr="00C5425D" w:rsidRDefault="005E4B76" w:rsidP="00832980">
            <w:pPr>
              <w:spacing w:after="0" w:line="240" w:lineRule="auto"/>
              <w:rPr>
                <w:rFonts w:ascii="Times New Roman" w:eastAsia="Times New Roman" w:hAnsi="Times New Roman" w:cs="Times New Roman"/>
                <w:b/>
                <w:bCs/>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1A99885B"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0F10CE93" w14:textId="7318E87E" w:rsidR="005E4B76" w:rsidRPr="00C5425D" w:rsidRDefault="00A07647" w:rsidP="00143F1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Harcama gerçekleşmeleri tasarruf tedbirleri ve zorunlu ihtiyaçlar göz önünde bulundurularak gerçekleştirilmekte</w:t>
            </w:r>
            <w:r w:rsidR="005E4B76" w:rsidRPr="00C5425D">
              <w:rPr>
                <w:rFonts w:ascii="Times New Roman" w:eastAsia="Times New Roman" w:hAnsi="Times New Roman" w:cs="Times New Roman"/>
                <w:sz w:val="24"/>
                <w:szCs w:val="24"/>
                <w:lang w:eastAsia="tr-TR"/>
              </w:rPr>
              <w:t xml:space="preserve"> olup yıl içinde ihtiyaca binaen </w:t>
            </w:r>
            <w:r w:rsidR="00143F1F">
              <w:rPr>
                <w:rFonts w:ascii="Times New Roman" w:eastAsia="Times New Roman" w:hAnsi="Times New Roman" w:cs="Times New Roman"/>
                <w:sz w:val="24"/>
                <w:szCs w:val="24"/>
                <w:lang w:eastAsia="tr-TR"/>
              </w:rPr>
              <w:t>harcamalar gerçekleştirilmiştir.</w:t>
            </w:r>
          </w:p>
        </w:tc>
        <w:tc>
          <w:tcPr>
            <w:tcW w:w="2045" w:type="dxa"/>
            <w:vMerge/>
            <w:tcBorders>
              <w:top w:val="single" w:sz="8" w:space="0" w:color="auto"/>
              <w:left w:val="single" w:sz="4" w:space="0" w:color="auto"/>
              <w:bottom w:val="single" w:sz="8" w:space="0" w:color="000000"/>
              <w:right w:val="single" w:sz="8" w:space="0" w:color="auto"/>
            </w:tcBorders>
            <w:vAlign w:val="center"/>
            <w:hideMark/>
          </w:tcPr>
          <w:p w14:paraId="12D183C5"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58A3EBBD" w14:textId="77777777" w:rsidTr="00930A7D">
        <w:trPr>
          <w:trHeight w:val="960"/>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6F1207AA" w14:textId="338D517C" w:rsidR="005E4B76" w:rsidRPr="00C5425D" w:rsidRDefault="00B572A5" w:rsidP="00832980">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1804" w:type="dxa"/>
            <w:tcBorders>
              <w:top w:val="nil"/>
              <w:left w:val="nil"/>
              <w:bottom w:val="single" w:sz="4" w:space="0" w:color="auto"/>
              <w:right w:val="single" w:sz="4" w:space="0" w:color="auto"/>
            </w:tcBorders>
            <w:shd w:val="clear" w:color="auto" w:fill="auto"/>
            <w:vAlign w:val="center"/>
            <w:hideMark/>
          </w:tcPr>
          <w:p w14:paraId="21BD0483" w14:textId="77777777" w:rsidR="005E4B76" w:rsidRPr="00B8756B" w:rsidRDefault="005E4B76" w:rsidP="00832980">
            <w:pPr>
              <w:spacing w:after="0" w:line="240" w:lineRule="auto"/>
              <w:rPr>
                <w:rFonts w:ascii="Times New Roman" w:eastAsia="Times New Roman" w:hAnsi="Times New Roman" w:cs="Times New Roman"/>
                <w:sz w:val="24"/>
                <w:szCs w:val="24"/>
                <w:lang w:eastAsia="tr-TR"/>
              </w:rPr>
            </w:pPr>
            <w:bookmarkStart w:id="16" w:name="RANGE!B7"/>
            <w:r w:rsidRPr="00B8756B">
              <w:rPr>
                <w:rFonts w:ascii="Times New Roman" w:eastAsia="Times New Roman" w:hAnsi="Times New Roman" w:cs="Times New Roman"/>
                <w:sz w:val="24"/>
                <w:szCs w:val="24"/>
                <w:lang w:eastAsia="tr-TR"/>
              </w:rPr>
              <w:t>2024K10-226858</w:t>
            </w:r>
            <w:bookmarkEnd w:id="16"/>
          </w:p>
        </w:tc>
        <w:tc>
          <w:tcPr>
            <w:tcW w:w="1740" w:type="dxa"/>
            <w:tcBorders>
              <w:top w:val="nil"/>
              <w:left w:val="nil"/>
              <w:bottom w:val="single" w:sz="4" w:space="0" w:color="auto"/>
              <w:right w:val="single" w:sz="4" w:space="0" w:color="auto"/>
            </w:tcBorders>
            <w:shd w:val="clear" w:color="auto" w:fill="auto"/>
            <w:vAlign w:val="center"/>
            <w:hideMark/>
          </w:tcPr>
          <w:p w14:paraId="6B62E3E3" w14:textId="77777777" w:rsidR="005E4B76" w:rsidRPr="00010635" w:rsidRDefault="005E4B76" w:rsidP="00832980">
            <w:pPr>
              <w:spacing w:after="0" w:line="240" w:lineRule="auto"/>
              <w:rPr>
                <w:rFonts w:ascii="Times New Roman" w:eastAsia="Times New Roman" w:hAnsi="Times New Roman" w:cs="Times New Roman"/>
                <w:sz w:val="24"/>
                <w:szCs w:val="24"/>
                <w:lang w:eastAsia="tr-TR"/>
              </w:rPr>
            </w:pPr>
            <w:bookmarkStart w:id="17" w:name="RANGE!C7"/>
            <w:r w:rsidRPr="00010635">
              <w:rPr>
                <w:rFonts w:ascii="Times New Roman" w:eastAsia="Times New Roman" w:hAnsi="Times New Roman" w:cs="Times New Roman"/>
                <w:sz w:val="24"/>
                <w:szCs w:val="24"/>
                <w:lang w:eastAsia="tr-TR"/>
              </w:rPr>
              <w:t>Kurumsal Altyapının Geliştirilmesi Projesi</w:t>
            </w:r>
            <w:bookmarkEnd w:id="17"/>
          </w:p>
        </w:tc>
        <w:tc>
          <w:tcPr>
            <w:tcW w:w="1553" w:type="dxa"/>
            <w:tcBorders>
              <w:top w:val="nil"/>
              <w:left w:val="nil"/>
              <w:bottom w:val="single" w:sz="4" w:space="0" w:color="auto"/>
              <w:right w:val="single" w:sz="4" w:space="0" w:color="auto"/>
            </w:tcBorders>
            <w:shd w:val="clear" w:color="auto" w:fill="auto"/>
            <w:vAlign w:val="center"/>
            <w:hideMark/>
          </w:tcPr>
          <w:p w14:paraId="4BCD748C" w14:textId="77777777" w:rsidR="005E4B76" w:rsidRPr="00C5425D" w:rsidRDefault="005E4B76" w:rsidP="00832980">
            <w:pPr>
              <w:spacing w:after="0" w:line="240" w:lineRule="auto"/>
              <w:jc w:val="center"/>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2024</w:t>
            </w:r>
          </w:p>
        </w:tc>
        <w:tc>
          <w:tcPr>
            <w:tcW w:w="1388" w:type="dxa"/>
            <w:tcBorders>
              <w:top w:val="nil"/>
              <w:left w:val="nil"/>
              <w:bottom w:val="single" w:sz="4" w:space="0" w:color="auto"/>
              <w:right w:val="single" w:sz="4" w:space="0" w:color="auto"/>
            </w:tcBorders>
            <w:shd w:val="clear" w:color="auto" w:fill="auto"/>
            <w:vAlign w:val="center"/>
            <w:hideMark/>
          </w:tcPr>
          <w:p w14:paraId="23FD0D15"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6.000.000</w:t>
            </w:r>
          </w:p>
        </w:tc>
        <w:tc>
          <w:tcPr>
            <w:tcW w:w="1634" w:type="dxa"/>
            <w:tcBorders>
              <w:top w:val="nil"/>
              <w:left w:val="nil"/>
              <w:bottom w:val="single" w:sz="4" w:space="0" w:color="auto"/>
              <w:right w:val="single" w:sz="4" w:space="0" w:color="auto"/>
            </w:tcBorders>
            <w:shd w:val="clear" w:color="auto" w:fill="auto"/>
            <w:vAlign w:val="center"/>
            <w:hideMark/>
          </w:tcPr>
          <w:p w14:paraId="3DEB9986"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hideMark/>
          </w:tcPr>
          <w:p w14:paraId="126D7AAE"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6.000.000</w:t>
            </w:r>
          </w:p>
        </w:tc>
        <w:tc>
          <w:tcPr>
            <w:tcW w:w="1420" w:type="dxa"/>
            <w:tcBorders>
              <w:top w:val="nil"/>
              <w:left w:val="nil"/>
              <w:bottom w:val="single" w:sz="4" w:space="0" w:color="auto"/>
              <w:right w:val="single" w:sz="4" w:space="0" w:color="auto"/>
            </w:tcBorders>
            <w:shd w:val="clear" w:color="000000" w:fill="FFFFFF"/>
            <w:vAlign w:val="center"/>
            <w:hideMark/>
          </w:tcPr>
          <w:p w14:paraId="0D082641"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hideMark/>
          </w:tcPr>
          <w:p w14:paraId="0CB03234"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4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E82BD45"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YÖNETİM HİZMETLERİ DAİRESİ BAŞKANLIĞI</w:t>
            </w:r>
          </w:p>
        </w:tc>
      </w:tr>
      <w:tr w:rsidR="005E4B76" w:rsidRPr="00C5425D" w14:paraId="13D54486" w14:textId="77777777" w:rsidTr="00930A7D">
        <w:trPr>
          <w:trHeight w:val="2274"/>
          <w:jc w:val="center"/>
        </w:trPr>
        <w:tc>
          <w:tcPr>
            <w:tcW w:w="535" w:type="dxa"/>
            <w:vMerge/>
            <w:tcBorders>
              <w:top w:val="nil"/>
              <w:left w:val="single" w:sz="8" w:space="0" w:color="auto"/>
              <w:bottom w:val="single" w:sz="8" w:space="0" w:color="000000"/>
              <w:right w:val="single" w:sz="4" w:space="0" w:color="auto"/>
            </w:tcBorders>
            <w:vAlign w:val="center"/>
            <w:hideMark/>
          </w:tcPr>
          <w:p w14:paraId="23978C2D" w14:textId="77777777" w:rsidR="005E4B76" w:rsidRPr="00C5425D" w:rsidRDefault="005E4B76" w:rsidP="00832980">
            <w:pPr>
              <w:spacing w:after="0" w:line="240" w:lineRule="auto"/>
              <w:rPr>
                <w:rFonts w:ascii="Times New Roman" w:eastAsia="Times New Roman" w:hAnsi="Times New Roman" w:cs="Times New Roman"/>
                <w:b/>
                <w:bCs/>
                <w:color w:val="000000"/>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07E95E03"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1EC84D64" w14:textId="01A16BF7" w:rsidR="005E4B76" w:rsidRPr="00C5425D" w:rsidRDefault="00143F1F" w:rsidP="007E6BE9">
            <w:pPr>
              <w:spacing w:after="0" w:line="240" w:lineRule="auto"/>
              <w:jc w:val="both"/>
              <w:rPr>
                <w:rFonts w:ascii="Times New Roman" w:eastAsia="Times New Roman" w:hAnsi="Times New Roman" w:cs="Times New Roman"/>
                <w:sz w:val="24"/>
                <w:szCs w:val="24"/>
                <w:lang w:eastAsia="tr-TR"/>
              </w:rPr>
            </w:pPr>
            <w:r w:rsidRPr="00143F1F">
              <w:rPr>
                <w:rFonts w:ascii="Times New Roman" w:eastAsia="Times New Roman" w:hAnsi="Times New Roman" w:cs="Times New Roman"/>
                <w:sz w:val="24"/>
                <w:szCs w:val="24"/>
                <w:lang w:eastAsia="tr-TR"/>
              </w:rPr>
              <w:t>Tasarruf tedbirleri kapsamında Bakanlık altyapısı kullanıldığı için herhangi bir harcama yapılmamıştır.</w:t>
            </w:r>
          </w:p>
        </w:tc>
        <w:tc>
          <w:tcPr>
            <w:tcW w:w="2045" w:type="dxa"/>
            <w:vMerge/>
            <w:tcBorders>
              <w:top w:val="nil"/>
              <w:left w:val="single" w:sz="4" w:space="0" w:color="auto"/>
              <w:bottom w:val="single" w:sz="8" w:space="0" w:color="000000"/>
              <w:right w:val="single" w:sz="8" w:space="0" w:color="auto"/>
            </w:tcBorders>
            <w:vAlign w:val="center"/>
            <w:hideMark/>
          </w:tcPr>
          <w:p w14:paraId="054DC6EE"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0746C200" w14:textId="77777777" w:rsidTr="00930A7D">
        <w:trPr>
          <w:trHeight w:val="1155"/>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77B274A9" w14:textId="57D51790" w:rsidR="005E4B76" w:rsidRPr="00C5425D" w:rsidRDefault="00B572A5" w:rsidP="0083298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804" w:type="dxa"/>
            <w:tcBorders>
              <w:top w:val="nil"/>
              <w:left w:val="nil"/>
              <w:bottom w:val="single" w:sz="4" w:space="0" w:color="auto"/>
              <w:right w:val="single" w:sz="4" w:space="0" w:color="auto"/>
            </w:tcBorders>
            <w:shd w:val="clear" w:color="auto" w:fill="auto"/>
            <w:vAlign w:val="center"/>
            <w:hideMark/>
          </w:tcPr>
          <w:p w14:paraId="14326924"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2023K10-215130</w:t>
            </w:r>
          </w:p>
        </w:tc>
        <w:tc>
          <w:tcPr>
            <w:tcW w:w="1740" w:type="dxa"/>
            <w:tcBorders>
              <w:top w:val="nil"/>
              <w:left w:val="nil"/>
              <w:bottom w:val="single" w:sz="4" w:space="0" w:color="auto"/>
              <w:right w:val="single" w:sz="4" w:space="0" w:color="auto"/>
            </w:tcBorders>
            <w:shd w:val="clear" w:color="auto" w:fill="auto"/>
            <w:vAlign w:val="center"/>
            <w:hideMark/>
          </w:tcPr>
          <w:p w14:paraId="6CF8335C"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Karbon Piyasası Uygulama Ortaklığı (PMI) (Hibe)</w:t>
            </w:r>
          </w:p>
        </w:tc>
        <w:tc>
          <w:tcPr>
            <w:tcW w:w="1553" w:type="dxa"/>
            <w:tcBorders>
              <w:top w:val="nil"/>
              <w:left w:val="nil"/>
              <w:bottom w:val="single" w:sz="4" w:space="0" w:color="auto"/>
              <w:right w:val="single" w:sz="4" w:space="0" w:color="auto"/>
            </w:tcBorders>
            <w:shd w:val="clear" w:color="auto" w:fill="auto"/>
            <w:vAlign w:val="center"/>
            <w:hideMark/>
          </w:tcPr>
          <w:p w14:paraId="08D753DA" w14:textId="77777777" w:rsidR="005E4B76" w:rsidRPr="00510ED6" w:rsidRDefault="005E4B76" w:rsidP="00832980">
            <w:pPr>
              <w:spacing w:after="0" w:line="240" w:lineRule="auto"/>
              <w:jc w:val="center"/>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2023-2028</w:t>
            </w:r>
          </w:p>
        </w:tc>
        <w:tc>
          <w:tcPr>
            <w:tcW w:w="1388" w:type="dxa"/>
            <w:tcBorders>
              <w:top w:val="nil"/>
              <w:left w:val="nil"/>
              <w:bottom w:val="single" w:sz="4" w:space="0" w:color="auto"/>
              <w:right w:val="single" w:sz="4" w:space="0" w:color="auto"/>
            </w:tcBorders>
            <w:shd w:val="clear" w:color="auto" w:fill="auto"/>
            <w:vAlign w:val="center"/>
            <w:hideMark/>
          </w:tcPr>
          <w:p w14:paraId="47B87663"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182.133.000</w:t>
            </w:r>
          </w:p>
        </w:tc>
        <w:tc>
          <w:tcPr>
            <w:tcW w:w="1634" w:type="dxa"/>
            <w:tcBorders>
              <w:top w:val="nil"/>
              <w:left w:val="nil"/>
              <w:bottom w:val="single" w:sz="4" w:space="0" w:color="auto"/>
              <w:right w:val="single" w:sz="4" w:space="0" w:color="auto"/>
            </w:tcBorders>
            <w:shd w:val="clear" w:color="auto" w:fill="auto"/>
            <w:vAlign w:val="center"/>
            <w:hideMark/>
          </w:tcPr>
          <w:p w14:paraId="0AA2838B" w14:textId="4A474777" w:rsidR="00044E95" w:rsidRPr="00510ED6" w:rsidRDefault="007E6BE9" w:rsidP="0083298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4.061.741</w:t>
            </w:r>
          </w:p>
        </w:tc>
        <w:tc>
          <w:tcPr>
            <w:tcW w:w="1453" w:type="dxa"/>
            <w:tcBorders>
              <w:top w:val="nil"/>
              <w:left w:val="nil"/>
              <w:bottom w:val="single" w:sz="4" w:space="0" w:color="auto"/>
              <w:right w:val="single" w:sz="4" w:space="0" w:color="auto"/>
            </w:tcBorders>
            <w:shd w:val="clear" w:color="auto" w:fill="auto"/>
            <w:vAlign w:val="center"/>
            <w:hideMark/>
          </w:tcPr>
          <w:p w14:paraId="179D1B3A"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71.750.000</w:t>
            </w:r>
          </w:p>
        </w:tc>
        <w:tc>
          <w:tcPr>
            <w:tcW w:w="1420" w:type="dxa"/>
            <w:tcBorders>
              <w:top w:val="nil"/>
              <w:left w:val="nil"/>
              <w:bottom w:val="single" w:sz="4" w:space="0" w:color="auto"/>
              <w:right w:val="single" w:sz="4" w:space="0" w:color="auto"/>
            </w:tcBorders>
            <w:shd w:val="clear" w:color="000000" w:fill="FFFFFF"/>
            <w:vAlign w:val="center"/>
            <w:hideMark/>
          </w:tcPr>
          <w:p w14:paraId="012A4E99" w14:textId="69C5C458" w:rsidR="00010635" w:rsidRPr="00510ED6" w:rsidRDefault="007E6BE9" w:rsidP="0083298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4.061.741</w:t>
            </w:r>
          </w:p>
        </w:tc>
        <w:tc>
          <w:tcPr>
            <w:tcW w:w="2021" w:type="dxa"/>
            <w:tcBorders>
              <w:top w:val="nil"/>
              <w:left w:val="nil"/>
              <w:bottom w:val="single" w:sz="4" w:space="0" w:color="auto"/>
              <w:right w:val="single" w:sz="4" w:space="0" w:color="auto"/>
            </w:tcBorders>
            <w:shd w:val="clear" w:color="000000" w:fill="FFFFFF"/>
            <w:vAlign w:val="center"/>
            <w:hideMark/>
          </w:tcPr>
          <w:p w14:paraId="4F1604D8" w14:textId="4C8E3AAC" w:rsidR="005E4B76" w:rsidRPr="00510ED6" w:rsidRDefault="007E6BE9" w:rsidP="007E6BE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5E4B76" w:rsidRPr="00510ED6">
              <w:rPr>
                <w:rFonts w:ascii="Times New Roman" w:eastAsia="Times New Roman" w:hAnsi="Times New Roman" w:cs="Times New Roman"/>
                <w:sz w:val="24"/>
                <w:szCs w:val="24"/>
                <w:lang w:eastAsia="tr-TR"/>
              </w:rPr>
              <w:t>%</w:t>
            </w:r>
          </w:p>
        </w:tc>
        <w:tc>
          <w:tcPr>
            <w:tcW w:w="2045" w:type="dxa"/>
            <w:vMerge w:val="restart"/>
            <w:tcBorders>
              <w:top w:val="nil"/>
              <w:left w:val="single" w:sz="4" w:space="0" w:color="auto"/>
              <w:bottom w:val="single" w:sz="8" w:space="0" w:color="000000"/>
              <w:right w:val="single" w:sz="8" w:space="0" w:color="auto"/>
            </w:tcBorders>
            <w:shd w:val="clear" w:color="auto" w:fill="auto"/>
            <w:vAlign w:val="center"/>
            <w:hideMark/>
          </w:tcPr>
          <w:p w14:paraId="1AC4B454"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KARBON PİYASASI DAİRESİ BAŞKANLIGI</w:t>
            </w:r>
          </w:p>
        </w:tc>
      </w:tr>
      <w:tr w:rsidR="005E4B76" w:rsidRPr="00C5425D" w14:paraId="44DD5953" w14:textId="77777777" w:rsidTr="007E6BE9">
        <w:trPr>
          <w:trHeight w:val="3311"/>
          <w:jc w:val="center"/>
        </w:trPr>
        <w:tc>
          <w:tcPr>
            <w:tcW w:w="535" w:type="dxa"/>
            <w:vMerge/>
            <w:tcBorders>
              <w:top w:val="nil"/>
              <w:left w:val="single" w:sz="8" w:space="0" w:color="auto"/>
              <w:bottom w:val="single" w:sz="8" w:space="0" w:color="000000"/>
              <w:right w:val="single" w:sz="4" w:space="0" w:color="auto"/>
            </w:tcBorders>
            <w:vAlign w:val="center"/>
            <w:hideMark/>
          </w:tcPr>
          <w:p w14:paraId="408D386A" w14:textId="77777777" w:rsidR="005E4B76" w:rsidRPr="00C5425D" w:rsidRDefault="005E4B76" w:rsidP="00832980">
            <w:pPr>
              <w:spacing w:after="0" w:line="240" w:lineRule="auto"/>
              <w:rPr>
                <w:rFonts w:ascii="Times New Roman" w:eastAsia="Times New Roman" w:hAnsi="Times New Roman" w:cs="Times New Roman"/>
                <w:b/>
                <w:bCs/>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04BA201D" w14:textId="77777777" w:rsidR="005E4B76" w:rsidRPr="00510ED6" w:rsidRDefault="005E4B76" w:rsidP="00832980">
            <w:pPr>
              <w:spacing w:after="0" w:line="240" w:lineRule="auto"/>
              <w:jc w:val="center"/>
              <w:rPr>
                <w:rFonts w:ascii="Times New Roman" w:eastAsia="Times New Roman" w:hAnsi="Times New Roman" w:cs="Times New Roman"/>
                <w:b/>
                <w:bCs/>
                <w:sz w:val="24"/>
                <w:szCs w:val="24"/>
                <w:lang w:eastAsia="tr-TR"/>
              </w:rPr>
            </w:pPr>
            <w:r w:rsidRPr="00510ED6">
              <w:rPr>
                <w:rFonts w:ascii="Times New Roman" w:eastAsia="Times New Roman" w:hAnsi="Times New Roman" w:cs="Times New Roman"/>
                <w:b/>
                <w:bCs/>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28AED6EE" w14:textId="77777777" w:rsidR="007E6BE9" w:rsidRPr="00510ED6" w:rsidRDefault="007E6BE9" w:rsidP="007E6BE9">
            <w:pPr>
              <w:tabs>
                <w:tab w:val="left" w:pos="993"/>
              </w:tabs>
              <w:spacing w:before="120" w:after="120" w:line="240" w:lineRule="auto"/>
              <w:jc w:val="both"/>
              <w:rPr>
                <w:rFonts w:ascii="Times New Roman" w:eastAsia="Times New Roman" w:hAnsi="Times New Roman" w:cs="Times New Roman"/>
                <w:sz w:val="24"/>
                <w:szCs w:val="24"/>
              </w:rPr>
            </w:pPr>
            <w:r w:rsidRPr="00510ED6">
              <w:rPr>
                <w:rFonts w:ascii="Times New Roman" w:eastAsia="Times New Roman" w:hAnsi="Times New Roman" w:cs="Times New Roman"/>
                <w:sz w:val="24"/>
                <w:szCs w:val="24"/>
                <w:lang w:eastAsia="tr-TR"/>
              </w:rPr>
              <w:t>30 Nisan 2024 tarihinde projenin resmi açılış etkinliği yapılmıştır.</w:t>
            </w:r>
            <w:r w:rsidRPr="00510ED6">
              <w:rPr>
                <w:rFonts w:ascii="Times New Roman" w:eastAsia="Times New Roman" w:hAnsi="Times New Roman" w:cs="Times New Roman"/>
                <w:sz w:val="24"/>
                <w:szCs w:val="24"/>
              </w:rPr>
              <w:t xml:space="preserve"> Proje kapsamında, başta ETS olmak üzere karbon fiyatlandırma araçlarının ve Madde 6 mekanizmalarının kapasitesinin geliştirilmesi ve başlatılması konusunda çalışmalar yapılması amaçlanmaktadır. </w:t>
            </w:r>
          </w:p>
          <w:p w14:paraId="736EB7B2" w14:textId="56783AA8" w:rsidR="005E4B76" w:rsidRPr="00510ED6" w:rsidRDefault="007E6BE9" w:rsidP="007E6BE9">
            <w:pPr>
              <w:tabs>
                <w:tab w:val="left" w:pos="993"/>
              </w:tabs>
              <w:spacing w:after="0" w:line="240" w:lineRule="auto"/>
              <w:jc w:val="both"/>
              <w:rPr>
                <w:rFonts w:ascii="Times New Roman" w:eastAsia="Times New Roman" w:hAnsi="Times New Roman" w:cs="Times New Roman"/>
                <w:sz w:val="24"/>
                <w:szCs w:val="24"/>
              </w:rPr>
            </w:pPr>
            <w:r w:rsidRPr="00510ED6">
              <w:rPr>
                <w:rFonts w:ascii="Times New Roman" w:eastAsia="Times New Roman" w:hAnsi="Times New Roman" w:cs="Times New Roman"/>
                <w:sz w:val="24"/>
                <w:szCs w:val="24"/>
              </w:rPr>
              <w:t xml:space="preserve">Projenin ihale süreçleri Dünya Bankası satın alma kurallarına uygun olarak yürütülmektedir. </w:t>
            </w:r>
            <w:r>
              <w:rPr>
                <w:rFonts w:ascii="Times New Roman" w:eastAsia="Times New Roman" w:hAnsi="Times New Roman" w:cs="Times New Roman"/>
                <w:sz w:val="24"/>
                <w:szCs w:val="24"/>
              </w:rPr>
              <w:t xml:space="preserve">Şu ana kadar işlemleri devam ettirilen </w:t>
            </w:r>
            <w:r w:rsidRPr="00510ED6">
              <w:rPr>
                <w:rFonts w:ascii="Times New Roman" w:eastAsia="Times New Roman" w:hAnsi="Times New Roman" w:cs="Times New Roman"/>
                <w:sz w:val="24"/>
                <w:szCs w:val="24"/>
              </w:rPr>
              <w:t>iki adet uluslararası hizmet alımı</w:t>
            </w:r>
            <w:r>
              <w:rPr>
                <w:rFonts w:ascii="Times New Roman" w:eastAsia="Times New Roman" w:hAnsi="Times New Roman" w:cs="Times New Roman"/>
                <w:sz w:val="24"/>
                <w:szCs w:val="24"/>
              </w:rPr>
              <w:t xml:space="preserve">nda </w:t>
            </w:r>
            <w:r w:rsidRPr="00510ED6">
              <w:rPr>
                <w:rFonts w:ascii="Times New Roman" w:eastAsia="Times New Roman" w:hAnsi="Times New Roman" w:cs="Times New Roman"/>
                <w:sz w:val="24"/>
                <w:szCs w:val="24"/>
              </w:rPr>
              <w:t xml:space="preserve"> (</w:t>
            </w:r>
            <w:r w:rsidRPr="00510ED6">
              <w:rPr>
                <w:rFonts w:ascii="Times New Roman" w:hAnsi="Times New Roman"/>
                <w:bCs/>
              </w:rPr>
              <w:t xml:space="preserve">ETS Tasarım ve Mevzuat Geliştirme </w:t>
            </w:r>
            <w:r w:rsidRPr="00510ED6">
              <w:rPr>
                <w:rFonts w:ascii="Times New Roman" w:eastAsia="Times New Roman" w:hAnsi="Times New Roman" w:cs="Times New Roman"/>
                <w:sz w:val="24"/>
                <w:szCs w:val="24"/>
              </w:rPr>
              <w:t xml:space="preserve">ile </w:t>
            </w:r>
            <w:r w:rsidRPr="00510ED6">
              <w:rPr>
                <w:rFonts w:ascii="Times New Roman" w:hAnsi="Times New Roman"/>
                <w:bCs/>
              </w:rPr>
              <w:t xml:space="preserve">ETS Ekonomik Modelleme) </w:t>
            </w:r>
            <w:r>
              <w:rPr>
                <w:rFonts w:ascii="Times New Roman" w:hAnsi="Times New Roman"/>
                <w:bCs/>
              </w:rPr>
              <w:t xml:space="preserve">sürecin sonuna gelindiği ve hizmet alımlarının olumlu bir şekilde gerçekleşmeyeceği anlaşılmıştır. Bu nedenle söz konusu süreç sonlandırılacak ve yerine var olan ihtiyaçların karşılanmasını sağlayacak yeni bir hizmet alım süreci başlatılacaktır. </w:t>
            </w:r>
            <w:r w:rsidRPr="00510ED6">
              <w:rPr>
                <w:rFonts w:ascii="Times New Roman" w:eastAsia="Times New Roman" w:hAnsi="Times New Roman" w:cs="Times New Roman"/>
                <w:sz w:val="24"/>
                <w:szCs w:val="24"/>
              </w:rPr>
              <w:t xml:space="preserve">Bir adet bireysel danışmanlık (satın alma uzmanı) </w:t>
            </w:r>
            <w:r>
              <w:rPr>
                <w:rFonts w:ascii="Times New Roman" w:eastAsia="Times New Roman" w:hAnsi="Times New Roman" w:cs="Times New Roman"/>
                <w:sz w:val="24"/>
                <w:szCs w:val="24"/>
              </w:rPr>
              <w:t xml:space="preserve">hizmet alımına ilişkin süreçte ise son noktaya gelinmiştir. Proje kapsamındaki söz konusu istihdamın </w:t>
            </w:r>
            <w:r w:rsidRPr="00CE7958">
              <w:rPr>
                <w:rFonts w:ascii="Times New Roman" w:eastAsia="Times New Roman" w:hAnsi="Times New Roman" w:cs="Times New Roman"/>
                <w:sz w:val="24"/>
                <w:szCs w:val="24"/>
              </w:rPr>
              <w:t xml:space="preserve">(satın alma uzmanı) </w:t>
            </w:r>
            <w:r>
              <w:rPr>
                <w:rFonts w:ascii="Times New Roman" w:eastAsia="Times New Roman" w:hAnsi="Times New Roman" w:cs="Times New Roman"/>
                <w:sz w:val="24"/>
                <w:szCs w:val="24"/>
              </w:rPr>
              <w:t>k</w:t>
            </w:r>
            <w:r w:rsidRPr="00CE7958">
              <w:rPr>
                <w:rFonts w:ascii="Times New Roman" w:eastAsia="Times New Roman" w:hAnsi="Times New Roman" w:cs="Times New Roman"/>
                <w:sz w:val="24"/>
                <w:szCs w:val="24"/>
              </w:rPr>
              <w:t xml:space="preserve">ısa bir süre içerisinde </w:t>
            </w:r>
            <w:r>
              <w:rPr>
                <w:rFonts w:ascii="Times New Roman" w:eastAsia="Times New Roman" w:hAnsi="Times New Roman" w:cs="Times New Roman"/>
                <w:sz w:val="24"/>
                <w:szCs w:val="24"/>
              </w:rPr>
              <w:t>gerçekleştirilmesi öngörülmektedir.</w:t>
            </w:r>
          </w:p>
        </w:tc>
        <w:tc>
          <w:tcPr>
            <w:tcW w:w="2045" w:type="dxa"/>
            <w:vMerge/>
            <w:tcBorders>
              <w:top w:val="nil"/>
              <w:left w:val="single" w:sz="4" w:space="0" w:color="auto"/>
              <w:bottom w:val="single" w:sz="8" w:space="0" w:color="000000"/>
              <w:right w:val="single" w:sz="8" w:space="0" w:color="auto"/>
            </w:tcBorders>
            <w:vAlign w:val="center"/>
            <w:hideMark/>
          </w:tcPr>
          <w:p w14:paraId="798A2C95"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244E912F" w14:textId="77777777" w:rsidTr="00930A7D">
        <w:trPr>
          <w:trHeight w:val="1678"/>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7AB88F1A" w14:textId="6956C015" w:rsidR="005E4B76" w:rsidRPr="00C5425D" w:rsidRDefault="00B572A5" w:rsidP="0083298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w:t>
            </w:r>
          </w:p>
        </w:tc>
        <w:tc>
          <w:tcPr>
            <w:tcW w:w="1804" w:type="dxa"/>
            <w:tcBorders>
              <w:top w:val="nil"/>
              <w:left w:val="nil"/>
              <w:bottom w:val="single" w:sz="4" w:space="0" w:color="auto"/>
              <w:right w:val="single" w:sz="4" w:space="0" w:color="auto"/>
            </w:tcBorders>
            <w:shd w:val="clear" w:color="auto" w:fill="auto"/>
            <w:vAlign w:val="center"/>
            <w:hideMark/>
          </w:tcPr>
          <w:p w14:paraId="1556E35E"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2023K10-216832</w:t>
            </w:r>
          </w:p>
        </w:tc>
        <w:tc>
          <w:tcPr>
            <w:tcW w:w="1740" w:type="dxa"/>
            <w:tcBorders>
              <w:top w:val="nil"/>
              <w:left w:val="nil"/>
              <w:bottom w:val="single" w:sz="4" w:space="0" w:color="auto"/>
              <w:right w:val="single" w:sz="4" w:space="0" w:color="auto"/>
            </w:tcBorders>
            <w:shd w:val="clear" w:color="auto" w:fill="auto"/>
            <w:vAlign w:val="center"/>
            <w:hideMark/>
          </w:tcPr>
          <w:p w14:paraId="415D37A2"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AB Emisyon Ticaret Sistemi Direktifinin Aktarımı (Hibe)</w:t>
            </w:r>
          </w:p>
        </w:tc>
        <w:tc>
          <w:tcPr>
            <w:tcW w:w="1553" w:type="dxa"/>
            <w:tcBorders>
              <w:top w:val="nil"/>
              <w:left w:val="nil"/>
              <w:bottom w:val="single" w:sz="4" w:space="0" w:color="auto"/>
              <w:right w:val="single" w:sz="4" w:space="0" w:color="auto"/>
            </w:tcBorders>
            <w:shd w:val="clear" w:color="auto" w:fill="auto"/>
            <w:vAlign w:val="center"/>
            <w:hideMark/>
          </w:tcPr>
          <w:p w14:paraId="302C1B51" w14:textId="626FF7DF" w:rsidR="00972937" w:rsidRPr="00510ED6" w:rsidRDefault="00250FAA" w:rsidP="00832980">
            <w:pPr>
              <w:spacing w:after="0" w:line="240" w:lineRule="auto"/>
              <w:jc w:val="center"/>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2023-2027</w:t>
            </w:r>
          </w:p>
        </w:tc>
        <w:tc>
          <w:tcPr>
            <w:tcW w:w="1388" w:type="dxa"/>
            <w:tcBorders>
              <w:top w:val="nil"/>
              <w:left w:val="nil"/>
              <w:bottom w:val="single" w:sz="4" w:space="0" w:color="auto"/>
              <w:right w:val="single" w:sz="4" w:space="0" w:color="auto"/>
            </w:tcBorders>
            <w:shd w:val="clear" w:color="auto" w:fill="auto"/>
            <w:vAlign w:val="center"/>
            <w:hideMark/>
          </w:tcPr>
          <w:p w14:paraId="2720C79F"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117.166.000</w:t>
            </w:r>
          </w:p>
        </w:tc>
        <w:tc>
          <w:tcPr>
            <w:tcW w:w="1634" w:type="dxa"/>
            <w:tcBorders>
              <w:top w:val="nil"/>
              <w:left w:val="nil"/>
              <w:bottom w:val="single" w:sz="4" w:space="0" w:color="auto"/>
              <w:right w:val="single" w:sz="4" w:space="0" w:color="auto"/>
            </w:tcBorders>
            <w:shd w:val="clear" w:color="auto" w:fill="auto"/>
            <w:vAlign w:val="center"/>
            <w:hideMark/>
          </w:tcPr>
          <w:p w14:paraId="2F96E665"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hideMark/>
          </w:tcPr>
          <w:p w14:paraId="4B117D0B"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33.476.000</w:t>
            </w:r>
          </w:p>
        </w:tc>
        <w:tc>
          <w:tcPr>
            <w:tcW w:w="1420" w:type="dxa"/>
            <w:tcBorders>
              <w:top w:val="nil"/>
              <w:left w:val="nil"/>
              <w:bottom w:val="single" w:sz="4" w:space="0" w:color="auto"/>
              <w:right w:val="single" w:sz="4" w:space="0" w:color="auto"/>
            </w:tcBorders>
            <w:shd w:val="clear" w:color="000000" w:fill="FFFFFF"/>
            <w:vAlign w:val="center"/>
            <w:hideMark/>
          </w:tcPr>
          <w:p w14:paraId="78F6EC5B"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hideMark/>
          </w:tcPr>
          <w:p w14:paraId="33D64556" w14:textId="77777777" w:rsidR="005E4B76" w:rsidRPr="00510ED6" w:rsidRDefault="005E4B76" w:rsidP="00832980">
            <w:pPr>
              <w:spacing w:after="0" w:line="240" w:lineRule="auto"/>
              <w:rPr>
                <w:rFonts w:ascii="Times New Roman" w:eastAsia="Times New Roman" w:hAnsi="Times New Roman" w:cs="Times New Roman"/>
                <w:sz w:val="24"/>
                <w:szCs w:val="24"/>
                <w:lang w:eastAsia="tr-TR"/>
              </w:rPr>
            </w:pPr>
            <w:r w:rsidRPr="00510ED6">
              <w:rPr>
                <w:rFonts w:ascii="Times New Roman" w:eastAsia="Times New Roman" w:hAnsi="Times New Roman" w:cs="Times New Roman"/>
                <w:sz w:val="24"/>
                <w:szCs w:val="24"/>
                <w:lang w:eastAsia="tr-TR"/>
              </w:rPr>
              <w:t>0%</w:t>
            </w:r>
          </w:p>
        </w:tc>
        <w:tc>
          <w:tcPr>
            <w:tcW w:w="2045" w:type="dxa"/>
            <w:vMerge w:val="restart"/>
            <w:tcBorders>
              <w:top w:val="nil"/>
              <w:left w:val="single" w:sz="4" w:space="0" w:color="auto"/>
              <w:bottom w:val="single" w:sz="8" w:space="0" w:color="000000"/>
              <w:right w:val="single" w:sz="8" w:space="0" w:color="auto"/>
            </w:tcBorders>
            <w:shd w:val="clear" w:color="auto" w:fill="auto"/>
            <w:vAlign w:val="center"/>
            <w:hideMark/>
          </w:tcPr>
          <w:p w14:paraId="3E2ECBD5"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KARBON PİYASASI DAİRESİ BAŞKANLIGI</w:t>
            </w:r>
          </w:p>
        </w:tc>
      </w:tr>
      <w:tr w:rsidR="005E4B76" w:rsidRPr="00C5425D" w14:paraId="02DD8773" w14:textId="77777777" w:rsidTr="00930A7D">
        <w:trPr>
          <w:trHeight w:val="2414"/>
          <w:jc w:val="center"/>
        </w:trPr>
        <w:tc>
          <w:tcPr>
            <w:tcW w:w="535" w:type="dxa"/>
            <w:vMerge/>
            <w:tcBorders>
              <w:top w:val="nil"/>
              <w:left w:val="single" w:sz="8" w:space="0" w:color="auto"/>
              <w:bottom w:val="single" w:sz="8" w:space="0" w:color="000000"/>
              <w:right w:val="single" w:sz="4" w:space="0" w:color="auto"/>
            </w:tcBorders>
            <w:vAlign w:val="center"/>
            <w:hideMark/>
          </w:tcPr>
          <w:p w14:paraId="752473A4" w14:textId="77777777" w:rsidR="005E4B76" w:rsidRPr="00C5425D" w:rsidRDefault="005E4B76" w:rsidP="00832980">
            <w:pPr>
              <w:spacing w:after="0" w:line="240" w:lineRule="auto"/>
              <w:rPr>
                <w:rFonts w:ascii="Times New Roman" w:eastAsia="Times New Roman" w:hAnsi="Times New Roman" w:cs="Times New Roman"/>
                <w:b/>
                <w:bCs/>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127543EE"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37BBC3EC" w14:textId="3FD2FA69" w:rsidR="009C3097" w:rsidRPr="00250FAA" w:rsidRDefault="007E6BE9" w:rsidP="007E6BE9">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Projenin </w:t>
            </w:r>
            <w:r w:rsidRPr="004E73CB">
              <w:rPr>
                <w:rFonts w:ascii="Times New Roman" w:eastAsia="Times New Roman" w:hAnsi="Times New Roman" w:cs="Times New Roman"/>
                <w:bCs/>
                <w:sz w:val="24"/>
                <w:szCs w:val="24"/>
              </w:rPr>
              <w:t xml:space="preserve">teknik şartnamesinin Avrupa Birliği Türkiye Delegasyonunda onay süreci </w:t>
            </w:r>
            <w:r>
              <w:rPr>
                <w:rFonts w:ascii="Times New Roman" w:eastAsia="Times New Roman" w:hAnsi="Times New Roman" w:cs="Times New Roman"/>
                <w:bCs/>
                <w:sz w:val="24"/>
                <w:szCs w:val="24"/>
              </w:rPr>
              <w:t>tamamlanmıştır.</w:t>
            </w:r>
            <w:r w:rsidRPr="004E73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Projenin ön ihale duyurusu yayınlanmış olup; son başvuru süresi 28 Mart 2025 olarak belirlenmiştir. Projenin 2025</w:t>
            </w:r>
            <w:r w:rsidRPr="00C82918">
              <w:rPr>
                <w:rFonts w:ascii="Times New Roman" w:eastAsia="Times New Roman" w:hAnsi="Times New Roman" w:cs="Times New Roman"/>
                <w:bCs/>
                <w:sz w:val="24"/>
                <w:szCs w:val="24"/>
              </w:rPr>
              <w:t xml:space="preserve"> yılında ihale sürecinin tamamlanarak </w:t>
            </w:r>
            <w:r>
              <w:rPr>
                <w:rFonts w:ascii="Times New Roman" w:eastAsia="Times New Roman" w:hAnsi="Times New Roman" w:cs="Times New Roman"/>
                <w:bCs/>
                <w:sz w:val="24"/>
                <w:szCs w:val="24"/>
              </w:rPr>
              <w:t xml:space="preserve">uygulamasının </w:t>
            </w:r>
            <w:r w:rsidRPr="00C82918">
              <w:rPr>
                <w:rFonts w:ascii="Times New Roman" w:eastAsia="Times New Roman" w:hAnsi="Times New Roman" w:cs="Times New Roman"/>
                <w:bCs/>
                <w:sz w:val="24"/>
                <w:szCs w:val="24"/>
              </w:rPr>
              <w:t>başlatılması ve</w:t>
            </w:r>
            <w:r>
              <w:rPr>
                <w:rFonts w:ascii="Times New Roman" w:eastAsia="Times New Roman" w:hAnsi="Times New Roman" w:cs="Times New Roman"/>
                <w:bCs/>
                <w:sz w:val="24"/>
                <w:szCs w:val="24"/>
              </w:rPr>
              <w:t xml:space="preserve"> 30 ay sürmesi öngörülmektedir.</w:t>
            </w:r>
          </w:p>
        </w:tc>
        <w:tc>
          <w:tcPr>
            <w:tcW w:w="2045" w:type="dxa"/>
            <w:vMerge/>
            <w:tcBorders>
              <w:top w:val="nil"/>
              <w:left w:val="single" w:sz="4" w:space="0" w:color="auto"/>
              <w:bottom w:val="single" w:sz="8" w:space="0" w:color="000000"/>
              <w:right w:val="single" w:sz="8" w:space="0" w:color="auto"/>
            </w:tcBorders>
            <w:vAlign w:val="center"/>
            <w:hideMark/>
          </w:tcPr>
          <w:p w14:paraId="395812FF"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0B857CC3" w14:textId="77777777" w:rsidTr="00930A7D">
        <w:trPr>
          <w:trHeight w:val="1200"/>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07A1ECD8" w14:textId="7CDB69CC" w:rsidR="005E4B76" w:rsidRPr="00C5425D" w:rsidRDefault="00B572A5" w:rsidP="0083298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p>
        </w:tc>
        <w:tc>
          <w:tcPr>
            <w:tcW w:w="1804" w:type="dxa"/>
            <w:tcBorders>
              <w:top w:val="nil"/>
              <w:left w:val="nil"/>
              <w:bottom w:val="single" w:sz="4" w:space="0" w:color="auto"/>
              <w:right w:val="single" w:sz="4" w:space="0" w:color="auto"/>
            </w:tcBorders>
            <w:shd w:val="clear" w:color="auto" w:fill="auto"/>
            <w:vAlign w:val="center"/>
            <w:hideMark/>
          </w:tcPr>
          <w:p w14:paraId="6A07D86F" w14:textId="77777777" w:rsidR="005E4B76" w:rsidRPr="00B8756B" w:rsidRDefault="005E4B76" w:rsidP="00832980">
            <w:pPr>
              <w:spacing w:after="0" w:line="240" w:lineRule="auto"/>
              <w:rPr>
                <w:rFonts w:ascii="Times New Roman" w:eastAsia="Times New Roman" w:hAnsi="Times New Roman" w:cs="Times New Roman"/>
                <w:sz w:val="24"/>
                <w:szCs w:val="24"/>
                <w:lang w:eastAsia="tr-TR"/>
              </w:rPr>
            </w:pPr>
            <w:r w:rsidRPr="00B8756B">
              <w:rPr>
                <w:rFonts w:ascii="Times New Roman" w:eastAsia="Times New Roman" w:hAnsi="Times New Roman" w:cs="Times New Roman"/>
                <w:sz w:val="24"/>
                <w:szCs w:val="24"/>
                <w:lang w:eastAsia="tr-TR"/>
              </w:rPr>
              <w:t>2023K10-217232</w:t>
            </w:r>
          </w:p>
        </w:tc>
        <w:tc>
          <w:tcPr>
            <w:tcW w:w="1740" w:type="dxa"/>
            <w:tcBorders>
              <w:top w:val="nil"/>
              <w:left w:val="nil"/>
              <w:bottom w:val="single" w:sz="4" w:space="0" w:color="auto"/>
              <w:right w:val="single" w:sz="4" w:space="0" w:color="auto"/>
            </w:tcBorders>
            <w:shd w:val="clear" w:color="auto" w:fill="auto"/>
            <w:vAlign w:val="center"/>
            <w:hideMark/>
          </w:tcPr>
          <w:p w14:paraId="4A071379" w14:textId="77777777" w:rsidR="005E4B76" w:rsidRPr="00010635" w:rsidRDefault="005E4B76" w:rsidP="00832980">
            <w:pPr>
              <w:spacing w:after="0" w:line="240" w:lineRule="auto"/>
              <w:rPr>
                <w:rFonts w:ascii="Times New Roman" w:eastAsia="Times New Roman" w:hAnsi="Times New Roman" w:cs="Times New Roman"/>
                <w:sz w:val="24"/>
                <w:szCs w:val="24"/>
                <w:lang w:eastAsia="tr-TR"/>
              </w:rPr>
            </w:pPr>
            <w:r w:rsidRPr="00010635">
              <w:rPr>
                <w:rFonts w:ascii="Times New Roman" w:eastAsia="Times New Roman" w:hAnsi="Times New Roman" w:cs="Times New Roman"/>
                <w:sz w:val="24"/>
                <w:szCs w:val="24"/>
                <w:lang w:eastAsia="tr-TR"/>
              </w:rPr>
              <w:t>İklim Finansmanının Ulusal Kapasitesinin Güçlendirilmesi (Hibe)</w:t>
            </w:r>
          </w:p>
        </w:tc>
        <w:tc>
          <w:tcPr>
            <w:tcW w:w="1553" w:type="dxa"/>
            <w:tcBorders>
              <w:top w:val="nil"/>
              <w:left w:val="nil"/>
              <w:bottom w:val="single" w:sz="4" w:space="0" w:color="auto"/>
              <w:right w:val="single" w:sz="4" w:space="0" w:color="auto"/>
            </w:tcBorders>
            <w:shd w:val="clear" w:color="auto" w:fill="auto"/>
            <w:vAlign w:val="center"/>
            <w:hideMark/>
          </w:tcPr>
          <w:p w14:paraId="0C82EEDD" w14:textId="77777777" w:rsidR="005E4B76" w:rsidRPr="00C5425D" w:rsidRDefault="005E4B76" w:rsidP="00832980">
            <w:pPr>
              <w:spacing w:after="0" w:line="240" w:lineRule="auto"/>
              <w:jc w:val="center"/>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2023-2026</w:t>
            </w:r>
          </w:p>
        </w:tc>
        <w:tc>
          <w:tcPr>
            <w:tcW w:w="1388" w:type="dxa"/>
            <w:tcBorders>
              <w:top w:val="nil"/>
              <w:left w:val="nil"/>
              <w:bottom w:val="single" w:sz="4" w:space="0" w:color="auto"/>
              <w:right w:val="single" w:sz="4" w:space="0" w:color="auto"/>
            </w:tcBorders>
            <w:shd w:val="clear" w:color="auto" w:fill="auto"/>
            <w:vAlign w:val="center"/>
            <w:hideMark/>
          </w:tcPr>
          <w:p w14:paraId="161248F6"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100.428.000</w:t>
            </w:r>
          </w:p>
        </w:tc>
        <w:tc>
          <w:tcPr>
            <w:tcW w:w="1634" w:type="dxa"/>
            <w:tcBorders>
              <w:top w:val="nil"/>
              <w:left w:val="nil"/>
              <w:bottom w:val="single" w:sz="4" w:space="0" w:color="auto"/>
              <w:right w:val="single" w:sz="4" w:space="0" w:color="auto"/>
            </w:tcBorders>
            <w:shd w:val="clear" w:color="auto" w:fill="auto"/>
            <w:vAlign w:val="center"/>
            <w:hideMark/>
          </w:tcPr>
          <w:p w14:paraId="5685D371"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hideMark/>
          </w:tcPr>
          <w:p w14:paraId="670D7A3A"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418.000</w:t>
            </w:r>
          </w:p>
        </w:tc>
        <w:tc>
          <w:tcPr>
            <w:tcW w:w="1420" w:type="dxa"/>
            <w:tcBorders>
              <w:top w:val="nil"/>
              <w:left w:val="nil"/>
              <w:bottom w:val="single" w:sz="4" w:space="0" w:color="auto"/>
              <w:right w:val="single" w:sz="4" w:space="0" w:color="auto"/>
            </w:tcBorders>
            <w:shd w:val="clear" w:color="000000" w:fill="FFFFFF"/>
            <w:vAlign w:val="center"/>
            <w:hideMark/>
          </w:tcPr>
          <w:p w14:paraId="0B16FDA8"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hideMark/>
          </w:tcPr>
          <w:p w14:paraId="0C0DCFCE"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45" w:type="dxa"/>
            <w:vMerge w:val="restart"/>
            <w:tcBorders>
              <w:top w:val="nil"/>
              <w:left w:val="single" w:sz="4" w:space="0" w:color="auto"/>
              <w:bottom w:val="single" w:sz="8" w:space="0" w:color="000000"/>
              <w:right w:val="single" w:sz="8" w:space="0" w:color="auto"/>
            </w:tcBorders>
            <w:shd w:val="clear" w:color="auto" w:fill="auto"/>
            <w:vAlign w:val="center"/>
            <w:hideMark/>
          </w:tcPr>
          <w:p w14:paraId="08E9C70A"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İKLİM FİNANSMANI VE TEŞVİKLER DAİRESİ BAŞKANLIĞI</w:t>
            </w:r>
          </w:p>
        </w:tc>
      </w:tr>
      <w:tr w:rsidR="005E4B76" w:rsidRPr="00C5425D" w14:paraId="4C65909C" w14:textId="77777777" w:rsidTr="00930A7D">
        <w:trPr>
          <w:trHeight w:val="2897"/>
          <w:jc w:val="center"/>
        </w:trPr>
        <w:tc>
          <w:tcPr>
            <w:tcW w:w="535" w:type="dxa"/>
            <w:vMerge/>
            <w:tcBorders>
              <w:top w:val="nil"/>
              <w:left w:val="single" w:sz="8" w:space="0" w:color="auto"/>
              <w:bottom w:val="single" w:sz="8" w:space="0" w:color="000000"/>
              <w:right w:val="single" w:sz="4" w:space="0" w:color="auto"/>
            </w:tcBorders>
            <w:vAlign w:val="center"/>
            <w:hideMark/>
          </w:tcPr>
          <w:p w14:paraId="1B100C2D" w14:textId="77777777" w:rsidR="005E4B76" w:rsidRPr="00C5425D" w:rsidRDefault="005E4B76" w:rsidP="00832980">
            <w:pPr>
              <w:spacing w:after="0" w:line="240" w:lineRule="auto"/>
              <w:rPr>
                <w:rFonts w:ascii="Times New Roman" w:eastAsia="Times New Roman" w:hAnsi="Times New Roman" w:cs="Times New Roman"/>
                <w:b/>
                <w:bCs/>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51AFCAD3"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6004EE7F" w14:textId="4C09E214" w:rsidR="005E4B76" w:rsidRPr="00C5425D" w:rsidRDefault="007E6BE9" w:rsidP="00250FAA">
            <w:pPr>
              <w:spacing w:after="0" w:line="240" w:lineRule="auto"/>
              <w:jc w:val="both"/>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Proje AB Delegasyonu tarafından onaylanmış olup ihale süreci başlayacaktır.</w:t>
            </w:r>
            <w:r>
              <w:rPr>
                <w:rFonts w:ascii="Times New Roman" w:eastAsia="Times New Roman" w:hAnsi="Times New Roman" w:cs="Times New Roman"/>
                <w:sz w:val="24"/>
                <w:szCs w:val="24"/>
                <w:lang w:eastAsia="tr-TR"/>
              </w:rPr>
              <w:t xml:space="preserve"> Söz </w:t>
            </w:r>
            <w:r>
              <w:rPr>
                <w:rFonts w:ascii="Times New Roman" w:hAnsi="Times New Roman" w:cs="Times New Roman"/>
                <w:sz w:val="24"/>
                <w:szCs w:val="24"/>
              </w:rPr>
              <w:t>konusu projenin i</w:t>
            </w:r>
            <w:r w:rsidRPr="00421E2F">
              <w:rPr>
                <w:rFonts w:ascii="Times New Roman" w:hAnsi="Times New Roman" w:cs="Times New Roman"/>
                <w:sz w:val="24"/>
                <w:szCs w:val="24"/>
              </w:rPr>
              <w:t>hale değerlendirme süreci başlamış olup 202</w:t>
            </w:r>
            <w:r>
              <w:rPr>
                <w:rFonts w:ascii="Times New Roman" w:hAnsi="Times New Roman" w:cs="Times New Roman"/>
                <w:sz w:val="24"/>
                <w:szCs w:val="24"/>
              </w:rPr>
              <w:t>5</w:t>
            </w:r>
            <w:r w:rsidRPr="00421E2F">
              <w:rPr>
                <w:rFonts w:ascii="Times New Roman" w:hAnsi="Times New Roman" w:cs="Times New Roman"/>
                <w:sz w:val="24"/>
                <w:szCs w:val="24"/>
              </w:rPr>
              <w:t xml:space="preserve"> yılının ilk çeyreğinde tamamlanması </w:t>
            </w:r>
            <w:r w:rsidRPr="003F26E8">
              <w:rPr>
                <w:rFonts w:ascii="Times New Roman" w:hAnsi="Times New Roman" w:cs="Times New Roman"/>
                <w:sz w:val="24"/>
                <w:szCs w:val="24"/>
              </w:rPr>
              <w:t>planlanmaktadır.</w:t>
            </w:r>
          </w:p>
        </w:tc>
        <w:tc>
          <w:tcPr>
            <w:tcW w:w="2045" w:type="dxa"/>
            <w:vMerge/>
            <w:tcBorders>
              <w:top w:val="nil"/>
              <w:left w:val="single" w:sz="4" w:space="0" w:color="auto"/>
              <w:bottom w:val="single" w:sz="8" w:space="0" w:color="000000"/>
              <w:right w:val="single" w:sz="8" w:space="0" w:color="auto"/>
            </w:tcBorders>
            <w:vAlign w:val="center"/>
            <w:hideMark/>
          </w:tcPr>
          <w:p w14:paraId="383E62EB"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5E4B76" w:rsidRPr="00C5425D" w14:paraId="34337C1F" w14:textId="77777777" w:rsidTr="00930A7D">
        <w:trPr>
          <w:trHeight w:val="990"/>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6F699632" w14:textId="73829A96" w:rsidR="005E4B76" w:rsidRPr="00C5425D" w:rsidRDefault="00B572A5" w:rsidP="00832980">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1804" w:type="dxa"/>
            <w:tcBorders>
              <w:top w:val="nil"/>
              <w:left w:val="nil"/>
              <w:bottom w:val="single" w:sz="4" w:space="0" w:color="auto"/>
              <w:right w:val="single" w:sz="4" w:space="0" w:color="auto"/>
            </w:tcBorders>
            <w:shd w:val="clear" w:color="auto" w:fill="auto"/>
            <w:vAlign w:val="center"/>
            <w:hideMark/>
          </w:tcPr>
          <w:p w14:paraId="40B40116" w14:textId="77777777" w:rsidR="005E4B76" w:rsidRPr="00B8756B" w:rsidRDefault="005E4B76" w:rsidP="00832980">
            <w:pPr>
              <w:spacing w:after="0" w:line="240" w:lineRule="auto"/>
              <w:rPr>
                <w:rFonts w:ascii="Times New Roman" w:eastAsia="Times New Roman" w:hAnsi="Times New Roman" w:cs="Times New Roman"/>
                <w:sz w:val="24"/>
                <w:szCs w:val="24"/>
                <w:lang w:eastAsia="tr-TR"/>
              </w:rPr>
            </w:pPr>
            <w:r w:rsidRPr="00B8756B">
              <w:rPr>
                <w:rFonts w:ascii="Times New Roman" w:eastAsia="Times New Roman" w:hAnsi="Times New Roman" w:cs="Times New Roman"/>
                <w:sz w:val="24"/>
                <w:szCs w:val="24"/>
                <w:lang w:eastAsia="tr-TR"/>
              </w:rPr>
              <w:t>2023K10-217233</w:t>
            </w:r>
          </w:p>
        </w:tc>
        <w:tc>
          <w:tcPr>
            <w:tcW w:w="1740" w:type="dxa"/>
            <w:tcBorders>
              <w:top w:val="nil"/>
              <w:left w:val="nil"/>
              <w:bottom w:val="single" w:sz="4" w:space="0" w:color="auto"/>
              <w:right w:val="single" w:sz="4" w:space="0" w:color="auto"/>
            </w:tcBorders>
            <w:shd w:val="clear" w:color="auto" w:fill="auto"/>
            <w:vAlign w:val="center"/>
            <w:hideMark/>
          </w:tcPr>
          <w:p w14:paraId="549A8BD2" w14:textId="77777777" w:rsidR="005E4B76" w:rsidRPr="00010635" w:rsidRDefault="005E4B76" w:rsidP="00832980">
            <w:pPr>
              <w:spacing w:after="0" w:line="240" w:lineRule="auto"/>
              <w:rPr>
                <w:rFonts w:ascii="Times New Roman" w:eastAsia="Times New Roman" w:hAnsi="Times New Roman" w:cs="Times New Roman"/>
                <w:sz w:val="24"/>
                <w:szCs w:val="24"/>
                <w:lang w:eastAsia="tr-TR"/>
              </w:rPr>
            </w:pPr>
            <w:r w:rsidRPr="00010635">
              <w:rPr>
                <w:rFonts w:ascii="Times New Roman" w:eastAsia="Times New Roman" w:hAnsi="Times New Roman" w:cs="Times New Roman"/>
                <w:sz w:val="24"/>
                <w:szCs w:val="24"/>
                <w:lang w:eastAsia="tr-TR"/>
              </w:rPr>
              <w:t>Ulusal Durum Değerlendirmesi (Hibe)</w:t>
            </w:r>
          </w:p>
        </w:tc>
        <w:tc>
          <w:tcPr>
            <w:tcW w:w="1553" w:type="dxa"/>
            <w:tcBorders>
              <w:top w:val="nil"/>
              <w:left w:val="nil"/>
              <w:bottom w:val="single" w:sz="4" w:space="0" w:color="auto"/>
              <w:right w:val="single" w:sz="4" w:space="0" w:color="auto"/>
            </w:tcBorders>
            <w:shd w:val="clear" w:color="auto" w:fill="auto"/>
            <w:vAlign w:val="center"/>
            <w:hideMark/>
          </w:tcPr>
          <w:p w14:paraId="47F2E788" w14:textId="29461564" w:rsidR="00972937" w:rsidRPr="00C5425D" w:rsidRDefault="00A1386E" w:rsidP="0083298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2023-2027</w:t>
            </w:r>
          </w:p>
        </w:tc>
        <w:tc>
          <w:tcPr>
            <w:tcW w:w="1388" w:type="dxa"/>
            <w:tcBorders>
              <w:top w:val="nil"/>
              <w:left w:val="nil"/>
              <w:bottom w:val="single" w:sz="4" w:space="0" w:color="auto"/>
              <w:right w:val="single" w:sz="4" w:space="0" w:color="auto"/>
            </w:tcBorders>
            <w:shd w:val="clear" w:color="auto" w:fill="auto"/>
            <w:vAlign w:val="center"/>
            <w:hideMark/>
          </w:tcPr>
          <w:p w14:paraId="4CA929FE"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99.382.000</w:t>
            </w:r>
          </w:p>
        </w:tc>
        <w:tc>
          <w:tcPr>
            <w:tcW w:w="1634" w:type="dxa"/>
            <w:tcBorders>
              <w:top w:val="nil"/>
              <w:left w:val="nil"/>
              <w:bottom w:val="single" w:sz="4" w:space="0" w:color="auto"/>
              <w:right w:val="single" w:sz="4" w:space="0" w:color="auto"/>
            </w:tcBorders>
            <w:shd w:val="clear" w:color="auto" w:fill="auto"/>
            <w:vAlign w:val="center"/>
            <w:hideMark/>
          </w:tcPr>
          <w:p w14:paraId="10BCCA18"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hideMark/>
          </w:tcPr>
          <w:p w14:paraId="35A1C5DF"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32.430.000</w:t>
            </w:r>
          </w:p>
        </w:tc>
        <w:tc>
          <w:tcPr>
            <w:tcW w:w="1420" w:type="dxa"/>
            <w:tcBorders>
              <w:top w:val="nil"/>
              <w:left w:val="nil"/>
              <w:bottom w:val="single" w:sz="4" w:space="0" w:color="auto"/>
              <w:right w:val="single" w:sz="4" w:space="0" w:color="auto"/>
            </w:tcBorders>
            <w:shd w:val="clear" w:color="000000" w:fill="FFFFFF"/>
            <w:vAlign w:val="center"/>
            <w:hideMark/>
          </w:tcPr>
          <w:p w14:paraId="1A30DCF9"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hideMark/>
          </w:tcPr>
          <w:p w14:paraId="5F99F194" w14:textId="77777777" w:rsidR="005E4B76" w:rsidRPr="00C5425D" w:rsidRDefault="005E4B76"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45" w:type="dxa"/>
            <w:vMerge w:val="restart"/>
            <w:tcBorders>
              <w:top w:val="nil"/>
              <w:left w:val="single" w:sz="4" w:space="0" w:color="auto"/>
              <w:bottom w:val="single" w:sz="8" w:space="0" w:color="000000"/>
              <w:right w:val="single" w:sz="8" w:space="0" w:color="auto"/>
            </w:tcBorders>
            <w:shd w:val="clear" w:color="auto" w:fill="auto"/>
            <w:vAlign w:val="center"/>
            <w:hideMark/>
          </w:tcPr>
          <w:p w14:paraId="2FD5B2A7"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 xml:space="preserve">İKLİM MÜZAKERELERİ VE </w:t>
            </w:r>
            <w:r w:rsidRPr="00C5425D">
              <w:rPr>
                <w:rFonts w:ascii="Times New Roman" w:eastAsia="Times New Roman" w:hAnsi="Times New Roman" w:cs="Times New Roman"/>
                <w:sz w:val="24"/>
                <w:szCs w:val="24"/>
                <w:lang w:eastAsia="tr-TR"/>
              </w:rPr>
              <w:lastRenderedPageBreak/>
              <w:t>ULUSLARARASI POLİTİKALAR DAİRESİ BAŞKANLIĞI</w:t>
            </w:r>
          </w:p>
        </w:tc>
      </w:tr>
      <w:tr w:rsidR="005E4B76" w:rsidRPr="00C5425D" w14:paraId="64747951" w14:textId="77777777" w:rsidTr="00930A7D">
        <w:trPr>
          <w:trHeight w:val="3635"/>
          <w:jc w:val="center"/>
        </w:trPr>
        <w:tc>
          <w:tcPr>
            <w:tcW w:w="535" w:type="dxa"/>
            <w:vMerge/>
            <w:tcBorders>
              <w:top w:val="nil"/>
              <w:left w:val="single" w:sz="8" w:space="0" w:color="auto"/>
              <w:bottom w:val="single" w:sz="8" w:space="0" w:color="000000"/>
              <w:right w:val="single" w:sz="4" w:space="0" w:color="auto"/>
            </w:tcBorders>
            <w:vAlign w:val="center"/>
            <w:hideMark/>
          </w:tcPr>
          <w:p w14:paraId="362D87BB" w14:textId="77777777" w:rsidR="005E4B76" w:rsidRPr="00C5425D" w:rsidRDefault="005E4B76" w:rsidP="00832980">
            <w:pPr>
              <w:spacing w:after="0" w:line="240" w:lineRule="auto"/>
              <w:rPr>
                <w:rFonts w:ascii="Times New Roman" w:eastAsia="Times New Roman" w:hAnsi="Times New Roman" w:cs="Times New Roman"/>
                <w:b/>
                <w:bCs/>
                <w:color w:val="000000"/>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0BBCDBF1"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632A5A25" w14:textId="77777777" w:rsidR="00143F1F"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Proje, Bakanlığımız IPA Birimi (Avrupa Birliği ve Dış İlişkiler Genel Müdürlüğü) ile paylaşı</w:t>
            </w:r>
            <w:r>
              <w:rPr>
                <w:rFonts w:ascii="Times New Roman" w:eastAsia="Times New Roman" w:hAnsi="Times New Roman" w:cs="Times New Roman"/>
                <w:sz w:val="24"/>
                <w:szCs w:val="24"/>
                <w:lang w:eastAsia="tr-TR"/>
              </w:rPr>
              <w:t>lmış ve görüşleri alınmıştır.</w:t>
            </w:r>
          </w:p>
          <w:p w14:paraId="6AD1170E" w14:textId="77777777" w:rsidR="00143F1F"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Aynı zamanda Avrupa Birliği Delegasyonu ile de paylaş</w:t>
            </w:r>
            <w:r>
              <w:rPr>
                <w:rFonts w:ascii="Times New Roman" w:eastAsia="Times New Roman" w:hAnsi="Times New Roman" w:cs="Times New Roman"/>
                <w:sz w:val="24"/>
                <w:szCs w:val="24"/>
                <w:lang w:eastAsia="tr-TR"/>
              </w:rPr>
              <w:t>ılarak süreç hızlandırılmıştır.</w:t>
            </w:r>
          </w:p>
          <w:p w14:paraId="726E5737" w14:textId="77777777" w:rsidR="00143F1F"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Başkanlığımızın nihai görüşleri ve proje tasarımının güncellenmesi sonrasında ihale sürecinin b</w:t>
            </w:r>
            <w:r>
              <w:rPr>
                <w:rFonts w:ascii="Times New Roman" w:eastAsia="Times New Roman" w:hAnsi="Times New Roman" w:cs="Times New Roman"/>
                <w:sz w:val="24"/>
                <w:szCs w:val="24"/>
                <w:lang w:eastAsia="tr-TR"/>
              </w:rPr>
              <w:t>aşlatılması hedeflenmektedir.</w:t>
            </w:r>
          </w:p>
          <w:p w14:paraId="0E14BED0" w14:textId="77777777" w:rsidR="00143F1F"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Proje hazırlıkları, Başkanlığımızca tamam</w:t>
            </w:r>
            <w:r>
              <w:rPr>
                <w:rFonts w:ascii="Times New Roman" w:eastAsia="Times New Roman" w:hAnsi="Times New Roman" w:cs="Times New Roman"/>
                <w:sz w:val="24"/>
                <w:szCs w:val="24"/>
                <w:lang w:eastAsia="tr-TR"/>
              </w:rPr>
              <w:t xml:space="preserve">landıktan sonra, Avrupa Birliği </w:t>
            </w:r>
            <w:r w:rsidRPr="00A1386E">
              <w:rPr>
                <w:rFonts w:ascii="Times New Roman" w:eastAsia="Times New Roman" w:hAnsi="Times New Roman" w:cs="Times New Roman"/>
                <w:sz w:val="24"/>
                <w:szCs w:val="24"/>
                <w:lang w:eastAsia="tr-TR"/>
              </w:rPr>
              <w:t>Delegasyonunu</w:t>
            </w:r>
            <w:r>
              <w:rPr>
                <w:rFonts w:ascii="Times New Roman" w:eastAsia="Times New Roman" w:hAnsi="Times New Roman" w:cs="Times New Roman"/>
                <w:sz w:val="24"/>
                <w:szCs w:val="24"/>
                <w:lang w:eastAsia="tr-TR"/>
              </w:rPr>
              <w:t>n nihai onayına sunulacaktır.</w:t>
            </w:r>
          </w:p>
          <w:p w14:paraId="4CE8DF58" w14:textId="77777777" w:rsidR="00143F1F"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Avrupa Birliği Delegasyonunun onayı ve ihale hazırlıklıları ile birlikte minimum değerlendirme süresinin 6-8 ay arasında olması öngörülmekte olup bu sürenin ardından ihale inc</w:t>
            </w:r>
            <w:r>
              <w:rPr>
                <w:rFonts w:ascii="Times New Roman" w:eastAsia="Times New Roman" w:hAnsi="Times New Roman" w:cs="Times New Roman"/>
                <w:sz w:val="24"/>
                <w:szCs w:val="24"/>
                <w:lang w:eastAsia="tr-TR"/>
              </w:rPr>
              <w:t>eleme aşamasına geçilecektir.</w:t>
            </w:r>
          </w:p>
          <w:p w14:paraId="674E5935" w14:textId="1CCD0C23" w:rsidR="005E4B76" w:rsidRPr="00A1386E" w:rsidRDefault="00143F1F" w:rsidP="00143F1F">
            <w:pPr>
              <w:pStyle w:val="ListeParagraf"/>
              <w:numPr>
                <w:ilvl w:val="0"/>
                <w:numId w:val="45"/>
              </w:numPr>
              <w:spacing w:after="0" w:line="240" w:lineRule="auto"/>
              <w:rPr>
                <w:rFonts w:ascii="Times New Roman" w:eastAsia="Times New Roman" w:hAnsi="Times New Roman" w:cs="Times New Roman"/>
                <w:sz w:val="24"/>
                <w:szCs w:val="24"/>
                <w:lang w:eastAsia="tr-TR"/>
              </w:rPr>
            </w:pPr>
            <w:r w:rsidRPr="00A1386E">
              <w:rPr>
                <w:rFonts w:ascii="Times New Roman" w:eastAsia="Times New Roman" w:hAnsi="Times New Roman" w:cs="Times New Roman"/>
                <w:sz w:val="24"/>
                <w:szCs w:val="24"/>
                <w:lang w:eastAsia="tr-TR"/>
              </w:rPr>
              <w:t>Yukarıda açıklanan sebepler dolayısıyla, Proje’nin en erken 202</w:t>
            </w:r>
            <w:r>
              <w:rPr>
                <w:rFonts w:ascii="Times New Roman" w:eastAsia="Times New Roman" w:hAnsi="Times New Roman" w:cs="Times New Roman"/>
                <w:sz w:val="24"/>
                <w:szCs w:val="24"/>
                <w:lang w:eastAsia="tr-TR"/>
              </w:rPr>
              <w:t>5</w:t>
            </w:r>
            <w:r w:rsidRPr="00A1386E">
              <w:rPr>
                <w:rFonts w:ascii="Times New Roman" w:eastAsia="Times New Roman" w:hAnsi="Times New Roman" w:cs="Times New Roman"/>
                <w:sz w:val="24"/>
                <w:szCs w:val="24"/>
                <w:lang w:eastAsia="tr-TR"/>
              </w:rPr>
              <w:t xml:space="preserve"> yılı sonunda başlaması öngörüldüğünden, cari yıl içerisinde herhangi bir harcama yapılması planlanmamaktadır.</w:t>
            </w:r>
          </w:p>
        </w:tc>
        <w:tc>
          <w:tcPr>
            <w:tcW w:w="2045" w:type="dxa"/>
            <w:vMerge/>
            <w:tcBorders>
              <w:top w:val="nil"/>
              <w:left w:val="single" w:sz="4" w:space="0" w:color="auto"/>
              <w:bottom w:val="single" w:sz="8" w:space="0" w:color="000000"/>
              <w:right w:val="single" w:sz="8" w:space="0" w:color="auto"/>
            </w:tcBorders>
            <w:vAlign w:val="center"/>
            <w:hideMark/>
          </w:tcPr>
          <w:p w14:paraId="43C129FC"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r w:rsidR="00C122BF" w:rsidRPr="00C5425D" w14:paraId="17F52546" w14:textId="77777777" w:rsidTr="00930A7D">
        <w:trPr>
          <w:trHeight w:val="2101"/>
          <w:jc w:val="center"/>
        </w:trPr>
        <w:tc>
          <w:tcPr>
            <w:tcW w:w="535" w:type="dxa"/>
            <w:vMerge w:val="restart"/>
            <w:tcBorders>
              <w:top w:val="nil"/>
              <w:left w:val="single" w:sz="8" w:space="0" w:color="auto"/>
              <w:bottom w:val="single" w:sz="8" w:space="0" w:color="000000"/>
              <w:right w:val="single" w:sz="4" w:space="0" w:color="auto"/>
            </w:tcBorders>
            <w:shd w:val="clear" w:color="auto" w:fill="auto"/>
            <w:vAlign w:val="center"/>
            <w:hideMark/>
          </w:tcPr>
          <w:p w14:paraId="635F1149" w14:textId="3D1BA345" w:rsidR="00C122BF" w:rsidRPr="00C5425D" w:rsidRDefault="00B572A5" w:rsidP="0083298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9</w:t>
            </w:r>
          </w:p>
        </w:tc>
        <w:tc>
          <w:tcPr>
            <w:tcW w:w="1804" w:type="dxa"/>
            <w:tcBorders>
              <w:top w:val="nil"/>
              <w:left w:val="nil"/>
              <w:bottom w:val="single" w:sz="4" w:space="0" w:color="auto"/>
              <w:right w:val="single" w:sz="4" w:space="0" w:color="auto"/>
            </w:tcBorders>
            <w:shd w:val="clear" w:color="auto" w:fill="auto"/>
            <w:vAlign w:val="center"/>
            <w:hideMark/>
          </w:tcPr>
          <w:p w14:paraId="5126F6D5" w14:textId="77777777" w:rsidR="00C122BF" w:rsidRPr="00B8756B" w:rsidRDefault="00C122BF" w:rsidP="00832980">
            <w:pPr>
              <w:spacing w:after="0" w:line="240" w:lineRule="auto"/>
              <w:rPr>
                <w:rFonts w:ascii="Times New Roman" w:eastAsia="Times New Roman" w:hAnsi="Times New Roman" w:cs="Times New Roman"/>
                <w:sz w:val="24"/>
                <w:szCs w:val="24"/>
                <w:lang w:eastAsia="tr-TR"/>
              </w:rPr>
            </w:pPr>
            <w:r w:rsidRPr="00B8756B">
              <w:rPr>
                <w:rFonts w:ascii="Times New Roman" w:eastAsia="Times New Roman" w:hAnsi="Times New Roman" w:cs="Times New Roman"/>
                <w:sz w:val="24"/>
                <w:szCs w:val="24"/>
                <w:lang w:eastAsia="tr-TR"/>
              </w:rPr>
              <w:t xml:space="preserve">2023K10-216741 </w:t>
            </w:r>
          </w:p>
        </w:tc>
        <w:tc>
          <w:tcPr>
            <w:tcW w:w="1740" w:type="dxa"/>
            <w:vMerge w:val="restart"/>
            <w:tcBorders>
              <w:top w:val="nil"/>
              <w:left w:val="nil"/>
              <w:right w:val="single" w:sz="4" w:space="0" w:color="auto"/>
            </w:tcBorders>
            <w:shd w:val="clear" w:color="auto" w:fill="auto"/>
            <w:vAlign w:val="center"/>
            <w:hideMark/>
          </w:tcPr>
          <w:p w14:paraId="5ED836FF" w14:textId="4E7B3FB2" w:rsidR="00C122BF" w:rsidRPr="00010635" w:rsidRDefault="00C122BF" w:rsidP="00C122B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Yerel İklim Eylemi AB Ortaklığı</w:t>
            </w:r>
          </w:p>
        </w:tc>
        <w:tc>
          <w:tcPr>
            <w:tcW w:w="1553" w:type="dxa"/>
            <w:vMerge w:val="restart"/>
            <w:tcBorders>
              <w:top w:val="nil"/>
              <w:left w:val="nil"/>
              <w:right w:val="single" w:sz="4" w:space="0" w:color="auto"/>
            </w:tcBorders>
            <w:shd w:val="clear" w:color="auto" w:fill="auto"/>
            <w:vAlign w:val="center"/>
            <w:hideMark/>
          </w:tcPr>
          <w:p w14:paraId="27C2CAE0" w14:textId="77777777" w:rsidR="00C122BF" w:rsidRPr="00C5425D" w:rsidRDefault="00C122BF" w:rsidP="00832980">
            <w:pPr>
              <w:spacing w:after="0" w:line="240" w:lineRule="auto"/>
              <w:jc w:val="center"/>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2023-2028</w:t>
            </w:r>
          </w:p>
        </w:tc>
        <w:tc>
          <w:tcPr>
            <w:tcW w:w="1388" w:type="dxa"/>
            <w:tcBorders>
              <w:top w:val="nil"/>
              <w:left w:val="nil"/>
              <w:bottom w:val="single" w:sz="4" w:space="0" w:color="auto"/>
              <w:right w:val="single" w:sz="4" w:space="0" w:color="auto"/>
            </w:tcBorders>
            <w:shd w:val="clear" w:color="auto" w:fill="auto"/>
            <w:vAlign w:val="center"/>
            <w:hideMark/>
          </w:tcPr>
          <w:p w14:paraId="76EDBEFA" w14:textId="3D685FC6" w:rsidR="00C122BF" w:rsidRPr="00C5425D" w:rsidRDefault="00F8171A" w:rsidP="00832980">
            <w:pPr>
              <w:spacing w:after="0" w:line="240" w:lineRule="auto"/>
              <w:rPr>
                <w:rFonts w:ascii="Times New Roman" w:eastAsia="Times New Roman" w:hAnsi="Times New Roman" w:cs="Times New Roman"/>
                <w:color w:val="000000"/>
                <w:sz w:val="24"/>
                <w:szCs w:val="24"/>
                <w:lang w:eastAsia="tr-TR"/>
              </w:rPr>
            </w:pPr>
            <w:r w:rsidRPr="00F8171A">
              <w:rPr>
                <w:rFonts w:ascii="Times New Roman" w:eastAsia="Times New Roman" w:hAnsi="Times New Roman" w:cs="Times New Roman"/>
                <w:color w:val="000000"/>
                <w:sz w:val="24"/>
                <w:szCs w:val="24"/>
                <w:lang w:eastAsia="tr-TR"/>
              </w:rPr>
              <w:t>97.681.680</w:t>
            </w:r>
          </w:p>
        </w:tc>
        <w:tc>
          <w:tcPr>
            <w:tcW w:w="1634" w:type="dxa"/>
            <w:tcBorders>
              <w:top w:val="nil"/>
              <w:left w:val="nil"/>
              <w:bottom w:val="single" w:sz="4" w:space="0" w:color="auto"/>
              <w:right w:val="single" w:sz="4" w:space="0" w:color="auto"/>
            </w:tcBorders>
            <w:shd w:val="clear" w:color="auto" w:fill="auto"/>
            <w:vAlign w:val="center"/>
            <w:hideMark/>
          </w:tcPr>
          <w:p w14:paraId="19C4613A" w14:textId="77777777" w:rsidR="00C122BF" w:rsidRPr="00C5425D" w:rsidRDefault="00C122BF"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hideMark/>
          </w:tcPr>
          <w:p w14:paraId="1DD2B0D5" w14:textId="74B2A9AA" w:rsidR="00C122BF" w:rsidRPr="00C5425D" w:rsidRDefault="00F8171A" w:rsidP="0083298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420" w:type="dxa"/>
            <w:tcBorders>
              <w:top w:val="nil"/>
              <w:left w:val="nil"/>
              <w:bottom w:val="single" w:sz="4" w:space="0" w:color="auto"/>
              <w:right w:val="single" w:sz="4" w:space="0" w:color="auto"/>
            </w:tcBorders>
            <w:shd w:val="clear" w:color="000000" w:fill="FFFFFF"/>
            <w:vAlign w:val="center"/>
            <w:hideMark/>
          </w:tcPr>
          <w:p w14:paraId="36D6AF26" w14:textId="77777777" w:rsidR="00C122BF" w:rsidRPr="00C5425D" w:rsidRDefault="00C122BF"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hideMark/>
          </w:tcPr>
          <w:p w14:paraId="650A217D" w14:textId="77777777" w:rsidR="00C122BF" w:rsidRPr="00C5425D" w:rsidRDefault="00C122BF" w:rsidP="00832980">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45" w:type="dxa"/>
            <w:vMerge w:val="restart"/>
            <w:tcBorders>
              <w:top w:val="nil"/>
              <w:left w:val="single" w:sz="4" w:space="0" w:color="auto"/>
              <w:bottom w:val="single" w:sz="8" w:space="0" w:color="000000"/>
              <w:right w:val="single" w:sz="8" w:space="0" w:color="auto"/>
            </w:tcBorders>
            <w:shd w:val="clear" w:color="auto" w:fill="auto"/>
            <w:vAlign w:val="center"/>
            <w:hideMark/>
          </w:tcPr>
          <w:p w14:paraId="50B3ACB3" w14:textId="77777777" w:rsidR="00C122BF" w:rsidRPr="00C5425D" w:rsidRDefault="00C122BF" w:rsidP="00832980">
            <w:pPr>
              <w:spacing w:after="0" w:line="240" w:lineRule="auto"/>
              <w:rPr>
                <w:rFonts w:ascii="Times New Roman" w:eastAsia="Times New Roman" w:hAnsi="Times New Roman" w:cs="Times New Roman"/>
                <w:sz w:val="24"/>
                <w:szCs w:val="24"/>
                <w:lang w:eastAsia="tr-TR"/>
              </w:rPr>
            </w:pPr>
            <w:r w:rsidRPr="00C5425D">
              <w:rPr>
                <w:rFonts w:ascii="Times New Roman" w:eastAsia="Times New Roman" w:hAnsi="Times New Roman" w:cs="Times New Roman"/>
                <w:sz w:val="24"/>
                <w:szCs w:val="24"/>
                <w:lang w:eastAsia="tr-TR"/>
              </w:rPr>
              <w:t>İKLİM DEĞİŞİKLİĞİNE UYUM VE YEREL POLİTİKALAR DAİRESİ BAŞKANLIĞI</w:t>
            </w:r>
          </w:p>
        </w:tc>
      </w:tr>
      <w:tr w:rsidR="00F8171A" w:rsidRPr="00C5425D" w14:paraId="3D786DB5" w14:textId="77777777" w:rsidTr="00930A7D">
        <w:trPr>
          <w:trHeight w:val="885"/>
          <w:jc w:val="center"/>
        </w:trPr>
        <w:tc>
          <w:tcPr>
            <w:tcW w:w="535" w:type="dxa"/>
            <w:vMerge/>
            <w:tcBorders>
              <w:top w:val="nil"/>
              <w:left w:val="single" w:sz="8" w:space="0" w:color="auto"/>
              <w:bottom w:val="single" w:sz="8" w:space="0" w:color="000000"/>
              <w:right w:val="single" w:sz="4" w:space="0" w:color="auto"/>
            </w:tcBorders>
            <w:shd w:val="clear" w:color="auto" w:fill="auto"/>
            <w:vAlign w:val="center"/>
          </w:tcPr>
          <w:p w14:paraId="52C6CC91" w14:textId="77777777" w:rsidR="00F8171A" w:rsidRPr="00C5425D" w:rsidRDefault="00F8171A" w:rsidP="00F8171A">
            <w:pPr>
              <w:spacing w:after="0" w:line="240" w:lineRule="auto"/>
              <w:jc w:val="center"/>
              <w:rPr>
                <w:rFonts w:ascii="Times New Roman" w:eastAsia="Times New Roman" w:hAnsi="Times New Roman" w:cs="Times New Roman"/>
                <w:b/>
                <w:bCs/>
                <w:sz w:val="24"/>
                <w:szCs w:val="24"/>
                <w:lang w:eastAsia="tr-TR"/>
              </w:rPr>
            </w:pPr>
          </w:p>
        </w:tc>
        <w:tc>
          <w:tcPr>
            <w:tcW w:w="1804" w:type="dxa"/>
            <w:tcBorders>
              <w:top w:val="nil"/>
              <w:left w:val="nil"/>
              <w:bottom w:val="single" w:sz="4" w:space="0" w:color="auto"/>
              <w:right w:val="single" w:sz="4" w:space="0" w:color="auto"/>
            </w:tcBorders>
            <w:shd w:val="clear" w:color="auto" w:fill="auto"/>
            <w:vAlign w:val="center"/>
          </w:tcPr>
          <w:p w14:paraId="2FA2A62E" w14:textId="2C68DFEE" w:rsidR="00F8171A" w:rsidRPr="00B8756B" w:rsidRDefault="00F8171A" w:rsidP="00F8171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Katkısı</w:t>
            </w:r>
          </w:p>
        </w:tc>
        <w:tc>
          <w:tcPr>
            <w:tcW w:w="1740" w:type="dxa"/>
            <w:vMerge/>
            <w:tcBorders>
              <w:left w:val="nil"/>
              <w:bottom w:val="single" w:sz="4" w:space="0" w:color="auto"/>
              <w:right w:val="single" w:sz="4" w:space="0" w:color="auto"/>
            </w:tcBorders>
            <w:shd w:val="clear" w:color="auto" w:fill="auto"/>
            <w:vAlign w:val="center"/>
          </w:tcPr>
          <w:p w14:paraId="0DCDF27A" w14:textId="77777777" w:rsidR="00F8171A" w:rsidRPr="00010635" w:rsidRDefault="00F8171A" w:rsidP="00F8171A">
            <w:pPr>
              <w:spacing w:after="0" w:line="240" w:lineRule="auto"/>
              <w:rPr>
                <w:rFonts w:ascii="Times New Roman" w:eastAsia="Times New Roman" w:hAnsi="Times New Roman" w:cs="Times New Roman"/>
                <w:sz w:val="24"/>
                <w:szCs w:val="24"/>
                <w:lang w:eastAsia="tr-TR"/>
              </w:rPr>
            </w:pPr>
          </w:p>
        </w:tc>
        <w:tc>
          <w:tcPr>
            <w:tcW w:w="1553" w:type="dxa"/>
            <w:vMerge/>
            <w:tcBorders>
              <w:left w:val="nil"/>
              <w:bottom w:val="single" w:sz="4" w:space="0" w:color="auto"/>
              <w:right w:val="single" w:sz="4" w:space="0" w:color="auto"/>
            </w:tcBorders>
            <w:shd w:val="clear" w:color="auto" w:fill="auto"/>
            <w:vAlign w:val="center"/>
          </w:tcPr>
          <w:p w14:paraId="30DBFBE7" w14:textId="77777777" w:rsidR="00F8171A" w:rsidRPr="00C5425D" w:rsidRDefault="00F8171A" w:rsidP="00F8171A">
            <w:pPr>
              <w:spacing w:after="0" w:line="240" w:lineRule="auto"/>
              <w:jc w:val="center"/>
              <w:rPr>
                <w:rFonts w:ascii="Times New Roman" w:eastAsia="Times New Roman" w:hAnsi="Times New Roman" w:cs="Times New Roman"/>
                <w:color w:val="000000"/>
                <w:sz w:val="24"/>
                <w:szCs w:val="24"/>
                <w:lang w:eastAsia="tr-TR"/>
              </w:rPr>
            </w:pPr>
          </w:p>
        </w:tc>
        <w:tc>
          <w:tcPr>
            <w:tcW w:w="1388" w:type="dxa"/>
            <w:tcBorders>
              <w:top w:val="nil"/>
              <w:left w:val="nil"/>
              <w:bottom w:val="single" w:sz="4" w:space="0" w:color="auto"/>
              <w:right w:val="single" w:sz="4" w:space="0" w:color="auto"/>
            </w:tcBorders>
            <w:shd w:val="clear" w:color="auto" w:fill="auto"/>
            <w:vAlign w:val="center"/>
          </w:tcPr>
          <w:p w14:paraId="025B8EA2" w14:textId="1868B809" w:rsidR="00F8171A" w:rsidRPr="00C5425D" w:rsidRDefault="00F8171A" w:rsidP="00F8171A">
            <w:pPr>
              <w:spacing w:after="0" w:line="240" w:lineRule="auto"/>
              <w:rPr>
                <w:rFonts w:ascii="Times New Roman" w:eastAsia="Times New Roman" w:hAnsi="Times New Roman" w:cs="Times New Roman"/>
                <w:color w:val="000000"/>
                <w:sz w:val="24"/>
                <w:szCs w:val="24"/>
                <w:lang w:eastAsia="tr-TR"/>
              </w:rPr>
            </w:pPr>
            <w:r w:rsidRPr="00F8171A">
              <w:rPr>
                <w:rFonts w:ascii="Times New Roman" w:eastAsia="Times New Roman" w:hAnsi="Times New Roman" w:cs="Times New Roman"/>
                <w:color w:val="000000"/>
                <w:sz w:val="24"/>
                <w:szCs w:val="24"/>
                <w:lang w:eastAsia="tr-TR"/>
              </w:rPr>
              <w:t>885.600.000</w:t>
            </w:r>
          </w:p>
        </w:tc>
        <w:tc>
          <w:tcPr>
            <w:tcW w:w="1634" w:type="dxa"/>
            <w:tcBorders>
              <w:top w:val="nil"/>
              <w:left w:val="nil"/>
              <w:bottom w:val="single" w:sz="4" w:space="0" w:color="auto"/>
              <w:right w:val="single" w:sz="4" w:space="0" w:color="auto"/>
            </w:tcBorders>
            <w:shd w:val="clear" w:color="auto" w:fill="auto"/>
            <w:vAlign w:val="center"/>
          </w:tcPr>
          <w:p w14:paraId="0D7B9BCB" w14:textId="294EFB7F" w:rsidR="00F8171A" w:rsidRPr="00C5425D" w:rsidRDefault="00F8171A" w:rsidP="00F8171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453" w:type="dxa"/>
            <w:tcBorders>
              <w:top w:val="nil"/>
              <w:left w:val="nil"/>
              <w:bottom w:val="single" w:sz="4" w:space="0" w:color="auto"/>
              <w:right w:val="single" w:sz="4" w:space="0" w:color="auto"/>
            </w:tcBorders>
            <w:shd w:val="clear" w:color="auto" w:fill="auto"/>
            <w:vAlign w:val="center"/>
          </w:tcPr>
          <w:p w14:paraId="5A148467" w14:textId="58A96F41" w:rsidR="00F8171A" w:rsidRPr="00C5425D" w:rsidRDefault="00F8171A" w:rsidP="00F8171A">
            <w:pPr>
              <w:spacing w:after="0" w:line="240" w:lineRule="auto"/>
              <w:rPr>
                <w:rFonts w:ascii="Times New Roman" w:eastAsia="Times New Roman" w:hAnsi="Times New Roman" w:cs="Times New Roman"/>
                <w:color w:val="000000"/>
                <w:sz w:val="24"/>
                <w:szCs w:val="24"/>
                <w:lang w:eastAsia="tr-TR"/>
              </w:rPr>
            </w:pPr>
            <w:r w:rsidRPr="00F8171A">
              <w:rPr>
                <w:rFonts w:ascii="Times New Roman" w:eastAsia="Times New Roman" w:hAnsi="Times New Roman" w:cs="Times New Roman"/>
                <w:color w:val="000000"/>
                <w:sz w:val="24"/>
                <w:szCs w:val="24"/>
                <w:lang w:eastAsia="tr-TR"/>
              </w:rPr>
              <w:t>167.381.000</w:t>
            </w:r>
          </w:p>
        </w:tc>
        <w:tc>
          <w:tcPr>
            <w:tcW w:w="1420" w:type="dxa"/>
            <w:tcBorders>
              <w:top w:val="nil"/>
              <w:left w:val="nil"/>
              <w:bottom w:val="single" w:sz="4" w:space="0" w:color="auto"/>
              <w:right w:val="single" w:sz="4" w:space="0" w:color="auto"/>
            </w:tcBorders>
            <w:shd w:val="clear" w:color="000000" w:fill="FFFFFF"/>
            <w:vAlign w:val="center"/>
          </w:tcPr>
          <w:p w14:paraId="6028431A" w14:textId="076F4029" w:rsidR="00F8171A" w:rsidRPr="00C5425D" w:rsidRDefault="00F8171A" w:rsidP="00F8171A">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21" w:type="dxa"/>
            <w:tcBorders>
              <w:top w:val="nil"/>
              <w:left w:val="nil"/>
              <w:bottom w:val="single" w:sz="4" w:space="0" w:color="auto"/>
              <w:right w:val="single" w:sz="4" w:space="0" w:color="auto"/>
            </w:tcBorders>
            <w:shd w:val="clear" w:color="000000" w:fill="FFFFFF"/>
            <w:vAlign w:val="center"/>
          </w:tcPr>
          <w:p w14:paraId="03A31491" w14:textId="51FD1FDD" w:rsidR="00F8171A" w:rsidRPr="00C5425D" w:rsidRDefault="00F8171A" w:rsidP="00F8171A">
            <w:pPr>
              <w:spacing w:after="0" w:line="240" w:lineRule="auto"/>
              <w:rPr>
                <w:rFonts w:ascii="Times New Roman" w:eastAsia="Times New Roman" w:hAnsi="Times New Roman" w:cs="Times New Roman"/>
                <w:color w:val="000000"/>
                <w:sz w:val="24"/>
                <w:szCs w:val="24"/>
                <w:lang w:eastAsia="tr-TR"/>
              </w:rPr>
            </w:pPr>
            <w:r w:rsidRPr="00C5425D">
              <w:rPr>
                <w:rFonts w:ascii="Times New Roman" w:eastAsia="Times New Roman" w:hAnsi="Times New Roman" w:cs="Times New Roman"/>
                <w:color w:val="000000"/>
                <w:sz w:val="24"/>
                <w:szCs w:val="24"/>
                <w:lang w:eastAsia="tr-TR"/>
              </w:rPr>
              <w:t>0%</w:t>
            </w:r>
          </w:p>
        </w:tc>
        <w:tc>
          <w:tcPr>
            <w:tcW w:w="2045" w:type="dxa"/>
            <w:vMerge/>
            <w:tcBorders>
              <w:top w:val="nil"/>
              <w:left w:val="single" w:sz="4" w:space="0" w:color="auto"/>
              <w:bottom w:val="single" w:sz="8" w:space="0" w:color="000000"/>
              <w:right w:val="single" w:sz="8" w:space="0" w:color="auto"/>
            </w:tcBorders>
            <w:shd w:val="clear" w:color="auto" w:fill="auto"/>
            <w:vAlign w:val="center"/>
          </w:tcPr>
          <w:p w14:paraId="2258A32B" w14:textId="77777777" w:rsidR="00F8171A" w:rsidRPr="00C5425D" w:rsidRDefault="00F8171A" w:rsidP="00F8171A">
            <w:pPr>
              <w:spacing w:after="0" w:line="240" w:lineRule="auto"/>
              <w:rPr>
                <w:rFonts w:ascii="Times New Roman" w:eastAsia="Times New Roman" w:hAnsi="Times New Roman" w:cs="Times New Roman"/>
                <w:sz w:val="24"/>
                <w:szCs w:val="24"/>
                <w:lang w:eastAsia="tr-TR"/>
              </w:rPr>
            </w:pPr>
          </w:p>
        </w:tc>
      </w:tr>
      <w:tr w:rsidR="005E4B76" w:rsidRPr="00C5425D" w14:paraId="270D4705" w14:textId="77777777" w:rsidTr="00930A7D">
        <w:trPr>
          <w:trHeight w:val="2380"/>
          <w:jc w:val="center"/>
        </w:trPr>
        <w:tc>
          <w:tcPr>
            <w:tcW w:w="535" w:type="dxa"/>
            <w:vMerge/>
            <w:tcBorders>
              <w:top w:val="nil"/>
              <w:left w:val="single" w:sz="8" w:space="0" w:color="auto"/>
              <w:bottom w:val="single" w:sz="8" w:space="0" w:color="000000"/>
              <w:right w:val="single" w:sz="4" w:space="0" w:color="auto"/>
            </w:tcBorders>
            <w:vAlign w:val="center"/>
            <w:hideMark/>
          </w:tcPr>
          <w:p w14:paraId="32A3A487" w14:textId="77777777" w:rsidR="005E4B76" w:rsidRPr="00C5425D" w:rsidRDefault="005E4B76" w:rsidP="00832980">
            <w:pPr>
              <w:spacing w:after="0" w:line="240" w:lineRule="auto"/>
              <w:rPr>
                <w:rFonts w:ascii="Times New Roman" w:eastAsia="Times New Roman" w:hAnsi="Times New Roman" w:cs="Times New Roman"/>
                <w:b/>
                <w:bCs/>
                <w:sz w:val="24"/>
                <w:szCs w:val="24"/>
                <w:lang w:eastAsia="tr-TR"/>
              </w:rPr>
            </w:pPr>
          </w:p>
        </w:tc>
        <w:tc>
          <w:tcPr>
            <w:tcW w:w="3544" w:type="dxa"/>
            <w:gridSpan w:val="2"/>
            <w:tcBorders>
              <w:top w:val="single" w:sz="4" w:space="0" w:color="auto"/>
              <w:left w:val="nil"/>
              <w:bottom w:val="single" w:sz="8" w:space="0" w:color="auto"/>
              <w:right w:val="single" w:sz="4" w:space="0" w:color="auto"/>
            </w:tcBorders>
            <w:shd w:val="clear" w:color="auto" w:fill="auto"/>
            <w:vAlign w:val="center"/>
            <w:hideMark/>
          </w:tcPr>
          <w:p w14:paraId="4AEBAE6D" w14:textId="77777777" w:rsidR="005E4B76" w:rsidRPr="00010635" w:rsidRDefault="005E4B76" w:rsidP="00832980">
            <w:pPr>
              <w:spacing w:after="0" w:line="240" w:lineRule="auto"/>
              <w:jc w:val="center"/>
              <w:rPr>
                <w:rFonts w:ascii="Times New Roman" w:eastAsia="Times New Roman" w:hAnsi="Times New Roman" w:cs="Times New Roman"/>
                <w:b/>
                <w:bCs/>
                <w:color w:val="000000"/>
                <w:sz w:val="24"/>
                <w:szCs w:val="24"/>
                <w:lang w:eastAsia="tr-TR"/>
              </w:rPr>
            </w:pPr>
            <w:r w:rsidRPr="00010635">
              <w:rPr>
                <w:rFonts w:ascii="Times New Roman" w:eastAsia="Times New Roman" w:hAnsi="Times New Roman" w:cs="Times New Roman"/>
                <w:b/>
                <w:bCs/>
                <w:color w:val="000000"/>
                <w:sz w:val="24"/>
                <w:szCs w:val="24"/>
                <w:lang w:eastAsia="tr-TR"/>
              </w:rPr>
              <w:t>PROJEDE GELİNEN SON DURUMA İLİŞKİN AÇIKLAMA</w:t>
            </w:r>
          </w:p>
        </w:tc>
        <w:tc>
          <w:tcPr>
            <w:tcW w:w="9469" w:type="dxa"/>
            <w:gridSpan w:val="6"/>
            <w:tcBorders>
              <w:top w:val="single" w:sz="4" w:space="0" w:color="auto"/>
              <w:left w:val="nil"/>
              <w:bottom w:val="single" w:sz="8" w:space="0" w:color="auto"/>
              <w:right w:val="single" w:sz="4" w:space="0" w:color="auto"/>
            </w:tcBorders>
            <w:shd w:val="clear" w:color="auto" w:fill="auto"/>
            <w:vAlign w:val="center"/>
            <w:hideMark/>
          </w:tcPr>
          <w:p w14:paraId="48161F24" w14:textId="77777777" w:rsidR="00143F1F" w:rsidRPr="00E55427" w:rsidRDefault="00143F1F" w:rsidP="00143F1F">
            <w:pPr>
              <w:pStyle w:val="ListeParagraf"/>
              <w:numPr>
                <w:ilvl w:val="0"/>
                <w:numId w:val="46"/>
              </w:numPr>
              <w:spacing w:after="0" w:line="240" w:lineRule="auto"/>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Proje Teknik Yardım Ekibi tamamlandı.</w:t>
            </w:r>
          </w:p>
          <w:p w14:paraId="13B57D0D" w14:textId="77777777" w:rsidR="00143F1F" w:rsidRPr="00E55427" w:rsidRDefault="00143F1F" w:rsidP="00143F1F">
            <w:pPr>
              <w:pStyle w:val="ListeParagraf"/>
              <w:numPr>
                <w:ilvl w:val="0"/>
                <w:numId w:val="46"/>
              </w:numPr>
              <w:spacing w:after="0" w:line="240" w:lineRule="auto"/>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5 Kilit Uzmandan 4 tanesi işe başladı, 1 tanesinin alım süreci devam ediyor.</w:t>
            </w:r>
          </w:p>
          <w:p w14:paraId="348B0E73" w14:textId="77777777" w:rsidR="00143F1F" w:rsidRPr="00E55427" w:rsidRDefault="00143F1F" w:rsidP="00143F1F">
            <w:pPr>
              <w:pStyle w:val="ListeParagraf"/>
              <w:numPr>
                <w:ilvl w:val="0"/>
                <w:numId w:val="46"/>
              </w:numPr>
              <w:spacing w:after="0" w:line="240" w:lineRule="auto"/>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Proje Başlangıç Toplantısı, 11 kez Operasyon Koordinasyon Toplantısı, 3 kez Proje Yönlendirme Komitesi Toplantısı ve 6 pilot il ziyareti gerçekleştirildi.</w:t>
            </w:r>
          </w:p>
          <w:p w14:paraId="55B62A7E" w14:textId="0EAFF177" w:rsidR="00143F1F" w:rsidRPr="00E55427" w:rsidRDefault="00143F1F" w:rsidP="00143F1F">
            <w:pPr>
              <w:pStyle w:val="ListeParagraf"/>
              <w:numPr>
                <w:ilvl w:val="0"/>
                <w:numId w:val="46"/>
              </w:numPr>
              <w:spacing w:after="0" w:line="240" w:lineRule="auto"/>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Bileşen A ( İklim riski değerlendirme kapasitesinin yerel, bölgesel ve ulusal düzeyde geliştirilmesi) kapsamında boşluk analizi yapılarak iklim projeksiyonlarına başlanarak ilk sonuçları elde edildi</w:t>
            </w:r>
            <w:r>
              <w:rPr>
                <w:rFonts w:ascii="Times New Roman" w:eastAsia="Times New Roman" w:hAnsi="Times New Roman" w:cs="Times New Roman"/>
                <w:sz w:val="24"/>
                <w:szCs w:val="24"/>
                <w:lang w:eastAsia="tr-TR"/>
              </w:rPr>
              <w:t>.</w:t>
            </w:r>
          </w:p>
          <w:p w14:paraId="4E8F6E34" w14:textId="58FB669B" w:rsidR="00F8171A" w:rsidRPr="00F8171A" w:rsidRDefault="00143F1F" w:rsidP="00BC23D6">
            <w:pPr>
              <w:pStyle w:val="ListeParagraf"/>
              <w:spacing w:after="0" w:line="240" w:lineRule="auto"/>
              <w:ind w:left="360"/>
              <w:rPr>
                <w:rFonts w:ascii="Times New Roman" w:eastAsia="Times New Roman" w:hAnsi="Times New Roman" w:cs="Times New Roman"/>
                <w:sz w:val="24"/>
                <w:szCs w:val="24"/>
                <w:lang w:eastAsia="tr-TR"/>
              </w:rPr>
            </w:pPr>
            <w:r w:rsidRPr="00E55427">
              <w:rPr>
                <w:rFonts w:ascii="Times New Roman" w:eastAsia="Times New Roman" w:hAnsi="Times New Roman" w:cs="Times New Roman"/>
                <w:sz w:val="24"/>
                <w:szCs w:val="24"/>
                <w:lang w:eastAsia="tr-TR"/>
              </w:rPr>
              <w:t>Ayrıca, proje teknik yardım ve hibe bileşenlerinden oluşmakta olup teknik yardım bileşeni 2023 yılından beri devam etmektedir. Hibe bileşeni ise 2025 yılında başlayacak ve ulusal katkı payı sadece hibe bileşeni için taahhüt edilmiştir.</w:t>
            </w:r>
          </w:p>
        </w:tc>
        <w:tc>
          <w:tcPr>
            <w:tcW w:w="2045" w:type="dxa"/>
            <w:vMerge/>
            <w:tcBorders>
              <w:top w:val="nil"/>
              <w:left w:val="single" w:sz="4" w:space="0" w:color="auto"/>
              <w:bottom w:val="single" w:sz="8" w:space="0" w:color="000000"/>
              <w:right w:val="single" w:sz="8" w:space="0" w:color="auto"/>
            </w:tcBorders>
            <w:vAlign w:val="center"/>
            <w:hideMark/>
          </w:tcPr>
          <w:p w14:paraId="6F839C3A" w14:textId="77777777" w:rsidR="005E4B76" w:rsidRPr="00C5425D" w:rsidRDefault="005E4B76" w:rsidP="00832980">
            <w:pPr>
              <w:spacing w:after="0" w:line="240" w:lineRule="auto"/>
              <w:rPr>
                <w:rFonts w:ascii="Times New Roman" w:eastAsia="Times New Roman" w:hAnsi="Times New Roman" w:cs="Times New Roman"/>
                <w:sz w:val="24"/>
                <w:szCs w:val="24"/>
                <w:lang w:eastAsia="tr-TR"/>
              </w:rPr>
            </w:pPr>
          </w:p>
        </w:tc>
      </w:tr>
    </w:tbl>
    <w:p w14:paraId="78A10F17" w14:textId="1BA889CB" w:rsidR="002614F1" w:rsidRPr="00C122BF" w:rsidRDefault="002614F1" w:rsidP="002614F1">
      <w:pPr>
        <w:tabs>
          <w:tab w:val="left" w:pos="1020"/>
          <w:tab w:val="right" w:pos="15860"/>
        </w:tabs>
        <w:spacing w:before="120" w:after="120"/>
        <w:ind w:left="-850" w:right="-624"/>
        <w:jc w:val="both"/>
        <w:rPr>
          <w:rFonts w:ascii="Times New Roman" w:hAnsi="Times New Roman" w:cs="Times New Roman"/>
          <w:color w:val="FF0000"/>
          <w:sz w:val="20"/>
        </w:rPr>
      </w:pPr>
    </w:p>
    <w:sectPr w:rsidR="002614F1" w:rsidRPr="00C122BF" w:rsidSect="00B61B25">
      <w:footerReference w:type="default" r:id="rId25"/>
      <w:footerReference w:type="first" r:id="rId26"/>
      <w:pgSz w:w="16838" w:h="11906" w:orient="landscape"/>
      <w:pgMar w:top="1418" w:right="1418" w:bottom="1418" w:left="1418" w:header="709" w:footer="709" w:gutter="0"/>
      <w:pgBorders w:offsetFrom="page">
        <w:top w:val="doubleWave" w:sz="6" w:space="24" w:color="365F91" w:themeColor="accent1" w:themeShade="BF"/>
        <w:left w:val="doubleWave" w:sz="6" w:space="24" w:color="365F91" w:themeColor="accent1" w:themeShade="BF"/>
        <w:bottom w:val="doubleWave" w:sz="6" w:space="24" w:color="365F91" w:themeColor="accent1" w:themeShade="BF"/>
        <w:right w:val="doubleWave" w:sz="6" w:space="24" w:color="365F91"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10C2B" w14:textId="77777777" w:rsidR="006F1F3B" w:rsidRDefault="006F1F3B" w:rsidP="0019105B">
      <w:pPr>
        <w:spacing w:after="0" w:line="240" w:lineRule="auto"/>
      </w:pPr>
      <w:r>
        <w:separator/>
      </w:r>
    </w:p>
  </w:endnote>
  <w:endnote w:type="continuationSeparator" w:id="0">
    <w:p w14:paraId="6FBB4AC3" w14:textId="77777777" w:rsidR="006F1F3B" w:rsidRDefault="006F1F3B" w:rsidP="0019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84430"/>
      <w:docPartObj>
        <w:docPartGallery w:val="Page Numbers (Bottom of Page)"/>
        <w:docPartUnique/>
      </w:docPartObj>
    </w:sdtPr>
    <w:sdtEndPr/>
    <w:sdtContent>
      <w:p w14:paraId="47B62E19" w14:textId="22D5470E" w:rsidR="002A0C71" w:rsidRPr="004E1343" w:rsidRDefault="009B3770" w:rsidP="00122E93">
        <w:pPr>
          <w:pStyle w:val="Balk4"/>
        </w:pPr>
        <w:sdt>
          <w:sdtPr>
            <w:alias w:val="Yazar"/>
            <w:tag w:val=""/>
            <w:id w:val="-1261454214"/>
            <w:dataBinding w:prefixMappings="xmlns:ns0='http://purl.org/dc/elements/1.1/' xmlns:ns1='http://schemas.openxmlformats.org/package/2006/metadata/core-properties' " w:xpath="/ns1:coreProperties[1]/ns0:creator[1]" w:storeItemID="{6C3C8BC8-F283-45AE-878A-BAB7291924A1}"/>
            <w:text/>
          </w:sdtPr>
          <w:sdtEndPr/>
          <w:sdtContent>
            <w:r>
              <w:t xml:space="preserve">2024 Yılı </w:t>
            </w:r>
            <w:r w:rsidR="002A0C71">
              <w:t>I</w:t>
            </w:r>
            <w:r>
              <w:t>V</w:t>
            </w:r>
            <w:r w:rsidR="002A0C71">
              <w:t>. Üç Aylık Bütçe Gerçekleşme Raporu</w:t>
            </w:r>
          </w:sdtContent>
        </w:sdt>
        <w:r w:rsidR="002A0C71">
          <w:t xml:space="preserve">                                                                                        </w:t>
        </w:r>
        <w:r w:rsidR="002A0C71">
          <w:fldChar w:fldCharType="begin"/>
        </w:r>
        <w:r w:rsidR="002A0C71">
          <w:instrText>PAGE   \* MERGEFORMAT</w:instrText>
        </w:r>
        <w:r w:rsidR="002A0C71">
          <w:fldChar w:fldCharType="separate"/>
        </w:r>
        <w:r>
          <w:rPr>
            <w:noProof/>
          </w:rPr>
          <w:t>15</w:t>
        </w:r>
        <w:r w:rsidR="002A0C7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77F6" w14:textId="77777777" w:rsidR="002A0C71" w:rsidRDefault="002A0C71" w:rsidP="00E560BC"/>
  <w:sdt>
    <w:sdtPr>
      <w:id w:val="-1579664196"/>
      <w:docPartObj>
        <w:docPartGallery w:val="Page Numbers (Bottom of Page)"/>
        <w:docPartUnique/>
      </w:docPartObj>
    </w:sdtPr>
    <w:sdtEndPr/>
    <w:sdtContent>
      <w:p w14:paraId="7BF0C4CC" w14:textId="7A087DA4" w:rsidR="002A0C71" w:rsidRDefault="009B3770" w:rsidP="00B61B25">
        <w:pPr>
          <w:pStyle w:val="Balk4"/>
        </w:pPr>
        <w:sdt>
          <w:sdtPr>
            <w:rPr>
              <w:sz w:val="20"/>
              <w:szCs w:val="20"/>
            </w:rPr>
            <w:alias w:val="Yazar"/>
            <w:tag w:val=""/>
            <w:id w:val="1496386371"/>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rPr>
              <w:t>2024 Yılı IV. Üç Aylık Bütçe Gerçekleşme Raporu</w:t>
            </w:r>
          </w:sdtContent>
        </w:sdt>
        <w:r w:rsidR="002A0C71">
          <w:t xml:space="preserve">                                                                                          </w:t>
        </w:r>
        <w:r w:rsidR="002A0C71">
          <w:fldChar w:fldCharType="begin"/>
        </w:r>
        <w:r w:rsidR="002A0C71">
          <w:instrText>PAGE   \* MERGEFORMAT</w:instrText>
        </w:r>
        <w:r w:rsidR="002A0C71">
          <w:fldChar w:fldCharType="separate"/>
        </w:r>
        <w:r>
          <w:rPr>
            <w:noProof/>
          </w:rPr>
          <w:t>1</w:t>
        </w:r>
        <w:r w:rsidR="002A0C71">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04795"/>
      <w:docPartObj>
        <w:docPartGallery w:val="Page Numbers (Bottom of Page)"/>
        <w:docPartUnique/>
      </w:docPartObj>
    </w:sdtPr>
    <w:sdtEndPr/>
    <w:sdtContent>
      <w:p w14:paraId="3CB02FBF" w14:textId="03CDB211" w:rsidR="002A0C71" w:rsidRPr="004E1343" w:rsidRDefault="009B3770" w:rsidP="002228D4">
        <w:pPr>
          <w:pStyle w:val="Balk4"/>
        </w:pPr>
        <w:sdt>
          <w:sdtPr>
            <w:alias w:val="Yazar"/>
            <w:tag w:val=""/>
            <w:id w:val="-1422715491"/>
            <w:dataBinding w:prefixMappings="xmlns:ns0='http://purl.org/dc/elements/1.1/' xmlns:ns1='http://schemas.openxmlformats.org/package/2006/metadata/core-properties' " w:xpath="/ns1:coreProperties[1]/ns0:creator[1]" w:storeItemID="{6C3C8BC8-F283-45AE-878A-BAB7291924A1}"/>
            <w:text/>
          </w:sdtPr>
          <w:sdtEndPr/>
          <w:sdtContent>
            <w:r>
              <w:t>2024 Yılı IV. Üç Aylık Bütçe Gerçekleşme Raporu</w:t>
            </w:r>
          </w:sdtContent>
        </w:sdt>
        <w:r w:rsidR="002A0C71">
          <w:t xml:space="preserve">                                                                                                                                                                                             </w:t>
        </w:r>
        <w:r w:rsidR="002A0C71">
          <w:fldChar w:fldCharType="begin"/>
        </w:r>
        <w:r w:rsidR="002A0C71">
          <w:instrText>PAGE   \* MERGEFORMAT</w:instrText>
        </w:r>
        <w:r w:rsidR="002A0C71">
          <w:fldChar w:fldCharType="separate"/>
        </w:r>
        <w:r>
          <w:rPr>
            <w:noProof/>
          </w:rPr>
          <w:t>21</w:t>
        </w:r>
        <w:r w:rsidR="002A0C71">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8D5B" w14:textId="77777777" w:rsidR="002A0C71" w:rsidRDefault="002A0C71" w:rsidP="00E560BC"/>
  <w:sdt>
    <w:sdtPr>
      <w:id w:val="172163365"/>
      <w:docPartObj>
        <w:docPartGallery w:val="Page Numbers (Bottom of Page)"/>
        <w:docPartUnique/>
      </w:docPartObj>
    </w:sdtPr>
    <w:sdtEndPr/>
    <w:sdtContent>
      <w:p w14:paraId="403EBAC5" w14:textId="45C7D030" w:rsidR="002A0C71" w:rsidRDefault="009B3770" w:rsidP="002228D4">
        <w:pPr>
          <w:pStyle w:val="Balk4"/>
        </w:pPr>
        <w:sdt>
          <w:sdtPr>
            <w:alias w:val="Yazar"/>
            <w:tag w:val=""/>
            <w:id w:val="941267457"/>
            <w:dataBinding w:prefixMappings="xmlns:ns0='http://purl.org/dc/elements/1.1/' xmlns:ns1='http://schemas.openxmlformats.org/package/2006/metadata/core-properties' " w:xpath="/ns1:coreProperties[1]/ns0:creator[1]" w:storeItemID="{6C3C8BC8-F283-45AE-878A-BAB7291924A1}"/>
            <w:text/>
          </w:sdtPr>
          <w:sdtEndPr/>
          <w:sdtContent>
            <w:r>
              <w:t>2024 Yılı IV. Üç Aylık Bütçe Gerçekleşme Raporu</w:t>
            </w:r>
          </w:sdtContent>
        </w:sdt>
        <w:r w:rsidR="002A0C71">
          <w:t xml:space="preserve">                                                                                                                                                                                             </w:t>
        </w:r>
        <w:r w:rsidR="002A0C71">
          <w:fldChar w:fldCharType="begin"/>
        </w:r>
        <w:r w:rsidR="002A0C71">
          <w:instrText>PAGE   \* MERGEFORMAT</w:instrText>
        </w:r>
        <w:r w:rsidR="002A0C71">
          <w:fldChar w:fldCharType="separate"/>
        </w:r>
        <w:r>
          <w:rPr>
            <w:noProof/>
          </w:rPr>
          <w:t>16</w:t>
        </w:r>
        <w:r w:rsidR="002A0C7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069F" w14:textId="77777777" w:rsidR="006F1F3B" w:rsidRDefault="006F1F3B" w:rsidP="0019105B">
      <w:pPr>
        <w:spacing w:after="0" w:line="240" w:lineRule="auto"/>
      </w:pPr>
      <w:r>
        <w:separator/>
      </w:r>
    </w:p>
  </w:footnote>
  <w:footnote w:type="continuationSeparator" w:id="0">
    <w:p w14:paraId="36FC505A" w14:textId="77777777" w:rsidR="006F1F3B" w:rsidRDefault="006F1F3B" w:rsidP="0019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5BC"/>
    <w:multiLevelType w:val="multilevel"/>
    <w:tmpl w:val="02FCB682"/>
    <w:lvl w:ilvl="0">
      <w:start w:val="1"/>
      <w:numFmt w:val="lowerLetter"/>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5852BB"/>
    <w:multiLevelType w:val="multilevel"/>
    <w:tmpl w:val="AC26B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D929E"/>
    <w:multiLevelType w:val="singleLevel"/>
    <w:tmpl w:val="06DD929E"/>
    <w:lvl w:ilvl="0">
      <w:start w:val="1"/>
      <w:numFmt w:val="decimal"/>
      <w:suff w:val="space"/>
      <w:lvlText w:val="%1."/>
      <w:lvlJc w:val="left"/>
      <w:rPr>
        <w:rFonts w:hint="default"/>
        <w:b/>
        <w:bCs/>
        <w:color w:val="FF0000"/>
      </w:rPr>
    </w:lvl>
  </w:abstractNum>
  <w:abstractNum w:abstractNumId="3" w15:restartNumberingAfterBreak="0">
    <w:nsid w:val="09FF328D"/>
    <w:multiLevelType w:val="hybridMultilevel"/>
    <w:tmpl w:val="192C25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5A514B"/>
    <w:multiLevelType w:val="multilevel"/>
    <w:tmpl w:val="CF580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37154A"/>
    <w:multiLevelType w:val="hybridMultilevel"/>
    <w:tmpl w:val="67D49B66"/>
    <w:lvl w:ilvl="0" w:tplc="A9B04874">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245890"/>
    <w:multiLevelType w:val="hybridMultilevel"/>
    <w:tmpl w:val="B92C7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36003B"/>
    <w:multiLevelType w:val="hybridMultilevel"/>
    <w:tmpl w:val="1C203EF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166852CF"/>
    <w:multiLevelType w:val="multilevel"/>
    <w:tmpl w:val="3688753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8F287F"/>
    <w:multiLevelType w:val="multilevel"/>
    <w:tmpl w:val="97808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3C6D4F"/>
    <w:multiLevelType w:val="hybridMultilevel"/>
    <w:tmpl w:val="F1B8C28C"/>
    <w:lvl w:ilvl="0" w:tplc="2DB6F7A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7B4D4B"/>
    <w:multiLevelType w:val="hybridMultilevel"/>
    <w:tmpl w:val="03FA0096"/>
    <w:lvl w:ilvl="0" w:tplc="5C5CA4E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B030FE"/>
    <w:multiLevelType w:val="multilevel"/>
    <w:tmpl w:val="CF580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F1251A"/>
    <w:multiLevelType w:val="hybridMultilevel"/>
    <w:tmpl w:val="0534D4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A1C99"/>
    <w:multiLevelType w:val="hybridMultilevel"/>
    <w:tmpl w:val="C352A1C8"/>
    <w:lvl w:ilvl="0" w:tplc="FC68C3DA">
      <w:start w:val="1"/>
      <w:numFmt w:val="decimal"/>
      <w:lvlText w:val="%1."/>
      <w:lvlJc w:val="left"/>
      <w:pPr>
        <w:ind w:left="1080" w:hanging="360"/>
      </w:pPr>
      <w:rPr>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715131"/>
    <w:multiLevelType w:val="hybridMultilevel"/>
    <w:tmpl w:val="0C2A19F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38C75CE5"/>
    <w:multiLevelType w:val="hybridMultilevel"/>
    <w:tmpl w:val="66F2C6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D02503"/>
    <w:multiLevelType w:val="hybridMultilevel"/>
    <w:tmpl w:val="BD26E7FE"/>
    <w:lvl w:ilvl="0" w:tplc="7EA28C3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6382A"/>
    <w:multiLevelType w:val="hybridMultilevel"/>
    <w:tmpl w:val="63B46B22"/>
    <w:lvl w:ilvl="0" w:tplc="0CD0F9C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6A481F"/>
    <w:multiLevelType w:val="hybridMultilevel"/>
    <w:tmpl w:val="33709E2C"/>
    <w:lvl w:ilvl="0" w:tplc="A9B04874">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CE340D"/>
    <w:multiLevelType w:val="multilevel"/>
    <w:tmpl w:val="AC26B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262816"/>
    <w:multiLevelType w:val="singleLevel"/>
    <w:tmpl w:val="3F262816"/>
    <w:lvl w:ilvl="0">
      <w:start w:val="1"/>
      <w:numFmt w:val="lowerLetter"/>
      <w:suff w:val="space"/>
      <w:lvlText w:val="%1)"/>
      <w:lvlJc w:val="left"/>
    </w:lvl>
  </w:abstractNum>
  <w:abstractNum w:abstractNumId="22" w15:restartNumberingAfterBreak="0">
    <w:nsid w:val="3FD9311B"/>
    <w:multiLevelType w:val="hybridMultilevel"/>
    <w:tmpl w:val="4714616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416C0553"/>
    <w:multiLevelType w:val="multilevel"/>
    <w:tmpl w:val="E90029F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5B3EE0"/>
    <w:multiLevelType w:val="hybridMultilevel"/>
    <w:tmpl w:val="E77AD2EE"/>
    <w:lvl w:ilvl="0" w:tplc="9F2031FC">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207680"/>
    <w:multiLevelType w:val="hybridMultilevel"/>
    <w:tmpl w:val="C102F07C"/>
    <w:lvl w:ilvl="0" w:tplc="49B647C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BA0F25"/>
    <w:multiLevelType w:val="hybridMultilevel"/>
    <w:tmpl w:val="6E18EF96"/>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923653"/>
    <w:multiLevelType w:val="hybridMultilevel"/>
    <w:tmpl w:val="89666E1E"/>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8" w15:restartNumberingAfterBreak="0">
    <w:nsid w:val="4CA64047"/>
    <w:multiLevelType w:val="hybridMultilevel"/>
    <w:tmpl w:val="F3408ADE"/>
    <w:lvl w:ilvl="0" w:tplc="6C845EB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7A128F"/>
    <w:multiLevelType w:val="hybridMultilevel"/>
    <w:tmpl w:val="7A4E97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0" w15:restartNumberingAfterBreak="0">
    <w:nsid w:val="524C73A3"/>
    <w:multiLevelType w:val="hybridMultilevel"/>
    <w:tmpl w:val="F4C6D1E0"/>
    <w:lvl w:ilvl="0" w:tplc="DD8CCB62">
      <w:start w:val="1"/>
      <w:numFmt w:val="decimal"/>
      <w:lvlText w:val="%1."/>
      <w:lvlJc w:val="left"/>
      <w:pPr>
        <w:ind w:left="1080" w:hanging="360"/>
      </w:pPr>
      <w:rPr>
        <w:b/>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A984F14"/>
    <w:multiLevelType w:val="hybridMultilevel"/>
    <w:tmpl w:val="E154E032"/>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006092"/>
    <w:multiLevelType w:val="multilevel"/>
    <w:tmpl w:val="CF580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B40FBA"/>
    <w:multiLevelType w:val="hybridMultilevel"/>
    <w:tmpl w:val="F5AA1B2E"/>
    <w:lvl w:ilvl="0" w:tplc="AF48E46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D5366E"/>
    <w:multiLevelType w:val="hybridMultilevel"/>
    <w:tmpl w:val="58D08CAE"/>
    <w:lvl w:ilvl="0" w:tplc="35B48268">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207931"/>
    <w:multiLevelType w:val="hybridMultilevel"/>
    <w:tmpl w:val="63BEF012"/>
    <w:lvl w:ilvl="0" w:tplc="8806D532">
      <w:start w:val="1"/>
      <w:numFmt w:val="decimalZero"/>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316CD8"/>
    <w:multiLevelType w:val="hybridMultilevel"/>
    <w:tmpl w:val="E828FF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AE533A"/>
    <w:multiLevelType w:val="hybridMultilevel"/>
    <w:tmpl w:val="34202F8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300170E"/>
    <w:multiLevelType w:val="multilevel"/>
    <w:tmpl w:val="37D0A064"/>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2E4D3A"/>
    <w:multiLevelType w:val="hybridMultilevel"/>
    <w:tmpl w:val="A6B4CEB8"/>
    <w:lvl w:ilvl="0" w:tplc="5B4CDBBE">
      <w:start w:val="2"/>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F2077B"/>
    <w:multiLevelType w:val="hybridMultilevel"/>
    <w:tmpl w:val="88E2A5F2"/>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FC6349"/>
    <w:multiLevelType w:val="hybridMultilevel"/>
    <w:tmpl w:val="97981926"/>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FA69B3"/>
    <w:multiLevelType w:val="hybridMultilevel"/>
    <w:tmpl w:val="15FA64AC"/>
    <w:lvl w:ilvl="0" w:tplc="A9128902">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D322F3"/>
    <w:multiLevelType w:val="hybridMultilevel"/>
    <w:tmpl w:val="00FC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A96D84"/>
    <w:multiLevelType w:val="hybridMultilevel"/>
    <w:tmpl w:val="3322FA32"/>
    <w:lvl w:ilvl="0" w:tplc="327889F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8"/>
  </w:num>
  <w:num w:numId="3">
    <w:abstractNumId w:val="11"/>
  </w:num>
  <w:num w:numId="4">
    <w:abstractNumId w:val="18"/>
  </w:num>
  <w:num w:numId="5">
    <w:abstractNumId w:val="45"/>
  </w:num>
  <w:num w:numId="6">
    <w:abstractNumId w:val="10"/>
  </w:num>
  <w:num w:numId="7">
    <w:abstractNumId w:val="35"/>
  </w:num>
  <w:num w:numId="8">
    <w:abstractNumId w:val="16"/>
  </w:num>
  <w:num w:numId="9">
    <w:abstractNumId w:val="32"/>
  </w:num>
  <w:num w:numId="10">
    <w:abstractNumId w:val="1"/>
  </w:num>
  <w:num w:numId="11">
    <w:abstractNumId w:val="20"/>
  </w:num>
  <w:num w:numId="12">
    <w:abstractNumId w:val="8"/>
  </w:num>
  <w:num w:numId="13">
    <w:abstractNumId w:val="23"/>
  </w:num>
  <w:num w:numId="14">
    <w:abstractNumId w:val="0"/>
  </w:num>
  <w:num w:numId="15">
    <w:abstractNumId w:val="27"/>
  </w:num>
  <w:num w:numId="16">
    <w:abstractNumId w:val="38"/>
  </w:num>
  <w:num w:numId="17">
    <w:abstractNumId w:val="43"/>
  </w:num>
  <w:num w:numId="18">
    <w:abstractNumId w:val="33"/>
  </w:num>
  <w:num w:numId="19">
    <w:abstractNumId w:val="44"/>
  </w:num>
  <w:num w:numId="20">
    <w:abstractNumId w:val="29"/>
  </w:num>
  <w:num w:numId="21">
    <w:abstractNumId w:val="19"/>
  </w:num>
  <w:num w:numId="22">
    <w:abstractNumId w:val="15"/>
  </w:num>
  <w:num w:numId="23">
    <w:abstractNumId w:val="26"/>
  </w:num>
  <w:num w:numId="24">
    <w:abstractNumId w:val="7"/>
  </w:num>
  <w:num w:numId="25">
    <w:abstractNumId w:val="25"/>
  </w:num>
  <w:num w:numId="26">
    <w:abstractNumId w:val="37"/>
    <w:lvlOverride w:ilvl="0"/>
    <w:lvlOverride w:ilvl="1">
      <w:startOverride w:val="1"/>
    </w:lvlOverride>
    <w:lvlOverride w:ilvl="2"/>
    <w:lvlOverride w:ilvl="3"/>
    <w:lvlOverride w:ilvl="4"/>
    <w:lvlOverride w:ilvl="5"/>
    <w:lvlOverride w:ilvl="6"/>
    <w:lvlOverride w:ilvl="7"/>
    <w:lvlOverride w:ilvl="8"/>
  </w:num>
  <w:num w:numId="27">
    <w:abstractNumId w:val="22"/>
  </w:num>
  <w:num w:numId="28">
    <w:abstractNumId w:val="24"/>
  </w:num>
  <w:num w:numId="29">
    <w:abstractNumId w:val="40"/>
  </w:num>
  <w:num w:numId="30">
    <w:abstractNumId w:val="17"/>
  </w:num>
  <w:num w:numId="31">
    <w:abstractNumId w:val="6"/>
  </w:num>
  <w:num w:numId="32">
    <w:abstractNumId w:val="5"/>
  </w:num>
  <w:num w:numId="33">
    <w:abstractNumId w:val="41"/>
  </w:num>
  <w:num w:numId="34">
    <w:abstractNumId w:val="31"/>
  </w:num>
  <w:num w:numId="35">
    <w:abstractNumId w:val="30"/>
  </w:num>
  <w:num w:numId="36">
    <w:abstractNumId w:val="14"/>
  </w:num>
  <w:num w:numId="37">
    <w:abstractNumId w:val="42"/>
  </w:num>
  <w:num w:numId="38">
    <w:abstractNumId w:val="2"/>
  </w:num>
  <w:num w:numId="39">
    <w:abstractNumId w:val="36"/>
  </w:num>
  <w:num w:numId="40">
    <w:abstractNumId w:val="21"/>
  </w:num>
  <w:num w:numId="41">
    <w:abstractNumId w:val="34"/>
  </w:num>
  <w:num w:numId="42">
    <w:abstractNumId w:val="4"/>
  </w:num>
  <w:num w:numId="43">
    <w:abstractNumId w:val="39"/>
  </w:num>
  <w:num w:numId="44">
    <w:abstractNumId w:val="12"/>
  </w:num>
  <w:num w:numId="45">
    <w:abstractNumId w:val="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02"/>
    <w:rsid w:val="00003CB7"/>
    <w:rsid w:val="00010635"/>
    <w:rsid w:val="00012520"/>
    <w:rsid w:val="00012F44"/>
    <w:rsid w:val="00017184"/>
    <w:rsid w:val="000252A9"/>
    <w:rsid w:val="000271F4"/>
    <w:rsid w:val="00033ABD"/>
    <w:rsid w:val="00034E60"/>
    <w:rsid w:val="00035E5F"/>
    <w:rsid w:val="00044E95"/>
    <w:rsid w:val="00046133"/>
    <w:rsid w:val="0004639D"/>
    <w:rsid w:val="00046605"/>
    <w:rsid w:val="00050158"/>
    <w:rsid w:val="000526A2"/>
    <w:rsid w:val="00054142"/>
    <w:rsid w:val="0006509B"/>
    <w:rsid w:val="00067EA2"/>
    <w:rsid w:val="00072813"/>
    <w:rsid w:val="00072A1C"/>
    <w:rsid w:val="00073B30"/>
    <w:rsid w:val="00074616"/>
    <w:rsid w:val="0007462F"/>
    <w:rsid w:val="000772D2"/>
    <w:rsid w:val="00080335"/>
    <w:rsid w:val="000850D9"/>
    <w:rsid w:val="0008548A"/>
    <w:rsid w:val="000A73F2"/>
    <w:rsid w:val="000A7755"/>
    <w:rsid w:val="000A78C8"/>
    <w:rsid w:val="000B1D78"/>
    <w:rsid w:val="000B76CB"/>
    <w:rsid w:val="000C0333"/>
    <w:rsid w:val="000C1AAE"/>
    <w:rsid w:val="000C2645"/>
    <w:rsid w:val="000C4025"/>
    <w:rsid w:val="000D1EFF"/>
    <w:rsid w:val="000E20B7"/>
    <w:rsid w:val="000E3520"/>
    <w:rsid w:val="000E6D8E"/>
    <w:rsid w:val="000E7D1C"/>
    <w:rsid w:val="000F4B63"/>
    <w:rsid w:val="000F6E4B"/>
    <w:rsid w:val="00100433"/>
    <w:rsid w:val="001047AF"/>
    <w:rsid w:val="0010528B"/>
    <w:rsid w:val="00106AD1"/>
    <w:rsid w:val="001103BD"/>
    <w:rsid w:val="0011125E"/>
    <w:rsid w:val="00111856"/>
    <w:rsid w:val="00122CA5"/>
    <w:rsid w:val="00122E93"/>
    <w:rsid w:val="00127DD7"/>
    <w:rsid w:val="001326ED"/>
    <w:rsid w:val="00140217"/>
    <w:rsid w:val="00143953"/>
    <w:rsid w:val="00143F1F"/>
    <w:rsid w:val="0015751E"/>
    <w:rsid w:val="00161B48"/>
    <w:rsid w:val="001623E3"/>
    <w:rsid w:val="00163620"/>
    <w:rsid w:val="00172344"/>
    <w:rsid w:val="001817B8"/>
    <w:rsid w:val="001861D0"/>
    <w:rsid w:val="00186A74"/>
    <w:rsid w:val="0019105B"/>
    <w:rsid w:val="001916BA"/>
    <w:rsid w:val="001925D3"/>
    <w:rsid w:val="00192FF5"/>
    <w:rsid w:val="001930C5"/>
    <w:rsid w:val="00194CF2"/>
    <w:rsid w:val="001A3C2B"/>
    <w:rsid w:val="001A3D94"/>
    <w:rsid w:val="001A5764"/>
    <w:rsid w:val="001B1EE0"/>
    <w:rsid w:val="001B57E1"/>
    <w:rsid w:val="001C00D6"/>
    <w:rsid w:val="001D2ED2"/>
    <w:rsid w:val="001D4EBF"/>
    <w:rsid w:val="001E61F7"/>
    <w:rsid w:val="001F5200"/>
    <w:rsid w:val="002024FA"/>
    <w:rsid w:val="0020764B"/>
    <w:rsid w:val="002163C5"/>
    <w:rsid w:val="00220700"/>
    <w:rsid w:val="00220BBB"/>
    <w:rsid w:val="002221F7"/>
    <w:rsid w:val="002228D4"/>
    <w:rsid w:val="002310B7"/>
    <w:rsid w:val="00243C3D"/>
    <w:rsid w:val="00244E1E"/>
    <w:rsid w:val="00245412"/>
    <w:rsid w:val="0024782D"/>
    <w:rsid w:val="00250FAA"/>
    <w:rsid w:val="00252CB7"/>
    <w:rsid w:val="0025313D"/>
    <w:rsid w:val="00260C74"/>
    <w:rsid w:val="00261295"/>
    <w:rsid w:val="002614F1"/>
    <w:rsid w:val="00262581"/>
    <w:rsid w:val="00262ED7"/>
    <w:rsid w:val="0026489E"/>
    <w:rsid w:val="00264D32"/>
    <w:rsid w:val="00287A89"/>
    <w:rsid w:val="00291105"/>
    <w:rsid w:val="00291A22"/>
    <w:rsid w:val="002A0C71"/>
    <w:rsid w:val="002A492A"/>
    <w:rsid w:val="002B3489"/>
    <w:rsid w:val="002B42DB"/>
    <w:rsid w:val="002B56FF"/>
    <w:rsid w:val="002B6013"/>
    <w:rsid w:val="002D499B"/>
    <w:rsid w:val="002D5CD5"/>
    <w:rsid w:val="002D5D4B"/>
    <w:rsid w:val="002F3FCB"/>
    <w:rsid w:val="00301D8F"/>
    <w:rsid w:val="00306FF3"/>
    <w:rsid w:val="003141E2"/>
    <w:rsid w:val="00320329"/>
    <w:rsid w:val="00320F9D"/>
    <w:rsid w:val="00331572"/>
    <w:rsid w:val="003338BB"/>
    <w:rsid w:val="00337276"/>
    <w:rsid w:val="0033782C"/>
    <w:rsid w:val="003430FC"/>
    <w:rsid w:val="0034375A"/>
    <w:rsid w:val="00344DEC"/>
    <w:rsid w:val="003474EC"/>
    <w:rsid w:val="0035585E"/>
    <w:rsid w:val="0036039E"/>
    <w:rsid w:val="0036072B"/>
    <w:rsid w:val="003776D8"/>
    <w:rsid w:val="0038280A"/>
    <w:rsid w:val="00386D9A"/>
    <w:rsid w:val="0039046E"/>
    <w:rsid w:val="0039438B"/>
    <w:rsid w:val="003950C8"/>
    <w:rsid w:val="00396429"/>
    <w:rsid w:val="003A0E30"/>
    <w:rsid w:val="003A5905"/>
    <w:rsid w:val="003A5958"/>
    <w:rsid w:val="003B0809"/>
    <w:rsid w:val="003B3BBB"/>
    <w:rsid w:val="003C06AE"/>
    <w:rsid w:val="003C2059"/>
    <w:rsid w:val="003C29F3"/>
    <w:rsid w:val="003C6976"/>
    <w:rsid w:val="003D4776"/>
    <w:rsid w:val="003D5381"/>
    <w:rsid w:val="003D71E1"/>
    <w:rsid w:val="003F05BE"/>
    <w:rsid w:val="003F615F"/>
    <w:rsid w:val="00400076"/>
    <w:rsid w:val="004135C4"/>
    <w:rsid w:val="00420B0F"/>
    <w:rsid w:val="004213B9"/>
    <w:rsid w:val="004263DD"/>
    <w:rsid w:val="00427957"/>
    <w:rsid w:val="00431894"/>
    <w:rsid w:val="004449A1"/>
    <w:rsid w:val="004537C8"/>
    <w:rsid w:val="00453CCE"/>
    <w:rsid w:val="00457981"/>
    <w:rsid w:val="00461531"/>
    <w:rsid w:val="004629EF"/>
    <w:rsid w:val="00462D1D"/>
    <w:rsid w:val="00473F59"/>
    <w:rsid w:val="00477CBF"/>
    <w:rsid w:val="00480BFB"/>
    <w:rsid w:val="00481074"/>
    <w:rsid w:val="0048527D"/>
    <w:rsid w:val="004864CD"/>
    <w:rsid w:val="00492AE8"/>
    <w:rsid w:val="004A068E"/>
    <w:rsid w:val="004A0D7B"/>
    <w:rsid w:val="004B30F3"/>
    <w:rsid w:val="004B750E"/>
    <w:rsid w:val="004C12A4"/>
    <w:rsid w:val="004C769F"/>
    <w:rsid w:val="004D187A"/>
    <w:rsid w:val="004D2D3F"/>
    <w:rsid w:val="004D2E9D"/>
    <w:rsid w:val="004D6A17"/>
    <w:rsid w:val="004E1343"/>
    <w:rsid w:val="004E20DD"/>
    <w:rsid w:val="004E2AEA"/>
    <w:rsid w:val="004E3182"/>
    <w:rsid w:val="004E6156"/>
    <w:rsid w:val="004E76C5"/>
    <w:rsid w:val="00507012"/>
    <w:rsid w:val="00507A5A"/>
    <w:rsid w:val="00510ED6"/>
    <w:rsid w:val="005131D7"/>
    <w:rsid w:val="00520807"/>
    <w:rsid w:val="005213CD"/>
    <w:rsid w:val="005229C1"/>
    <w:rsid w:val="00522BD8"/>
    <w:rsid w:val="005257A2"/>
    <w:rsid w:val="00531676"/>
    <w:rsid w:val="005343BD"/>
    <w:rsid w:val="00535B99"/>
    <w:rsid w:val="0055072C"/>
    <w:rsid w:val="00553FB6"/>
    <w:rsid w:val="00554C19"/>
    <w:rsid w:val="00561520"/>
    <w:rsid w:val="00562B81"/>
    <w:rsid w:val="00563CCE"/>
    <w:rsid w:val="00563EFB"/>
    <w:rsid w:val="00564696"/>
    <w:rsid w:val="00564A56"/>
    <w:rsid w:val="00572C49"/>
    <w:rsid w:val="00580643"/>
    <w:rsid w:val="0059482D"/>
    <w:rsid w:val="00595B6C"/>
    <w:rsid w:val="005A10C3"/>
    <w:rsid w:val="005A1678"/>
    <w:rsid w:val="005A19BA"/>
    <w:rsid w:val="005A4C8E"/>
    <w:rsid w:val="005B15D2"/>
    <w:rsid w:val="005C0ABE"/>
    <w:rsid w:val="005C1674"/>
    <w:rsid w:val="005C179F"/>
    <w:rsid w:val="005C2B1F"/>
    <w:rsid w:val="005C4C87"/>
    <w:rsid w:val="005C58CE"/>
    <w:rsid w:val="005D5DE5"/>
    <w:rsid w:val="005E0AFA"/>
    <w:rsid w:val="005E1A92"/>
    <w:rsid w:val="005E4369"/>
    <w:rsid w:val="005E4B76"/>
    <w:rsid w:val="00605642"/>
    <w:rsid w:val="00605B30"/>
    <w:rsid w:val="00605B39"/>
    <w:rsid w:val="00630901"/>
    <w:rsid w:val="006370F7"/>
    <w:rsid w:val="0064287B"/>
    <w:rsid w:val="006528A1"/>
    <w:rsid w:val="0065457C"/>
    <w:rsid w:val="0065561E"/>
    <w:rsid w:val="00656D77"/>
    <w:rsid w:val="006604C1"/>
    <w:rsid w:val="00666675"/>
    <w:rsid w:val="00670114"/>
    <w:rsid w:val="00673593"/>
    <w:rsid w:val="006737DA"/>
    <w:rsid w:val="00680B78"/>
    <w:rsid w:val="00691B34"/>
    <w:rsid w:val="00694A9C"/>
    <w:rsid w:val="00694EE7"/>
    <w:rsid w:val="006A2DE8"/>
    <w:rsid w:val="006B1089"/>
    <w:rsid w:val="006B6ED9"/>
    <w:rsid w:val="006C0BB7"/>
    <w:rsid w:val="006C1B17"/>
    <w:rsid w:val="006D1996"/>
    <w:rsid w:val="006D42EA"/>
    <w:rsid w:val="006D4EB3"/>
    <w:rsid w:val="006D7516"/>
    <w:rsid w:val="006E146F"/>
    <w:rsid w:val="006F1F3B"/>
    <w:rsid w:val="006F28A0"/>
    <w:rsid w:val="006F615D"/>
    <w:rsid w:val="006F74F0"/>
    <w:rsid w:val="00704ADD"/>
    <w:rsid w:val="007136D8"/>
    <w:rsid w:val="00715A6E"/>
    <w:rsid w:val="00716378"/>
    <w:rsid w:val="00722B95"/>
    <w:rsid w:val="00722C5A"/>
    <w:rsid w:val="00724E8B"/>
    <w:rsid w:val="0072581F"/>
    <w:rsid w:val="00734EFE"/>
    <w:rsid w:val="00734FD5"/>
    <w:rsid w:val="0073630B"/>
    <w:rsid w:val="007431AA"/>
    <w:rsid w:val="007525DD"/>
    <w:rsid w:val="00774B6C"/>
    <w:rsid w:val="007802EE"/>
    <w:rsid w:val="00781C03"/>
    <w:rsid w:val="007833A6"/>
    <w:rsid w:val="00784AE0"/>
    <w:rsid w:val="00787CF7"/>
    <w:rsid w:val="0079277F"/>
    <w:rsid w:val="00796278"/>
    <w:rsid w:val="007A2A0F"/>
    <w:rsid w:val="007A3BAA"/>
    <w:rsid w:val="007B1A12"/>
    <w:rsid w:val="007B2A90"/>
    <w:rsid w:val="007C165D"/>
    <w:rsid w:val="007C3C38"/>
    <w:rsid w:val="007D335E"/>
    <w:rsid w:val="007D4693"/>
    <w:rsid w:val="007D4EC4"/>
    <w:rsid w:val="007D6B78"/>
    <w:rsid w:val="007D6C2C"/>
    <w:rsid w:val="007E07A3"/>
    <w:rsid w:val="007E2EC8"/>
    <w:rsid w:val="007E5763"/>
    <w:rsid w:val="007E6BE9"/>
    <w:rsid w:val="007F4C4F"/>
    <w:rsid w:val="007F5259"/>
    <w:rsid w:val="007F6EC5"/>
    <w:rsid w:val="0081076A"/>
    <w:rsid w:val="00812AF6"/>
    <w:rsid w:val="0081787B"/>
    <w:rsid w:val="00824DB8"/>
    <w:rsid w:val="008276FC"/>
    <w:rsid w:val="00831883"/>
    <w:rsid w:val="00832980"/>
    <w:rsid w:val="00833214"/>
    <w:rsid w:val="00837849"/>
    <w:rsid w:val="00841916"/>
    <w:rsid w:val="00841DA7"/>
    <w:rsid w:val="00846421"/>
    <w:rsid w:val="00851E52"/>
    <w:rsid w:val="0085294E"/>
    <w:rsid w:val="008626A1"/>
    <w:rsid w:val="008801AE"/>
    <w:rsid w:val="00886A5C"/>
    <w:rsid w:val="008876EB"/>
    <w:rsid w:val="008967AC"/>
    <w:rsid w:val="008A0F10"/>
    <w:rsid w:val="008B0EF4"/>
    <w:rsid w:val="008B3E02"/>
    <w:rsid w:val="008C16E3"/>
    <w:rsid w:val="008C2DEB"/>
    <w:rsid w:val="008C3356"/>
    <w:rsid w:val="008C4C14"/>
    <w:rsid w:val="008C50E6"/>
    <w:rsid w:val="008C58F1"/>
    <w:rsid w:val="008C594F"/>
    <w:rsid w:val="008D2200"/>
    <w:rsid w:val="008D2910"/>
    <w:rsid w:val="008D65D6"/>
    <w:rsid w:val="008E0341"/>
    <w:rsid w:val="008E2C97"/>
    <w:rsid w:val="00901C4E"/>
    <w:rsid w:val="0090381F"/>
    <w:rsid w:val="00903B58"/>
    <w:rsid w:val="009067BF"/>
    <w:rsid w:val="009122EC"/>
    <w:rsid w:val="00917F28"/>
    <w:rsid w:val="0092420E"/>
    <w:rsid w:val="00926987"/>
    <w:rsid w:val="00930A7D"/>
    <w:rsid w:val="0094024F"/>
    <w:rsid w:val="009412BD"/>
    <w:rsid w:val="009424F3"/>
    <w:rsid w:val="009445F8"/>
    <w:rsid w:val="00947CEB"/>
    <w:rsid w:val="00960906"/>
    <w:rsid w:val="00962424"/>
    <w:rsid w:val="00962617"/>
    <w:rsid w:val="00964836"/>
    <w:rsid w:val="0096501A"/>
    <w:rsid w:val="00966951"/>
    <w:rsid w:val="00972937"/>
    <w:rsid w:val="009730E0"/>
    <w:rsid w:val="009752AF"/>
    <w:rsid w:val="00976A8B"/>
    <w:rsid w:val="00980A8D"/>
    <w:rsid w:val="00984B9D"/>
    <w:rsid w:val="00985030"/>
    <w:rsid w:val="00986DE1"/>
    <w:rsid w:val="009874C3"/>
    <w:rsid w:val="009972CB"/>
    <w:rsid w:val="009A1C79"/>
    <w:rsid w:val="009A309E"/>
    <w:rsid w:val="009B2734"/>
    <w:rsid w:val="009B3770"/>
    <w:rsid w:val="009C0F35"/>
    <w:rsid w:val="009C3097"/>
    <w:rsid w:val="009C79AE"/>
    <w:rsid w:val="009D3B13"/>
    <w:rsid w:val="009D7FCE"/>
    <w:rsid w:val="00A07647"/>
    <w:rsid w:val="00A1386E"/>
    <w:rsid w:val="00A14D7C"/>
    <w:rsid w:val="00A2148D"/>
    <w:rsid w:val="00A27EA0"/>
    <w:rsid w:val="00A31AF5"/>
    <w:rsid w:val="00A37AAE"/>
    <w:rsid w:val="00A4082A"/>
    <w:rsid w:val="00A4534F"/>
    <w:rsid w:val="00A6772E"/>
    <w:rsid w:val="00A81E19"/>
    <w:rsid w:val="00A85279"/>
    <w:rsid w:val="00A85CBC"/>
    <w:rsid w:val="00AA6B03"/>
    <w:rsid w:val="00AA7227"/>
    <w:rsid w:val="00AB157A"/>
    <w:rsid w:val="00AB2D94"/>
    <w:rsid w:val="00AB54B3"/>
    <w:rsid w:val="00AC5ACD"/>
    <w:rsid w:val="00AC6E99"/>
    <w:rsid w:val="00AD27C4"/>
    <w:rsid w:val="00AD3900"/>
    <w:rsid w:val="00AE15B4"/>
    <w:rsid w:val="00AF2CEB"/>
    <w:rsid w:val="00B01C07"/>
    <w:rsid w:val="00B12064"/>
    <w:rsid w:val="00B20FF0"/>
    <w:rsid w:val="00B23D96"/>
    <w:rsid w:val="00B3685D"/>
    <w:rsid w:val="00B4064D"/>
    <w:rsid w:val="00B46478"/>
    <w:rsid w:val="00B469DB"/>
    <w:rsid w:val="00B52956"/>
    <w:rsid w:val="00B539D3"/>
    <w:rsid w:val="00B572A5"/>
    <w:rsid w:val="00B6130D"/>
    <w:rsid w:val="00B61B25"/>
    <w:rsid w:val="00B62380"/>
    <w:rsid w:val="00B740DF"/>
    <w:rsid w:val="00B74B44"/>
    <w:rsid w:val="00B74B6A"/>
    <w:rsid w:val="00B8756B"/>
    <w:rsid w:val="00BB2873"/>
    <w:rsid w:val="00BB6587"/>
    <w:rsid w:val="00BB7C3C"/>
    <w:rsid w:val="00BC23D6"/>
    <w:rsid w:val="00BD042C"/>
    <w:rsid w:val="00BD48D5"/>
    <w:rsid w:val="00BD5455"/>
    <w:rsid w:val="00BE4904"/>
    <w:rsid w:val="00BE7D0A"/>
    <w:rsid w:val="00BF16D7"/>
    <w:rsid w:val="00BF35C7"/>
    <w:rsid w:val="00BF3954"/>
    <w:rsid w:val="00BF6014"/>
    <w:rsid w:val="00C07CED"/>
    <w:rsid w:val="00C11E19"/>
    <w:rsid w:val="00C122BF"/>
    <w:rsid w:val="00C130DF"/>
    <w:rsid w:val="00C1719C"/>
    <w:rsid w:val="00C24F79"/>
    <w:rsid w:val="00C26DCC"/>
    <w:rsid w:val="00C301AA"/>
    <w:rsid w:val="00C31DB4"/>
    <w:rsid w:val="00C330CF"/>
    <w:rsid w:val="00C33D51"/>
    <w:rsid w:val="00C378B8"/>
    <w:rsid w:val="00C37D4B"/>
    <w:rsid w:val="00C454E0"/>
    <w:rsid w:val="00C4710E"/>
    <w:rsid w:val="00C50FD9"/>
    <w:rsid w:val="00C518B3"/>
    <w:rsid w:val="00C57712"/>
    <w:rsid w:val="00C70FC9"/>
    <w:rsid w:val="00C72E64"/>
    <w:rsid w:val="00C73F06"/>
    <w:rsid w:val="00C900D5"/>
    <w:rsid w:val="00C9074E"/>
    <w:rsid w:val="00C922D2"/>
    <w:rsid w:val="00C979DA"/>
    <w:rsid w:val="00CB6960"/>
    <w:rsid w:val="00CC14A2"/>
    <w:rsid w:val="00CC48A1"/>
    <w:rsid w:val="00CC78BD"/>
    <w:rsid w:val="00CD0DAF"/>
    <w:rsid w:val="00CF196D"/>
    <w:rsid w:val="00CF46D6"/>
    <w:rsid w:val="00CF4890"/>
    <w:rsid w:val="00CF5FC2"/>
    <w:rsid w:val="00D118BD"/>
    <w:rsid w:val="00D12256"/>
    <w:rsid w:val="00D15055"/>
    <w:rsid w:val="00D16DDB"/>
    <w:rsid w:val="00D17821"/>
    <w:rsid w:val="00D20C13"/>
    <w:rsid w:val="00D21070"/>
    <w:rsid w:val="00D2365C"/>
    <w:rsid w:val="00D25C9D"/>
    <w:rsid w:val="00D27031"/>
    <w:rsid w:val="00D346D8"/>
    <w:rsid w:val="00D34F5C"/>
    <w:rsid w:val="00D35570"/>
    <w:rsid w:val="00D425D9"/>
    <w:rsid w:val="00D5021B"/>
    <w:rsid w:val="00D56CE9"/>
    <w:rsid w:val="00D572A3"/>
    <w:rsid w:val="00D6184A"/>
    <w:rsid w:val="00D65C71"/>
    <w:rsid w:val="00D73550"/>
    <w:rsid w:val="00D7418B"/>
    <w:rsid w:val="00D741D7"/>
    <w:rsid w:val="00D77145"/>
    <w:rsid w:val="00D84958"/>
    <w:rsid w:val="00D926A4"/>
    <w:rsid w:val="00D929C2"/>
    <w:rsid w:val="00D938FA"/>
    <w:rsid w:val="00DA377F"/>
    <w:rsid w:val="00DA4857"/>
    <w:rsid w:val="00DA51C4"/>
    <w:rsid w:val="00DA5540"/>
    <w:rsid w:val="00DB0251"/>
    <w:rsid w:val="00DB11F3"/>
    <w:rsid w:val="00DB12BE"/>
    <w:rsid w:val="00DB13CF"/>
    <w:rsid w:val="00DB280E"/>
    <w:rsid w:val="00DB2E16"/>
    <w:rsid w:val="00DC28CD"/>
    <w:rsid w:val="00DC65FF"/>
    <w:rsid w:val="00DD785A"/>
    <w:rsid w:val="00DE19FD"/>
    <w:rsid w:val="00DF30FB"/>
    <w:rsid w:val="00DF363E"/>
    <w:rsid w:val="00DF4615"/>
    <w:rsid w:val="00E0307F"/>
    <w:rsid w:val="00E10A40"/>
    <w:rsid w:val="00E10D02"/>
    <w:rsid w:val="00E12344"/>
    <w:rsid w:val="00E15F1C"/>
    <w:rsid w:val="00E17B02"/>
    <w:rsid w:val="00E24496"/>
    <w:rsid w:val="00E27B3E"/>
    <w:rsid w:val="00E31EE0"/>
    <w:rsid w:val="00E32655"/>
    <w:rsid w:val="00E54BC6"/>
    <w:rsid w:val="00E560BC"/>
    <w:rsid w:val="00E575AC"/>
    <w:rsid w:val="00E64D07"/>
    <w:rsid w:val="00E6742F"/>
    <w:rsid w:val="00E72BF7"/>
    <w:rsid w:val="00E75517"/>
    <w:rsid w:val="00E8056C"/>
    <w:rsid w:val="00E8191A"/>
    <w:rsid w:val="00E81D71"/>
    <w:rsid w:val="00E856E7"/>
    <w:rsid w:val="00E919C8"/>
    <w:rsid w:val="00E91FB3"/>
    <w:rsid w:val="00E9466F"/>
    <w:rsid w:val="00E95F18"/>
    <w:rsid w:val="00E96649"/>
    <w:rsid w:val="00EA487F"/>
    <w:rsid w:val="00EA54F1"/>
    <w:rsid w:val="00EA7D29"/>
    <w:rsid w:val="00EB193B"/>
    <w:rsid w:val="00EB60E1"/>
    <w:rsid w:val="00EB6B99"/>
    <w:rsid w:val="00EC54A4"/>
    <w:rsid w:val="00ED5486"/>
    <w:rsid w:val="00ED61D2"/>
    <w:rsid w:val="00ED763D"/>
    <w:rsid w:val="00EE4BE3"/>
    <w:rsid w:val="00EF24FA"/>
    <w:rsid w:val="00EF49C2"/>
    <w:rsid w:val="00EF53C1"/>
    <w:rsid w:val="00F0040D"/>
    <w:rsid w:val="00F14F45"/>
    <w:rsid w:val="00F23212"/>
    <w:rsid w:val="00F23A95"/>
    <w:rsid w:val="00F2630F"/>
    <w:rsid w:val="00F27DEF"/>
    <w:rsid w:val="00F30B2A"/>
    <w:rsid w:val="00F30FB7"/>
    <w:rsid w:val="00F3193A"/>
    <w:rsid w:val="00F3349D"/>
    <w:rsid w:val="00F34833"/>
    <w:rsid w:val="00F358ED"/>
    <w:rsid w:val="00F473E2"/>
    <w:rsid w:val="00F53E72"/>
    <w:rsid w:val="00F55D14"/>
    <w:rsid w:val="00F61257"/>
    <w:rsid w:val="00F65754"/>
    <w:rsid w:val="00F72D5F"/>
    <w:rsid w:val="00F776D6"/>
    <w:rsid w:val="00F8171A"/>
    <w:rsid w:val="00F91AFE"/>
    <w:rsid w:val="00F9272B"/>
    <w:rsid w:val="00F97C56"/>
    <w:rsid w:val="00FA5731"/>
    <w:rsid w:val="00FA5DB6"/>
    <w:rsid w:val="00FB101D"/>
    <w:rsid w:val="00FB1BAE"/>
    <w:rsid w:val="00FB6365"/>
    <w:rsid w:val="00FC43FC"/>
    <w:rsid w:val="00FE701B"/>
    <w:rsid w:val="00FE7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60554"/>
  <w15:docId w15:val="{890B90C1-2EB3-4324-8C05-BDF74B40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6D"/>
  </w:style>
  <w:style w:type="paragraph" w:styleId="Balk1">
    <w:name w:val="heading 1"/>
    <w:basedOn w:val="Normal"/>
    <w:next w:val="Normal"/>
    <w:link w:val="Balk1Char"/>
    <w:uiPriority w:val="9"/>
    <w:qFormat/>
    <w:rsid w:val="00EC5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C54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16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D16D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563E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6D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D8E"/>
    <w:rPr>
      <w:rFonts w:ascii="Tahoma" w:hAnsi="Tahoma" w:cs="Tahoma"/>
      <w:sz w:val="16"/>
      <w:szCs w:val="16"/>
    </w:rPr>
  </w:style>
  <w:style w:type="paragraph" w:styleId="stBilgi">
    <w:name w:val="header"/>
    <w:basedOn w:val="Normal"/>
    <w:link w:val="stBilgiChar"/>
    <w:uiPriority w:val="99"/>
    <w:unhideWhenUsed/>
    <w:rsid w:val="001910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105B"/>
  </w:style>
  <w:style w:type="paragraph" w:styleId="AltBilgi">
    <w:name w:val="footer"/>
    <w:basedOn w:val="Normal"/>
    <w:link w:val="AltBilgiChar"/>
    <w:uiPriority w:val="99"/>
    <w:unhideWhenUsed/>
    <w:rsid w:val="001910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105B"/>
  </w:style>
  <w:style w:type="paragraph" w:styleId="GvdeMetni">
    <w:name w:val="Body Text"/>
    <w:basedOn w:val="Normal"/>
    <w:link w:val="GvdeMetniChar"/>
    <w:uiPriority w:val="1"/>
    <w:qFormat/>
    <w:rsid w:val="004B75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B750E"/>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EC54A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C54A4"/>
    <w:pPr>
      <w:outlineLvl w:val="9"/>
    </w:pPr>
    <w:rPr>
      <w:lang w:eastAsia="tr-TR"/>
    </w:rPr>
  </w:style>
  <w:style w:type="paragraph" w:styleId="T1">
    <w:name w:val="toc 1"/>
    <w:basedOn w:val="Normal"/>
    <w:next w:val="Normal"/>
    <w:autoRedefine/>
    <w:uiPriority w:val="39"/>
    <w:unhideWhenUsed/>
    <w:rsid w:val="00EC54A4"/>
    <w:pPr>
      <w:spacing w:after="100"/>
    </w:pPr>
  </w:style>
  <w:style w:type="character" w:styleId="Kpr">
    <w:name w:val="Hyperlink"/>
    <w:basedOn w:val="VarsaylanParagrafYazTipi"/>
    <w:uiPriority w:val="99"/>
    <w:unhideWhenUsed/>
    <w:rsid w:val="00EC54A4"/>
    <w:rPr>
      <w:color w:val="0000FF" w:themeColor="hyperlink"/>
      <w:u w:val="single"/>
    </w:rPr>
  </w:style>
  <w:style w:type="character" w:customStyle="1" w:styleId="Balk2Char">
    <w:name w:val="Başlık 2 Char"/>
    <w:basedOn w:val="VarsaylanParagrafYazTipi"/>
    <w:link w:val="Balk2"/>
    <w:uiPriority w:val="9"/>
    <w:rsid w:val="00EC54A4"/>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39"/>
    <w:rsid w:val="004B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E PARAF,içindekiler vb,List Paragraph,KODLAMA,ALT BAŞLIK,Heading 2_sj,Liste Paragraf 1,TLMP 1.DÜZEY MADDELEME,Bullet Points,Colorful List - Accent 11,List Paragraph (numbered (a)),Bullets,Akapit z listą BS,Dot pt"/>
    <w:basedOn w:val="Normal"/>
    <w:link w:val="ListeParagrafChar"/>
    <w:uiPriority w:val="34"/>
    <w:qFormat/>
    <w:rsid w:val="004B30F3"/>
    <w:pPr>
      <w:ind w:left="720"/>
      <w:contextualSpacing/>
    </w:pPr>
  </w:style>
  <w:style w:type="character" w:customStyle="1" w:styleId="Balk3Char">
    <w:name w:val="Başlık 3 Char"/>
    <w:basedOn w:val="VarsaylanParagrafYazTipi"/>
    <w:link w:val="Balk3"/>
    <w:uiPriority w:val="9"/>
    <w:rsid w:val="00D16DDB"/>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D16DDB"/>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563EFB"/>
    <w:rPr>
      <w:rFonts w:asciiTheme="majorHAnsi" w:eastAsiaTheme="majorEastAsia" w:hAnsiTheme="majorHAnsi" w:cstheme="majorBidi"/>
      <w:color w:val="365F91" w:themeColor="accent1" w:themeShade="BF"/>
    </w:rPr>
  </w:style>
  <w:style w:type="character" w:customStyle="1" w:styleId="ListeParagrafChar">
    <w:name w:val="Liste Paragraf Char"/>
    <w:aliases w:val="LİSTE PARAF Char,içindekiler vb Char,List Paragraph Char,KODLAMA Char,ALT BAŞLIK Char,Heading 2_sj Char,Liste Paragraf 1 Char,TLMP 1.DÜZEY MADDELEME Char,Bullet Points Char,Colorful List - Accent 11 Char,Bullets Char,Dot pt Char"/>
    <w:link w:val="ListeParagraf"/>
    <w:uiPriority w:val="34"/>
    <w:qFormat/>
    <w:locked/>
    <w:rsid w:val="00E856E7"/>
  </w:style>
  <w:style w:type="character" w:styleId="YerTutucuMetni">
    <w:name w:val="Placeholder Text"/>
    <w:basedOn w:val="VarsaylanParagrafYazTipi"/>
    <w:uiPriority w:val="99"/>
    <w:semiHidden/>
    <w:rsid w:val="004E1343"/>
    <w:rPr>
      <w:color w:val="808080"/>
    </w:rPr>
  </w:style>
  <w:style w:type="paragraph" w:styleId="T2">
    <w:name w:val="toc 2"/>
    <w:basedOn w:val="Normal"/>
    <w:next w:val="Normal"/>
    <w:autoRedefine/>
    <w:uiPriority w:val="39"/>
    <w:unhideWhenUsed/>
    <w:rsid w:val="004E1343"/>
    <w:pPr>
      <w:spacing w:after="100"/>
      <w:ind w:left="220"/>
    </w:pPr>
  </w:style>
  <w:style w:type="paragraph" w:styleId="T3">
    <w:name w:val="toc 3"/>
    <w:basedOn w:val="Normal"/>
    <w:next w:val="Normal"/>
    <w:autoRedefine/>
    <w:uiPriority w:val="39"/>
    <w:unhideWhenUsed/>
    <w:rsid w:val="004E1343"/>
    <w:pPr>
      <w:spacing w:after="100"/>
      <w:ind w:left="440"/>
    </w:pPr>
  </w:style>
  <w:style w:type="table" w:customStyle="1" w:styleId="TabloKlavuzu1">
    <w:name w:val="Tablo Kılavuzu1"/>
    <w:basedOn w:val="NormalTablo"/>
    <w:next w:val="TabloKlavuzu"/>
    <w:uiPriority w:val="39"/>
    <w:rsid w:val="0058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8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jeaditext">
    <w:name w:val="projeaditext"/>
    <w:basedOn w:val="VarsaylanParagrafYazTipi"/>
    <w:rsid w:val="005C2B1F"/>
  </w:style>
  <w:style w:type="character" w:styleId="AklamaBavurusu">
    <w:name w:val="annotation reference"/>
    <w:basedOn w:val="VarsaylanParagrafYazTipi"/>
    <w:uiPriority w:val="99"/>
    <w:semiHidden/>
    <w:unhideWhenUsed/>
    <w:rsid w:val="00DA51C4"/>
    <w:rPr>
      <w:sz w:val="16"/>
      <w:szCs w:val="16"/>
    </w:rPr>
  </w:style>
  <w:style w:type="paragraph" w:styleId="AklamaMetni">
    <w:name w:val="annotation text"/>
    <w:basedOn w:val="Normal"/>
    <w:link w:val="AklamaMetniChar"/>
    <w:uiPriority w:val="99"/>
    <w:semiHidden/>
    <w:unhideWhenUsed/>
    <w:rsid w:val="00DA51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51C4"/>
    <w:rPr>
      <w:sz w:val="20"/>
      <w:szCs w:val="20"/>
    </w:rPr>
  </w:style>
  <w:style w:type="paragraph" w:styleId="AklamaKonusu">
    <w:name w:val="annotation subject"/>
    <w:basedOn w:val="AklamaMetni"/>
    <w:next w:val="AklamaMetni"/>
    <w:link w:val="AklamaKonusuChar"/>
    <w:uiPriority w:val="99"/>
    <w:semiHidden/>
    <w:unhideWhenUsed/>
    <w:rsid w:val="00DA51C4"/>
    <w:rPr>
      <w:b/>
      <w:bCs/>
    </w:rPr>
  </w:style>
  <w:style w:type="character" w:customStyle="1" w:styleId="AklamaKonusuChar">
    <w:name w:val="Açıklama Konusu Char"/>
    <w:basedOn w:val="AklamaMetniChar"/>
    <w:link w:val="AklamaKonusu"/>
    <w:uiPriority w:val="99"/>
    <w:semiHidden/>
    <w:rsid w:val="00DA51C4"/>
    <w:rPr>
      <w:b/>
      <w:bCs/>
      <w:sz w:val="20"/>
      <w:szCs w:val="20"/>
    </w:rPr>
  </w:style>
  <w:style w:type="table" w:customStyle="1" w:styleId="TabloKlavuzu3">
    <w:name w:val="Tablo Kılavuzu3"/>
    <w:basedOn w:val="NormalTablo"/>
    <w:next w:val="TabloKlavuzu"/>
    <w:uiPriority w:val="39"/>
    <w:rsid w:val="005C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5C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5C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53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460">
      <w:bodyDiv w:val="1"/>
      <w:marLeft w:val="0"/>
      <w:marRight w:val="0"/>
      <w:marTop w:val="0"/>
      <w:marBottom w:val="0"/>
      <w:divBdr>
        <w:top w:val="none" w:sz="0" w:space="0" w:color="auto"/>
        <w:left w:val="none" w:sz="0" w:space="0" w:color="auto"/>
        <w:bottom w:val="none" w:sz="0" w:space="0" w:color="auto"/>
        <w:right w:val="none" w:sz="0" w:space="0" w:color="auto"/>
      </w:divBdr>
    </w:div>
    <w:div w:id="43874726">
      <w:bodyDiv w:val="1"/>
      <w:marLeft w:val="0"/>
      <w:marRight w:val="0"/>
      <w:marTop w:val="0"/>
      <w:marBottom w:val="0"/>
      <w:divBdr>
        <w:top w:val="none" w:sz="0" w:space="0" w:color="auto"/>
        <w:left w:val="none" w:sz="0" w:space="0" w:color="auto"/>
        <w:bottom w:val="none" w:sz="0" w:space="0" w:color="auto"/>
        <w:right w:val="none" w:sz="0" w:space="0" w:color="auto"/>
      </w:divBdr>
    </w:div>
    <w:div w:id="74476079">
      <w:bodyDiv w:val="1"/>
      <w:marLeft w:val="0"/>
      <w:marRight w:val="0"/>
      <w:marTop w:val="0"/>
      <w:marBottom w:val="0"/>
      <w:divBdr>
        <w:top w:val="none" w:sz="0" w:space="0" w:color="auto"/>
        <w:left w:val="none" w:sz="0" w:space="0" w:color="auto"/>
        <w:bottom w:val="none" w:sz="0" w:space="0" w:color="auto"/>
        <w:right w:val="none" w:sz="0" w:space="0" w:color="auto"/>
      </w:divBdr>
    </w:div>
    <w:div w:id="90978935">
      <w:bodyDiv w:val="1"/>
      <w:marLeft w:val="0"/>
      <w:marRight w:val="0"/>
      <w:marTop w:val="0"/>
      <w:marBottom w:val="0"/>
      <w:divBdr>
        <w:top w:val="none" w:sz="0" w:space="0" w:color="auto"/>
        <w:left w:val="none" w:sz="0" w:space="0" w:color="auto"/>
        <w:bottom w:val="none" w:sz="0" w:space="0" w:color="auto"/>
        <w:right w:val="none" w:sz="0" w:space="0" w:color="auto"/>
      </w:divBdr>
    </w:div>
    <w:div w:id="101534467">
      <w:bodyDiv w:val="1"/>
      <w:marLeft w:val="0"/>
      <w:marRight w:val="0"/>
      <w:marTop w:val="0"/>
      <w:marBottom w:val="0"/>
      <w:divBdr>
        <w:top w:val="none" w:sz="0" w:space="0" w:color="auto"/>
        <w:left w:val="none" w:sz="0" w:space="0" w:color="auto"/>
        <w:bottom w:val="none" w:sz="0" w:space="0" w:color="auto"/>
        <w:right w:val="none" w:sz="0" w:space="0" w:color="auto"/>
      </w:divBdr>
    </w:div>
    <w:div w:id="105540894">
      <w:bodyDiv w:val="1"/>
      <w:marLeft w:val="0"/>
      <w:marRight w:val="0"/>
      <w:marTop w:val="0"/>
      <w:marBottom w:val="0"/>
      <w:divBdr>
        <w:top w:val="none" w:sz="0" w:space="0" w:color="auto"/>
        <w:left w:val="none" w:sz="0" w:space="0" w:color="auto"/>
        <w:bottom w:val="none" w:sz="0" w:space="0" w:color="auto"/>
        <w:right w:val="none" w:sz="0" w:space="0" w:color="auto"/>
      </w:divBdr>
    </w:div>
    <w:div w:id="140468286">
      <w:bodyDiv w:val="1"/>
      <w:marLeft w:val="0"/>
      <w:marRight w:val="0"/>
      <w:marTop w:val="0"/>
      <w:marBottom w:val="0"/>
      <w:divBdr>
        <w:top w:val="none" w:sz="0" w:space="0" w:color="auto"/>
        <w:left w:val="none" w:sz="0" w:space="0" w:color="auto"/>
        <w:bottom w:val="none" w:sz="0" w:space="0" w:color="auto"/>
        <w:right w:val="none" w:sz="0" w:space="0" w:color="auto"/>
      </w:divBdr>
    </w:div>
    <w:div w:id="143275379">
      <w:bodyDiv w:val="1"/>
      <w:marLeft w:val="0"/>
      <w:marRight w:val="0"/>
      <w:marTop w:val="0"/>
      <w:marBottom w:val="0"/>
      <w:divBdr>
        <w:top w:val="none" w:sz="0" w:space="0" w:color="auto"/>
        <w:left w:val="none" w:sz="0" w:space="0" w:color="auto"/>
        <w:bottom w:val="none" w:sz="0" w:space="0" w:color="auto"/>
        <w:right w:val="none" w:sz="0" w:space="0" w:color="auto"/>
      </w:divBdr>
    </w:div>
    <w:div w:id="153106343">
      <w:bodyDiv w:val="1"/>
      <w:marLeft w:val="0"/>
      <w:marRight w:val="0"/>
      <w:marTop w:val="0"/>
      <w:marBottom w:val="0"/>
      <w:divBdr>
        <w:top w:val="none" w:sz="0" w:space="0" w:color="auto"/>
        <w:left w:val="none" w:sz="0" w:space="0" w:color="auto"/>
        <w:bottom w:val="none" w:sz="0" w:space="0" w:color="auto"/>
        <w:right w:val="none" w:sz="0" w:space="0" w:color="auto"/>
      </w:divBdr>
    </w:div>
    <w:div w:id="157699316">
      <w:bodyDiv w:val="1"/>
      <w:marLeft w:val="0"/>
      <w:marRight w:val="0"/>
      <w:marTop w:val="0"/>
      <w:marBottom w:val="0"/>
      <w:divBdr>
        <w:top w:val="none" w:sz="0" w:space="0" w:color="auto"/>
        <w:left w:val="none" w:sz="0" w:space="0" w:color="auto"/>
        <w:bottom w:val="none" w:sz="0" w:space="0" w:color="auto"/>
        <w:right w:val="none" w:sz="0" w:space="0" w:color="auto"/>
      </w:divBdr>
    </w:div>
    <w:div w:id="160778700">
      <w:bodyDiv w:val="1"/>
      <w:marLeft w:val="0"/>
      <w:marRight w:val="0"/>
      <w:marTop w:val="0"/>
      <w:marBottom w:val="0"/>
      <w:divBdr>
        <w:top w:val="none" w:sz="0" w:space="0" w:color="auto"/>
        <w:left w:val="none" w:sz="0" w:space="0" w:color="auto"/>
        <w:bottom w:val="none" w:sz="0" w:space="0" w:color="auto"/>
        <w:right w:val="none" w:sz="0" w:space="0" w:color="auto"/>
      </w:divBdr>
    </w:div>
    <w:div w:id="169834788">
      <w:bodyDiv w:val="1"/>
      <w:marLeft w:val="0"/>
      <w:marRight w:val="0"/>
      <w:marTop w:val="0"/>
      <w:marBottom w:val="0"/>
      <w:divBdr>
        <w:top w:val="none" w:sz="0" w:space="0" w:color="auto"/>
        <w:left w:val="none" w:sz="0" w:space="0" w:color="auto"/>
        <w:bottom w:val="none" w:sz="0" w:space="0" w:color="auto"/>
        <w:right w:val="none" w:sz="0" w:space="0" w:color="auto"/>
      </w:divBdr>
    </w:div>
    <w:div w:id="189924347">
      <w:bodyDiv w:val="1"/>
      <w:marLeft w:val="0"/>
      <w:marRight w:val="0"/>
      <w:marTop w:val="0"/>
      <w:marBottom w:val="0"/>
      <w:divBdr>
        <w:top w:val="none" w:sz="0" w:space="0" w:color="auto"/>
        <w:left w:val="none" w:sz="0" w:space="0" w:color="auto"/>
        <w:bottom w:val="none" w:sz="0" w:space="0" w:color="auto"/>
        <w:right w:val="none" w:sz="0" w:space="0" w:color="auto"/>
      </w:divBdr>
    </w:div>
    <w:div w:id="194126881">
      <w:bodyDiv w:val="1"/>
      <w:marLeft w:val="0"/>
      <w:marRight w:val="0"/>
      <w:marTop w:val="0"/>
      <w:marBottom w:val="0"/>
      <w:divBdr>
        <w:top w:val="none" w:sz="0" w:space="0" w:color="auto"/>
        <w:left w:val="none" w:sz="0" w:space="0" w:color="auto"/>
        <w:bottom w:val="none" w:sz="0" w:space="0" w:color="auto"/>
        <w:right w:val="none" w:sz="0" w:space="0" w:color="auto"/>
      </w:divBdr>
    </w:div>
    <w:div w:id="214583324">
      <w:bodyDiv w:val="1"/>
      <w:marLeft w:val="0"/>
      <w:marRight w:val="0"/>
      <w:marTop w:val="0"/>
      <w:marBottom w:val="0"/>
      <w:divBdr>
        <w:top w:val="none" w:sz="0" w:space="0" w:color="auto"/>
        <w:left w:val="none" w:sz="0" w:space="0" w:color="auto"/>
        <w:bottom w:val="none" w:sz="0" w:space="0" w:color="auto"/>
        <w:right w:val="none" w:sz="0" w:space="0" w:color="auto"/>
      </w:divBdr>
    </w:div>
    <w:div w:id="219637046">
      <w:bodyDiv w:val="1"/>
      <w:marLeft w:val="0"/>
      <w:marRight w:val="0"/>
      <w:marTop w:val="0"/>
      <w:marBottom w:val="0"/>
      <w:divBdr>
        <w:top w:val="none" w:sz="0" w:space="0" w:color="auto"/>
        <w:left w:val="none" w:sz="0" w:space="0" w:color="auto"/>
        <w:bottom w:val="none" w:sz="0" w:space="0" w:color="auto"/>
        <w:right w:val="none" w:sz="0" w:space="0" w:color="auto"/>
      </w:divBdr>
    </w:div>
    <w:div w:id="225184945">
      <w:bodyDiv w:val="1"/>
      <w:marLeft w:val="0"/>
      <w:marRight w:val="0"/>
      <w:marTop w:val="0"/>
      <w:marBottom w:val="0"/>
      <w:divBdr>
        <w:top w:val="none" w:sz="0" w:space="0" w:color="auto"/>
        <w:left w:val="none" w:sz="0" w:space="0" w:color="auto"/>
        <w:bottom w:val="none" w:sz="0" w:space="0" w:color="auto"/>
        <w:right w:val="none" w:sz="0" w:space="0" w:color="auto"/>
      </w:divBdr>
    </w:div>
    <w:div w:id="232469429">
      <w:bodyDiv w:val="1"/>
      <w:marLeft w:val="0"/>
      <w:marRight w:val="0"/>
      <w:marTop w:val="0"/>
      <w:marBottom w:val="0"/>
      <w:divBdr>
        <w:top w:val="none" w:sz="0" w:space="0" w:color="auto"/>
        <w:left w:val="none" w:sz="0" w:space="0" w:color="auto"/>
        <w:bottom w:val="none" w:sz="0" w:space="0" w:color="auto"/>
        <w:right w:val="none" w:sz="0" w:space="0" w:color="auto"/>
      </w:divBdr>
    </w:div>
    <w:div w:id="232932854">
      <w:bodyDiv w:val="1"/>
      <w:marLeft w:val="0"/>
      <w:marRight w:val="0"/>
      <w:marTop w:val="0"/>
      <w:marBottom w:val="0"/>
      <w:divBdr>
        <w:top w:val="none" w:sz="0" w:space="0" w:color="auto"/>
        <w:left w:val="none" w:sz="0" w:space="0" w:color="auto"/>
        <w:bottom w:val="none" w:sz="0" w:space="0" w:color="auto"/>
        <w:right w:val="none" w:sz="0" w:space="0" w:color="auto"/>
      </w:divBdr>
    </w:div>
    <w:div w:id="234556303">
      <w:bodyDiv w:val="1"/>
      <w:marLeft w:val="0"/>
      <w:marRight w:val="0"/>
      <w:marTop w:val="0"/>
      <w:marBottom w:val="0"/>
      <w:divBdr>
        <w:top w:val="none" w:sz="0" w:space="0" w:color="auto"/>
        <w:left w:val="none" w:sz="0" w:space="0" w:color="auto"/>
        <w:bottom w:val="none" w:sz="0" w:space="0" w:color="auto"/>
        <w:right w:val="none" w:sz="0" w:space="0" w:color="auto"/>
      </w:divBdr>
    </w:div>
    <w:div w:id="244807398">
      <w:bodyDiv w:val="1"/>
      <w:marLeft w:val="0"/>
      <w:marRight w:val="0"/>
      <w:marTop w:val="0"/>
      <w:marBottom w:val="0"/>
      <w:divBdr>
        <w:top w:val="none" w:sz="0" w:space="0" w:color="auto"/>
        <w:left w:val="none" w:sz="0" w:space="0" w:color="auto"/>
        <w:bottom w:val="none" w:sz="0" w:space="0" w:color="auto"/>
        <w:right w:val="none" w:sz="0" w:space="0" w:color="auto"/>
      </w:divBdr>
    </w:div>
    <w:div w:id="246694486">
      <w:bodyDiv w:val="1"/>
      <w:marLeft w:val="0"/>
      <w:marRight w:val="0"/>
      <w:marTop w:val="0"/>
      <w:marBottom w:val="0"/>
      <w:divBdr>
        <w:top w:val="none" w:sz="0" w:space="0" w:color="auto"/>
        <w:left w:val="none" w:sz="0" w:space="0" w:color="auto"/>
        <w:bottom w:val="none" w:sz="0" w:space="0" w:color="auto"/>
        <w:right w:val="none" w:sz="0" w:space="0" w:color="auto"/>
      </w:divBdr>
    </w:div>
    <w:div w:id="257449352">
      <w:bodyDiv w:val="1"/>
      <w:marLeft w:val="0"/>
      <w:marRight w:val="0"/>
      <w:marTop w:val="0"/>
      <w:marBottom w:val="0"/>
      <w:divBdr>
        <w:top w:val="none" w:sz="0" w:space="0" w:color="auto"/>
        <w:left w:val="none" w:sz="0" w:space="0" w:color="auto"/>
        <w:bottom w:val="none" w:sz="0" w:space="0" w:color="auto"/>
        <w:right w:val="none" w:sz="0" w:space="0" w:color="auto"/>
      </w:divBdr>
    </w:div>
    <w:div w:id="260728040">
      <w:bodyDiv w:val="1"/>
      <w:marLeft w:val="0"/>
      <w:marRight w:val="0"/>
      <w:marTop w:val="0"/>
      <w:marBottom w:val="0"/>
      <w:divBdr>
        <w:top w:val="none" w:sz="0" w:space="0" w:color="auto"/>
        <w:left w:val="none" w:sz="0" w:space="0" w:color="auto"/>
        <w:bottom w:val="none" w:sz="0" w:space="0" w:color="auto"/>
        <w:right w:val="none" w:sz="0" w:space="0" w:color="auto"/>
      </w:divBdr>
    </w:div>
    <w:div w:id="267391381">
      <w:bodyDiv w:val="1"/>
      <w:marLeft w:val="0"/>
      <w:marRight w:val="0"/>
      <w:marTop w:val="0"/>
      <w:marBottom w:val="0"/>
      <w:divBdr>
        <w:top w:val="none" w:sz="0" w:space="0" w:color="auto"/>
        <w:left w:val="none" w:sz="0" w:space="0" w:color="auto"/>
        <w:bottom w:val="none" w:sz="0" w:space="0" w:color="auto"/>
        <w:right w:val="none" w:sz="0" w:space="0" w:color="auto"/>
      </w:divBdr>
    </w:div>
    <w:div w:id="272905338">
      <w:bodyDiv w:val="1"/>
      <w:marLeft w:val="0"/>
      <w:marRight w:val="0"/>
      <w:marTop w:val="0"/>
      <w:marBottom w:val="0"/>
      <w:divBdr>
        <w:top w:val="none" w:sz="0" w:space="0" w:color="auto"/>
        <w:left w:val="none" w:sz="0" w:space="0" w:color="auto"/>
        <w:bottom w:val="none" w:sz="0" w:space="0" w:color="auto"/>
        <w:right w:val="none" w:sz="0" w:space="0" w:color="auto"/>
      </w:divBdr>
    </w:div>
    <w:div w:id="273907595">
      <w:bodyDiv w:val="1"/>
      <w:marLeft w:val="0"/>
      <w:marRight w:val="0"/>
      <w:marTop w:val="0"/>
      <w:marBottom w:val="0"/>
      <w:divBdr>
        <w:top w:val="none" w:sz="0" w:space="0" w:color="auto"/>
        <w:left w:val="none" w:sz="0" w:space="0" w:color="auto"/>
        <w:bottom w:val="none" w:sz="0" w:space="0" w:color="auto"/>
        <w:right w:val="none" w:sz="0" w:space="0" w:color="auto"/>
      </w:divBdr>
    </w:div>
    <w:div w:id="287783757">
      <w:bodyDiv w:val="1"/>
      <w:marLeft w:val="0"/>
      <w:marRight w:val="0"/>
      <w:marTop w:val="0"/>
      <w:marBottom w:val="0"/>
      <w:divBdr>
        <w:top w:val="none" w:sz="0" w:space="0" w:color="auto"/>
        <w:left w:val="none" w:sz="0" w:space="0" w:color="auto"/>
        <w:bottom w:val="none" w:sz="0" w:space="0" w:color="auto"/>
        <w:right w:val="none" w:sz="0" w:space="0" w:color="auto"/>
      </w:divBdr>
    </w:div>
    <w:div w:id="303773259">
      <w:bodyDiv w:val="1"/>
      <w:marLeft w:val="0"/>
      <w:marRight w:val="0"/>
      <w:marTop w:val="0"/>
      <w:marBottom w:val="0"/>
      <w:divBdr>
        <w:top w:val="none" w:sz="0" w:space="0" w:color="auto"/>
        <w:left w:val="none" w:sz="0" w:space="0" w:color="auto"/>
        <w:bottom w:val="none" w:sz="0" w:space="0" w:color="auto"/>
        <w:right w:val="none" w:sz="0" w:space="0" w:color="auto"/>
      </w:divBdr>
    </w:div>
    <w:div w:id="330644548">
      <w:bodyDiv w:val="1"/>
      <w:marLeft w:val="0"/>
      <w:marRight w:val="0"/>
      <w:marTop w:val="0"/>
      <w:marBottom w:val="0"/>
      <w:divBdr>
        <w:top w:val="none" w:sz="0" w:space="0" w:color="auto"/>
        <w:left w:val="none" w:sz="0" w:space="0" w:color="auto"/>
        <w:bottom w:val="none" w:sz="0" w:space="0" w:color="auto"/>
        <w:right w:val="none" w:sz="0" w:space="0" w:color="auto"/>
      </w:divBdr>
    </w:div>
    <w:div w:id="338167119">
      <w:bodyDiv w:val="1"/>
      <w:marLeft w:val="0"/>
      <w:marRight w:val="0"/>
      <w:marTop w:val="0"/>
      <w:marBottom w:val="0"/>
      <w:divBdr>
        <w:top w:val="none" w:sz="0" w:space="0" w:color="auto"/>
        <w:left w:val="none" w:sz="0" w:space="0" w:color="auto"/>
        <w:bottom w:val="none" w:sz="0" w:space="0" w:color="auto"/>
        <w:right w:val="none" w:sz="0" w:space="0" w:color="auto"/>
      </w:divBdr>
    </w:div>
    <w:div w:id="344866258">
      <w:bodyDiv w:val="1"/>
      <w:marLeft w:val="0"/>
      <w:marRight w:val="0"/>
      <w:marTop w:val="0"/>
      <w:marBottom w:val="0"/>
      <w:divBdr>
        <w:top w:val="none" w:sz="0" w:space="0" w:color="auto"/>
        <w:left w:val="none" w:sz="0" w:space="0" w:color="auto"/>
        <w:bottom w:val="none" w:sz="0" w:space="0" w:color="auto"/>
        <w:right w:val="none" w:sz="0" w:space="0" w:color="auto"/>
      </w:divBdr>
    </w:div>
    <w:div w:id="352725685">
      <w:bodyDiv w:val="1"/>
      <w:marLeft w:val="0"/>
      <w:marRight w:val="0"/>
      <w:marTop w:val="0"/>
      <w:marBottom w:val="0"/>
      <w:divBdr>
        <w:top w:val="none" w:sz="0" w:space="0" w:color="auto"/>
        <w:left w:val="none" w:sz="0" w:space="0" w:color="auto"/>
        <w:bottom w:val="none" w:sz="0" w:space="0" w:color="auto"/>
        <w:right w:val="none" w:sz="0" w:space="0" w:color="auto"/>
      </w:divBdr>
    </w:div>
    <w:div w:id="361327388">
      <w:bodyDiv w:val="1"/>
      <w:marLeft w:val="0"/>
      <w:marRight w:val="0"/>
      <w:marTop w:val="0"/>
      <w:marBottom w:val="0"/>
      <w:divBdr>
        <w:top w:val="none" w:sz="0" w:space="0" w:color="auto"/>
        <w:left w:val="none" w:sz="0" w:space="0" w:color="auto"/>
        <w:bottom w:val="none" w:sz="0" w:space="0" w:color="auto"/>
        <w:right w:val="none" w:sz="0" w:space="0" w:color="auto"/>
      </w:divBdr>
    </w:div>
    <w:div w:id="369720269">
      <w:bodyDiv w:val="1"/>
      <w:marLeft w:val="0"/>
      <w:marRight w:val="0"/>
      <w:marTop w:val="0"/>
      <w:marBottom w:val="0"/>
      <w:divBdr>
        <w:top w:val="none" w:sz="0" w:space="0" w:color="auto"/>
        <w:left w:val="none" w:sz="0" w:space="0" w:color="auto"/>
        <w:bottom w:val="none" w:sz="0" w:space="0" w:color="auto"/>
        <w:right w:val="none" w:sz="0" w:space="0" w:color="auto"/>
      </w:divBdr>
    </w:div>
    <w:div w:id="371928212">
      <w:bodyDiv w:val="1"/>
      <w:marLeft w:val="0"/>
      <w:marRight w:val="0"/>
      <w:marTop w:val="0"/>
      <w:marBottom w:val="0"/>
      <w:divBdr>
        <w:top w:val="none" w:sz="0" w:space="0" w:color="auto"/>
        <w:left w:val="none" w:sz="0" w:space="0" w:color="auto"/>
        <w:bottom w:val="none" w:sz="0" w:space="0" w:color="auto"/>
        <w:right w:val="none" w:sz="0" w:space="0" w:color="auto"/>
      </w:divBdr>
    </w:div>
    <w:div w:id="375392483">
      <w:bodyDiv w:val="1"/>
      <w:marLeft w:val="0"/>
      <w:marRight w:val="0"/>
      <w:marTop w:val="0"/>
      <w:marBottom w:val="0"/>
      <w:divBdr>
        <w:top w:val="none" w:sz="0" w:space="0" w:color="auto"/>
        <w:left w:val="none" w:sz="0" w:space="0" w:color="auto"/>
        <w:bottom w:val="none" w:sz="0" w:space="0" w:color="auto"/>
        <w:right w:val="none" w:sz="0" w:space="0" w:color="auto"/>
      </w:divBdr>
    </w:div>
    <w:div w:id="376708193">
      <w:bodyDiv w:val="1"/>
      <w:marLeft w:val="0"/>
      <w:marRight w:val="0"/>
      <w:marTop w:val="0"/>
      <w:marBottom w:val="0"/>
      <w:divBdr>
        <w:top w:val="none" w:sz="0" w:space="0" w:color="auto"/>
        <w:left w:val="none" w:sz="0" w:space="0" w:color="auto"/>
        <w:bottom w:val="none" w:sz="0" w:space="0" w:color="auto"/>
        <w:right w:val="none" w:sz="0" w:space="0" w:color="auto"/>
      </w:divBdr>
    </w:div>
    <w:div w:id="430708128">
      <w:bodyDiv w:val="1"/>
      <w:marLeft w:val="0"/>
      <w:marRight w:val="0"/>
      <w:marTop w:val="0"/>
      <w:marBottom w:val="0"/>
      <w:divBdr>
        <w:top w:val="none" w:sz="0" w:space="0" w:color="auto"/>
        <w:left w:val="none" w:sz="0" w:space="0" w:color="auto"/>
        <w:bottom w:val="none" w:sz="0" w:space="0" w:color="auto"/>
        <w:right w:val="none" w:sz="0" w:space="0" w:color="auto"/>
      </w:divBdr>
    </w:div>
    <w:div w:id="441146176">
      <w:bodyDiv w:val="1"/>
      <w:marLeft w:val="0"/>
      <w:marRight w:val="0"/>
      <w:marTop w:val="0"/>
      <w:marBottom w:val="0"/>
      <w:divBdr>
        <w:top w:val="none" w:sz="0" w:space="0" w:color="auto"/>
        <w:left w:val="none" w:sz="0" w:space="0" w:color="auto"/>
        <w:bottom w:val="none" w:sz="0" w:space="0" w:color="auto"/>
        <w:right w:val="none" w:sz="0" w:space="0" w:color="auto"/>
      </w:divBdr>
    </w:div>
    <w:div w:id="465970486">
      <w:bodyDiv w:val="1"/>
      <w:marLeft w:val="0"/>
      <w:marRight w:val="0"/>
      <w:marTop w:val="0"/>
      <w:marBottom w:val="0"/>
      <w:divBdr>
        <w:top w:val="none" w:sz="0" w:space="0" w:color="auto"/>
        <w:left w:val="none" w:sz="0" w:space="0" w:color="auto"/>
        <w:bottom w:val="none" w:sz="0" w:space="0" w:color="auto"/>
        <w:right w:val="none" w:sz="0" w:space="0" w:color="auto"/>
      </w:divBdr>
    </w:div>
    <w:div w:id="468279034">
      <w:bodyDiv w:val="1"/>
      <w:marLeft w:val="0"/>
      <w:marRight w:val="0"/>
      <w:marTop w:val="0"/>
      <w:marBottom w:val="0"/>
      <w:divBdr>
        <w:top w:val="none" w:sz="0" w:space="0" w:color="auto"/>
        <w:left w:val="none" w:sz="0" w:space="0" w:color="auto"/>
        <w:bottom w:val="none" w:sz="0" w:space="0" w:color="auto"/>
        <w:right w:val="none" w:sz="0" w:space="0" w:color="auto"/>
      </w:divBdr>
    </w:div>
    <w:div w:id="468867090">
      <w:bodyDiv w:val="1"/>
      <w:marLeft w:val="0"/>
      <w:marRight w:val="0"/>
      <w:marTop w:val="0"/>
      <w:marBottom w:val="0"/>
      <w:divBdr>
        <w:top w:val="none" w:sz="0" w:space="0" w:color="auto"/>
        <w:left w:val="none" w:sz="0" w:space="0" w:color="auto"/>
        <w:bottom w:val="none" w:sz="0" w:space="0" w:color="auto"/>
        <w:right w:val="none" w:sz="0" w:space="0" w:color="auto"/>
      </w:divBdr>
    </w:div>
    <w:div w:id="491406899">
      <w:bodyDiv w:val="1"/>
      <w:marLeft w:val="0"/>
      <w:marRight w:val="0"/>
      <w:marTop w:val="0"/>
      <w:marBottom w:val="0"/>
      <w:divBdr>
        <w:top w:val="none" w:sz="0" w:space="0" w:color="auto"/>
        <w:left w:val="none" w:sz="0" w:space="0" w:color="auto"/>
        <w:bottom w:val="none" w:sz="0" w:space="0" w:color="auto"/>
        <w:right w:val="none" w:sz="0" w:space="0" w:color="auto"/>
      </w:divBdr>
    </w:div>
    <w:div w:id="494418446">
      <w:bodyDiv w:val="1"/>
      <w:marLeft w:val="0"/>
      <w:marRight w:val="0"/>
      <w:marTop w:val="0"/>
      <w:marBottom w:val="0"/>
      <w:divBdr>
        <w:top w:val="none" w:sz="0" w:space="0" w:color="auto"/>
        <w:left w:val="none" w:sz="0" w:space="0" w:color="auto"/>
        <w:bottom w:val="none" w:sz="0" w:space="0" w:color="auto"/>
        <w:right w:val="none" w:sz="0" w:space="0" w:color="auto"/>
      </w:divBdr>
    </w:div>
    <w:div w:id="496849584">
      <w:bodyDiv w:val="1"/>
      <w:marLeft w:val="0"/>
      <w:marRight w:val="0"/>
      <w:marTop w:val="0"/>
      <w:marBottom w:val="0"/>
      <w:divBdr>
        <w:top w:val="none" w:sz="0" w:space="0" w:color="auto"/>
        <w:left w:val="none" w:sz="0" w:space="0" w:color="auto"/>
        <w:bottom w:val="none" w:sz="0" w:space="0" w:color="auto"/>
        <w:right w:val="none" w:sz="0" w:space="0" w:color="auto"/>
      </w:divBdr>
    </w:div>
    <w:div w:id="502353811">
      <w:bodyDiv w:val="1"/>
      <w:marLeft w:val="0"/>
      <w:marRight w:val="0"/>
      <w:marTop w:val="0"/>
      <w:marBottom w:val="0"/>
      <w:divBdr>
        <w:top w:val="none" w:sz="0" w:space="0" w:color="auto"/>
        <w:left w:val="none" w:sz="0" w:space="0" w:color="auto"/>
        <w:bottom w:val="none" w:sz="0" w:space="0" w:color="auto"/>
        <w:right w:val="none" w:sz="0" w:space="0" w:color="auto"/>
      </w:divBdr>
    </w:div>
    <w:div w:id="512305672">
      <w:bodyDiv w:val="1"/>
      <w:marLeft w:val="0"/>
      <w:marRight w:val="0"/>
      <w:marTop w:val="0"/>
      <w:marBottom w:val="0"/>
      <w:divBdr>
        <w:top w:val="none" w:sz="0" w:space="0" w:color="auto"/>
        <w:left w:val="none" w:sz="0" w:space="0" w:color="auto"/>
        <w:bottom w:val="none" w:sz="0" w:space="0" w:color="auto"/>
        <w:right w:val="none" w:sz="0" w:space="0" w:color="auto"/>
      </w:divBdr>
    </w:div>
    <w:div w:id="531653932">
      <w:bodyDiv w:val="1"/>
      <w:marLeft w:val="0"/>
      <w:marRight w:val="0"/>
      <w:marTop w:val="0"/>
      <w:marBottom w:val="0"/>
      <w:divBdr>
        <w:top w:val="none" w:sz="0" w:space="0" w:color="auto"/>
        <w:left w:val="none" w:sz="0" w:space="0" w:color="auto"/>
        <w:bottom w:val="none" w:sz="0" w:space="0" w:color="auto"/>
        <w:right w:val="none" w:sz="0" w:space="0" w:color="auto"/>
      </w:divBdr>
    </w:div>
    <w:div w:id="543248990">
      <w:bodyDiv w:val="1"/>
      <w:marLeft w:val="0"/>
      <w:marRight w:val="0"/>
      <w:marTop w:val="0"/>
      <w:marBottom w:val="0"/>
      <w:divBdr>
        <w:top w:val="none" w:sz="0" w:space="0" w:color="auto"/>
        <w:left w:val="none" w:sz="0" w:space="0" w:color="auto"/>
        <w:bottom w:val="none" w:sz="0" w:space="0" w:color="auto"/>
        <w:right w:val="none" w:sz="0" w:space="0" w:color="auto"/>
      </w:divBdr>
    </w:div>
    <w:div w:id="556942615">
      <w:bodyDiv w:val="1"/>
      <w:marLeft w:val="0"/>
      <w:marRight w:val="0"/>
      <w:marTop w:val="0"/>
      <w:marBottom w:val="0"/>
      <w:divBdr>
        <w:top w:val="none" w:sz="0" w:space="0" w:color="auto"/>
        <w:left w:val="none" w:sz="0" w:space="0" w:color="auto"/>
        <w:bottom w:val="none" w:sz="0" w:space="0" w:color="auto"/>
        <w:right w:val="none" w:sz="0" w:space="0" w:color="auto"/>
      </w:divBdr>
    </w:div>
    <w:div w:id="557784363">
      <w:bodyDiv w:val="1"/>
      <w:marLeft w:val="0"/>
      <w:marRight w:val="0"/>
      <w:marTop w:val="0"/>
      <w:marBottom w:val="0"/>
      <w:divBdr>
        <w:top w:val="none" w:sz="0" w:space="0" w:color="auto"/>
        <w:left w:val="none" w:sz="0" w:space="0" w:color="auto"/>
        <w:bottom w:val="none" w:sz="0" w:space="0" w:color="auto"/>
        <w:right w:val="none" w:sz="0" w:space="0" w:color="auto"/>
      </w:divBdr>
    </w:div>
    <w:div w:id="573005053">
      <w:bodyDiv w:val="1"/>
      <w:marLeft w:val="0"/>
      <w:marRight w:val="0"/>
      <w:marTop w:val="0"/>
      <w:marBottom w:val="0"/>
      <w:divBdr>
        <w:top w:val="none" w:sz="0" w:space="0" w:color="auto"/>
        <w:left w:val="none" w:sz="0" w:space="0" w:color="auto"/>
        <w:bottom w:val="none" w:sz="0" w:space="0" w:color="auto"/>
        <w:right w:val="none" w:sz="0" w:space="0" w:color="auto"/>
      </w:divBdr>
    </w:div>
    <w:div w:id="578178146">
      <w:bodyDiv w:val="1"/>
      <w:marLeft w:val="0"/>
      <w:marRight w:val="0"/>
      <w:marTop w:val="0"/>
      <w:marBottom w:val="0"/>
      <w:divBdr>
        <w:top w:val="none" w:sz="0" w:space="0" w:color="auto"/>
        <w:left w:val="none" w:sz="0" w:space="0" w:color="auto"/>
        <w:bottom w:val="none" w:sz="0" w:space="0" w:color="auto"/>
        <w:right w:val="none" w:sz="0" w:space="0" w:color="auto"/>
      </w:divBdr>
    </w:div>
    <w:div w:id="581064398">
      <w:bodyDiv w:val="1"/>
      <w:marLeft w:val="0"/>
      <w:marRight w:val="0"/>
      <w:marTop w:val="0"/>
      <w:marBottom w:val="0"/>
      <w:divBdr>
        <w:top w:val="none" w:sz="0" w:space="0" w:color="auto"/>
        <w:left w:val="none" w:sz="0" w:space="0" w:color="auto"/>
        <w:bottom w:val="none" w:sz="0" w:space="0" w:color="auto"/>
        <w:right w:val="none" w:sz="0" w:space="0" w:color="auto"/>
      </w:divBdr>
    </w:div>
    <w:div w:id="581528357">
      <w:bodyDiv w:val="1"/>
      <w:marLeft w:val="0"/>
      <w:marRight w:val="0"/>
      <w:marTop w:val="0"/>
      <w:marBottom w:val="0"/>
      <w:divBdr>
        <w:top w:val="none" w:sz="0" w:space="0" w:color="auto"/>
        <w:left w:val="none" w:sz="0" w:space="0" w:color="auto"/>
        <w:bottom w:val="none" w:sz="0" w:space="0" w:color="auto"/>
        <w:right w:val="none" w:sz="0" w:space="0" w:color="auto"/>
      </w:divBdr>
    </w:div>
    <w:div w:id="596717078">
      <w:bodyDiv w:val="1"/>
      <w:marLeft w:val="0"/>
      <w:marRight w:val="0"/>
      <w:marTop w:val="0"/>
      <w:marBottom w:val="0"/>
      <w:divBdr>
        <w:top w:val="none" w:sz="0" w:space="0" w:color="auto"/>
        <w:left w:val="none" w:sz="0" w:space="0" w:color="auto"/>
        <w:bottom w:val="none" w:sz="0" w:space="0" w:color="auto"/>
        <w:right w:val="none" w:sz="0" w:space="0" w:color="auto"/>
      </w:divBdr>
    </w:div>
    <w:div w:id="600919610">
      <w:bodyDiv w:val="1"/>
      <w:marLeft w:val="0"/>
      <w:marRight w:val="0"/>
      <w:marTop w:val="0"/>
      <w:marBottom w:val="0"/>
      <w:divBdr>
        <w:top w:val="none" w:sz="0" w:space="0" w:color="auto"/>
        <w:left w:val="none" w:sz="0" w:space="0" w:color="auto"/>
        <w:bottom w:val="none" w:sz="0" w:space="0" w:color="auto"/>
        <w:right w:val="none" w:sz="0" w:space="0" w:color="auto"/>
      </w:divBdr>
    </w:div>
    <w:div w:id="607812252">
      <w:bodyDiv w:val="1"/>
      <w:marLeft w:val="0"/>
      <w:marRight w:val="0"/>
      <w:marTop w:val="0"/>
      <w:marBottom w:val="0"/>
      <w:divBdr>
        <w:top w:val="none" w:sz="0" w:space="0" w:color="auto"/>
        <w:left w:val="none" w:sz="0" w:space="0" w:color="auto"/>
        <w:bottom w:val="none" w:sz="0" w:space="0" w:color="auto"/>
        <w:right w:val="none" w:sz="0" w:space="0" w:color="auto"/>
      </w:divBdr>
    </w:div>
    <w:div w:id="609897161">
      <w:bodyDiv w:val="1"/>
      <w:marLeft w:val="0"/>
      <w:marRight w:val="0"/>
      <w:marTop w:val="0"/>
      <w:marBottom w:val="0"/>
      <w:divBdr>
        <w:top w:val="none" w:sz="0" w:space="0" w:color="auto"/>
        <w:left w:val="none" w:sz="0" w:space="0" w:color="auto"/>
        <w:bottom w:val="none" w:sz="0" w:space="0" w:color="auto"/>
        <w:right w:val="none" w:sz="0" w:space="0" w:color="auto"/>
      </w:divBdr>
    </w:div>
    <w:div w:id="614560674">
      <w:bodyDiv w:val="1"/>
      <w:marLeft w:val="0"/>
      <w:marRight w:val="0"/>
      <w:marTop w:val="0"/>
      <w:marBottom w:val="0"/>
      <w:divBdr>
        <w:top w:val="none" w:sz="0" w:space="0" w:color="auto"/>
        <w:left w:val="none" w:sz="0" w:space="0" w:color="auto"/>
        <w:bottom w:val="none" w:sz="0" w:space="0" w:color="auto"/>
        <w:right w:val="none" w:sz="0" w:space="0" w:color="auto"/>
      </w:divBdr>
    </w:div>
    <w:div w:id="644820747">
      <w:bodyDiv w:val="1"/>
      <w:marLeft w:val="0"/>
      <w:marRight w:val="0"/>
      <w:marTop w:val="0"/>
      <w:marBottom w:val="0"/>
      <w:divBdr>
        <w:top w:val="none" w:sz="0" w:space="0" w:color="auto"/>
        <w:left w:val="none" w:sz="0" w:space="0" w:color="auto"/>
        <w:bottom w:val="none" w:sz="0" w:space="0" w:color="auto"/>
        <w:right w:val="none" w:sz="0" w:space="0" w:color="auto"/>
      </w:divBdr>
    </w:div>
    <w:div w:id="661205732">
      <w:bodyDiv w:val="1"/>
      <w:marLeft w:val="0"/>
      <w:marRight w:val="0"/>
      <w:marTop w:val="0"/>
      <w:marBottom w:val="0"/>
      <w:divBdr>
        <w:top w:val="none" w:sz="0" w:space="0" w:color="auto"/>
        <w:left w:val="none" w:sz="0" w:space="0" w:color="auto"/>
        <w:bottom w:val="none" w:sz="0" w:space="0" w:color="auto"/>
        <w:right w:val="none" w:sz="0" w:space="0" w:color="auto"/>
      </w:divBdr>
    </w:div>
    <w:div w:id="675546548">
      <w:bodyDiv w:val="1"/>
      <w:marLeft w:val="0"/>
      <w:marRight w:val="0"/>
      <w:marTop w:val="0"/>
      <w:marBottom w:val="0"/>
      <w:divBdr>
        <w:top w:val="none" w:sz="0" w:space="0" w:color="auto"/>
        <w:left w:val="none" w:sz="0" w:space="0" w:color="auto"/>
        <w:bottom w:val="none" w:sz="0" w:space="0" w:color="auto"/>
        <w:right w:val="none" w:sz="0" w:space="0" w:color="auto"/>
      </w:divBdr>
    </w:div>
    <w:div w:id="678509099">
      <w:bodyDiv w:val="1"/>
      <w:marLeft w:val="0"/>
      <w:marRight w:val="0"/>
      <w:marTop w:val="0"/>
      <w:marBottom w:val="0"/>
      <w:divBdr>
        <w:top w:val="none" w:sz="0" w:space="0" w:color="auto"/>
        <w:left w:val="none" w:sz="0" w:space="0" w:color="auto"/>
        <w:bottom w:val="none" w:sz="0" w:space="0" w:color="auto"/>
        <w:right w:val="none" w:sz="0" w:space="0" w:color="auto"/>
      </w:divBdr>
    </w:div>
    <w:div w:id="683635285">
      <w:bodyDiv w:val="1"/>
      <w:marLeft w:val="0"/>
      <w:marRight w:val="0"/>
      <w:marTop w:val="0"/>
      <w:marBottom w:val="0"/>
      <w:divBdr>
        <w:top w:val="none" w:sz="0" w:space="0" w:color="auto"/>
        <w:left w:val="none" w:sz="0" w:space="0" w:color="auto"/>
        <w:bottom w:val="none" w:sz="0" w:space="0" w:color="auto"/>
        <w:right w:val="none" w:sz="0" w:space="0" w:color="auto"/>
      </w:divBdr>
    </w:div>
    <w:div w:id="712464239">
      <w:bodyDiv w:val="1"/>
      <w:marLeft w:val="0"/>
      <w:marRight w:val="0"/>
      <w:marTop w:val="0"/>
      <w:marBottom w:val="0"/>
      <w:divBdr>
        <w:top w:val="none" w:sz="0" w:space="0" w:color="auto"/>
        <w:left w:val="none" w:sz="0" w:space="0" w:color="auto"/>
        <w:bottom w:val="none" w:sz="0" w:space="0" w:color="auto"/>
        <w:right w:val="none" w:sz="0" w:space="0" w:color="auto"/>
      </w:divBdr>
    </w:div>
    <w:div w:id="722606091">
      <w:bodyDiv w:val="1"/>
      <w:marLeft w:val="0"/>
      <w:marRight w:val="0"/>
      <w:marTop w:val="0"/>
      <w:marBottom w:val="0"/>
      <w:divBdr>
        <w:top w:val="none" w:sz="0" w:space="0" w:color="auto"/>
        <w:left w:val="none" w:sz="0" w:space="0" w:color="auto"/>
        <w:bottom w:val="none" w:sz="0" w:space="0" w:color="auto"/>
        <w:right w:val="none" w:sz="0" w:space="0" w:color="auto"/>
      </w:divBdr>
    </w:div>
    <w:div w:id="736590562">
      <w:bodyDiv w:val="1"/>
      <w:marLeft w:val="0"/>
      <w:marRight w:val="0"/>
      <w:marTop w:val="0"/>
      <w:marBottom w:val="0"/>
      <w:divBdr>
        <w:top w:val="none" w:sz="0" w:space="0" w:color="auto"/>
        <w:left w:val="none" w:sz="0" w:space="0" w:color="auto"/>
        <w:bottom w:val="none" w:sz="0" w:space="0" w:color="auto"/>
        <w:right w:val="none" w:sz="0" w:space="0" w:color="auto"/>
      </w:divBdr>
    </w:div>
    <w:div w:id="764425682">
      <w:bodyDiv w:val="1"/>
      <w:marLeft w:val="0"/>
      <w:marRight w:val="0"/>
      <w:marTop w:val="0"/>
      <w:marBottom w:val="0"/>
      <w:divBdr>
        <w:top w:val="none" w:sz="0" w:space="0" w:color="auto"/>
        <w:left w:val="none" w:sz="0" w:space="0" w:color="auto"/>
        <w:bottom w:val="none" w:sz="0" w:space="0" w:color="auto"/>
        <w:right w:val="none" w:sz="0" w:space="0" w:color="auto"/>
      </w:divBdr>
    </w:div>
    <w:div w:id="768357271">
      <w:bodyDiv w:val="1"/>
      <w:marLeft w:val="0"/>
      <w:marRight w:val="0"/>
      <w:marTop w:val="0"/>
      <w:marBottom w:val="0"/>
      <w:divBdr>
        <w:top w:val="none" w:sz="0" w:space="0" w:color="auto"/>
        <w:left w:val="none" w:sz="0" w:space="0" w:color="auto"/>
        <w:bottom w:val="none" w:sz="0" w:space="0" w:color="auto"/>
        <w:right w:val="none" w:sz="0" w:space="0" w:color="auto"/>
      </w:divBdr>
    </w:div>
    <w:div w:id="789979498">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11018077">
      <w:bodyDiv w:val="1"/>
      <w:marLeft w:val="0"/>
      <w:marRight w:val="0"/>
      <w:marTop w:val="0"/>
      <w:marBottom w:val="0"/>
      <w:divBdr>
        <w:top w:val="none" w:sz="0" w:space="0" w:color="auto"/>
        <w:left w:val="none" w:sz="0" w:space="0" w:color="auto"/>
        <w:bottom w:val="none" w:sz="0" w:space="0" w:color="auto"/>
        <w:right w:val="none" w:sz="0" w:space="0" w:color="auto"/>
      </w:divBdr>
    </w:div>
    <w:div w:id="829445480">
      <w:bodyDiv w:val="1"/>
      <w:marLeft w:val="0"/>
      <w:marRight w:val="0"/>
      <w:marTop w:val="0"/>
      <w:marBottom w:val="0"/>
      <w:divBdr>
        <w:top w:val="none" w:sz="0" w:space="0" w:color="auto"/>
        <w:left w:val="none" w:sz="0" w:space="0" w:color="auto"/>
        <w:bottom w:val="none" w:sz="0" w:space="0" w:color="auto"/>
        <w:right w:val="none" w:sz="0" w:space="0" w:color="auto"/>
      </w:divBdr>
    </w:div>
    <w:div w:id="832065754">
      <w:bodyDiv w:val="1"/>
      <w:marLeft w:val="0"/>
      <w:marRight w:val="0"/>
      <w:marTop w:val="0"/>
      <w:marBottom w:val="0"/>
      <w:divBdr>
        <w:top w:val="none" w:sz="0" w:space="0" w:color="auto"/>
        <w:left w:val="none" w:sz="0" w:space="0" w:color="auto"/>
        <w:bottom w:val="none" w:sz="0" w:space="0" w:color="auto"/>
        <w:right w:val="none" w:sz="0" w:space="0" w:color="auto"/>
      </w:divBdr>
    </w:div>
    <w:div w:id="832113175">
      <w:bodyDiv w:val="1"/>
      <w:marLeft w:val="0"/>
      <w:marRight w:val="0"/>
      <w:marTop w:val="0"/>
      <w:marBottom w:val="0"/>
      <w:divBdr>
        <w:top w:val="none" w:sz="0" w:space="0" w:color="auto"/>
        <w:left w:val="none" w:sz="0" w:space="0" w:color="auto"/>
        <w:bottom w:val="none" w:sz="0" w:space="0" w:color="auto"/>
        <w:right w:val="none" w:sz="0" w:space="0" w:color="auto"/>
      </w:divBdr>
    </w:div>
    <w:div w:id="858936051">
      <w:bodyDiv w:val="1"/>
      <w:marLeft w:val="0"/>
      <w:marRight w:val="0"/>
      <w:marTop w:val="0"/>
      <w:marBottom w:val="0"/>
      <w:divBdr>
        <w:top w:val="none" w:sz="0" w:space="0" w:color="auto"/>
        <w:left w:val="none" w:sz="0" w:space="0" w:color="auto"/>
        <w:bottom w:val="none" w:sz="0" w:space="0" w:color="auto"/>
        <w:right w:val="none" w:sz="0" w:space="0" w:color="auto"/>
      </w:divBdr>
    </w:div>
    <w:div w:id="863634997">
      <w:bodyDiv w:val="1"/>
      <w:marLeft w:val="0"/>
      <w:marRight w:val="0"/>
      <w:marTop w:val="0"/>
      <w:marBottom w:val="0"/>
      <w:divBdr>
        <w:top w:val="none" w:sz="0" w:space="0" w:color="auto"/>
        <w:left w:val="none" w:sz="0" w:space="0" w:color="auto"/>
        <w:bottom w:val="none" w:sz="0" w:space="0" w:color="auto"/>
        <w:right w:val="none" w:sz="0" w:space="0" w:color="auto"/>
      </w:divBdr>
    </w:div>
    <w:div w:id="863832129">
      <w:bodyDiv w:val="1"/>
      <w:marLeft w:val="0"/>
      <w:marRight w:val="0"/>
      <w:marTop w:val="0"/>
      <w:marBottom w:val="0"/>
      <w:divBdr>
        <w:top w:val="none" w:sz="0" w:space="0" w:color="auto"/>
        <w:left w:val="none" w:sz="0" w:space="0" w:color="auto"/>
        <w:bottom w:val="none" w:sz="0" w:space="0" w:color="auto"/>
        <w:right w:val="none" w:sz="0" w:space="0" w:color="auto"/>
      </w:divBdr>
    </w:div>
    <w:div w:id="865171052">
      <w:bodyDiv w:val="1"/>
      <w:marLeft w:val="0"/>
      <w:marRight w:val="0"/>
      <w:marTop w:val="0"/>
      <w:marBottom w:val="0"/>
      <w:divBdr>
        <w:top w:val="none" w:sz="0" w:space="0" w:color="auto"/>
        <w:left w:val="none" w:sz="0" w:space="0" w:color="auto"/>
        <w:bottom w:val="none" w:sz="0" w:space="0" w:color="auto"/>
        <w:right w:val="none" w:sz="0" w:space="0" w:color="auto"/>
      </w:divBdr>
    </w:div>
    <w:div w:id="880704960">
      <w:bodyDiv w:val="1"/>
      <w:marLeft w:val="0"/>
      <w:marRight w:val="0"/>
      <w:marTop w:val="0"/>
      <w:marBottom w:val="0"/>
      <w:divBdr>
        <w:top w:val="none" w:sz="0" w:space="0" w:color="auto"/>
        <w:left w:val="none" w:sz="0" w:space="0" w:color="auto"/>
        <w:bottom w:val="none" w:sz="0" w:space="0" w:color="auto"/>
        <w:right w:val="none" w:sz="0" w:space="0" w:color="auto"/>
      </w:divBdr>
    </w:div>
    <w:div w:id="888880394">
      <w:bodyDiv w:val="1"/>
      <w:marLeft w:val="0"/>
      <w:marRight w:val="0"/>
      <w:marTop w:val="0"/>
      <w:marBottom w:val="0"/>
      <w:divBdr>
        <w:top w:val="none" w:sz="0" w:space="0" w:color="auto"/>
        <w:left w:val="none" w:sz="0" w:space="0" w:color="auto"/>
        <w:bottom w:val="none" w:sz="0" w:space="0" w:color="auto"/>
        <w:right w:val="none" w:sz="0" w:space="0" w:color="auto"/>
      </w:divBdr>
    </w:div>
    <w:div w:id="890846545">
      <w:bodyDiv w:val="1"/>
      <w:marLeft w:val="0"/>
      <w:marRight w:val="0"/>
      <w:marTop w:val="0"/>
      <w:marBottom w:val="0"/>
      <w:divBdr>
        <w:top w:val="none" w:sz="0" w:space="0" w:color="auto"/>
        <w:left w:val="none" w:sz="0" w:space="0" w:color="auto"/>
        <w:bottom w:val="none" w:sz="0" w:space="0" w:color="auto"/>
        <w:right w:val="none" w:sz="0" w:space="0" w:color="auto"/>
      </w:divBdr>
    </w:div>
    <w:div w:id="892086844">
      <w:bodyDiv w:val="1"/>
      <w:marLeft w:val="0"/>
      <w:marRight w:val="0"/>
      <w:marTop w:val="0"/>
      <w:marBottom w:val="0"/>
      <w:divBdr>
        <w:top w:val="none" w:sz="0" w:space="0" w:color="auto"/>
        <w:left w:val="none" w:sz="0" w:space="0" w:color="auto"/>
        <w:bottom w:val="none" w:sz="0" w:space="0" w:color="auto"/>
        <w:right w:val="none" w:sz="0" w:space="0" w:color="auto"/>
      </w:divBdr>
    </w:div>
    <w:div w:id="912544612">
      <w:bodyDiv w:val="1"/>
      <w:marLeft w:val="0"/>
      <w:marRight w:val="0"/>
      <w:marTop w:val="0"/>
      <w:marBottom w:val="0"/>
      <w:divBdr>
        <w:top w:val="none" w:sz="0" w:space="0" w:color="auto"/>
        <w:left w:val="none" w:sz="0" w:space="0" w:color="auto"/>
        <w:bottom w:val="none" w:sz="0" w:space="0" w:color="auto"/>
        <w:right w:val="none" w:sz="0" w:space="0" w:color="auto"/>
      </w:divBdr>
    </w:div>
    <w:div w:id="933321092">
      <w:bodyDiv w:val="1"/>
      <w:marLeft w:val="0"/>
      <w:marRight w:val="0"/>
      <w:marTop w:val="0"/>
      <w:marBottom w:val="0"/>
      <w:divBdr>
        <w:top w:val="none" w:sz="0" w:space="0" w:color="auto"/>
        <w:left w:val="none" w:sz="0" w:space="0" w:color="auto"/>
        <w:bottom w:val="none" w:sz="0" w:space="0" w:color="auto"/>
        <w:right w:val="none" w:sz="0" w:space="0" w:color="auto"/>
      </w:divBdr>
    </w:div>
    <w:div w:id="944654361">
      <w:bodyDiv w:val="1"/>
      <w:marLeft w:val="0"/>
      <w:marRight w:val="0"/>
      <w:marTop w:val="0"/>
      <w:marBottom w:val="0"/>
      <w:divBdr>
        <w:top w:val="none" w:sz="0" w:space="0" w:color="auto"/>
        <w:left w:val="none" w:sz="0" w:space="0" w:color="auto"/>
        <w:bottom w:val="none" w:sz="0" w:space="0" w:color="auto"/>
        <w:right w:val="none" w:sz="0" w:space="0" w:color="auto"/>
      </w:divBdr>
    </w:div>
    <w:div w:id="952790254">
      <w:bodyDiv w:val="1"/>
      <w:marLeft w:val="0"/>
      <w:marRight w:val="0"/>
      <w:marTop w:val="0"/>
      <w:marBottom w:val="0"/>
      <w:divBdr>
        <w:top w:val="none" w:sz="0" w:space="0" w:color="auto"/>
        <w:left w:val="none" w:sz="0" w:space="0" w:color="auto"/>
        <w:bottom w:val="none" w:sz="0" w:space="0" w:color="auto"/>
        <w:right w:val="none" w:sz="0" w:space="0" w:color="auto"/>
      </w:divBdr>
    </w:div>
    <w:div w:id="954946522">
      <w:bodyDiv w:val="1"/>
      <w:marLeft w:val="0"/>
      <w:marRight w:val="0"/>
      <w:marTop w:val="0"/>
      <w:marBottom w:val="0"/>
      <w:divBdr>
        <w:top w:val="none" w:sz="0" w:space="0" w:color="auto"/>
        <w:left w:val="none" w:sz="0" w:space="0" w:color="auto"/>
        <w:bottom w:val="none" w:sz="0" w:space="0" w:color="auto"/>
        <w:right w:val="none" w:sz="0" w:space="0" w:color="auto"/>
      </w:divBdr>
    </w:div>
    <w:div w:id="956523265">
      <w:bodyDiv w:val="1"/>
      <w:marLeft w:val="0"/>
      <w:marRight w:val="0"/>
      <w:marTop w:val="0"/>
      <w:marBottom w:val="0"/>
      <w:divBdr>
        <w:top w:val="none" w:sz="0" w:space="0" w:color="auto"/>
        <w:left w:val="none" w:sz="0" w:space="0" w:color="auto"/>
        <w:bottom w:val="none" w:sz="0" w:space="0" w:color="auto"/>
        <w:right w:val="none" w:sz="0" w:space="0" w:color="auto"/>
      </w:divBdr>
    </w:div>
    <w:div w:id="971443868">
      <w:bodyDiv w:val="1"/>
      <w:marLeft w:val="0"/>
      <w:marRight w:val="0"/>
      <w:marTop w:val="0"/>
      <w:marBottom w:val="0"/>
      <w:divBdr>
        <w:top w:val="none" w:sz="0" w:space="0" w:color="auto"/>
        <w:left w:val="none" w:sz="0" w:space="0" w:color="auto"/>
        <w:bottom w:val="none" w:sz="0" w:space="0" w:color="auto"/>
        <w:right w:val="none" w:sz="0" w:space="0" w:color="auto"/>
      </w:divBdr>
    </w:div>
    <w:div w:id="979770653">
      <w:bodyDiv w:val="1"/>
      <w:marLeft w:val="0"/>
      <w:marRight w:val="0"/>
      <w:marTop w:val="0"/>
      <w:marBottom w:val="0"/>
      <w:divBdr>
        <w:top w:val="none" w:sz="0" w:space="0" w:color="auto"/>
        <w:left w:val="none" w:sz="0" w:space="0" w:color="auto"/>
        <w:bottom w:val="none" w:sz="0" w:space="0" w:color="auto"/>
        <w:right w:val="none" w:sz="0" w:space="0" w:color="auto"/>
      </w:divBdr>
    </w:div>
    <w:div w:id="980036352">
      <w:bodyDiv w:val="1"/>
      <w:marLeft w:val="0"/>
      <w:marRight w:val="0"/>
      <w:marTop w:val="0"/>
      <w:marBottom w:val="0"/>
      <w:divBdr>
        <w:top w:val="none" w:sz="0" w:space="0" w:color="auto"/>
        <w:left w:val="none" w:sz="0" w:space="0" w:color="auto"/>
        <w:bottom w:val="none" w:sz="0" w:space="0" w:color="auto"/>
        <w:right w:val="none" w:sz="0" w:space="0" w:color="auto"/>
      </w:divBdr>
    </w:div>
    <w:div w:id="992030083">
      <w:bodyDiv w:val="1"/>
      <w:marLeft w:val="0"/>
      <w:marRight w:val="0"/>
      <w:marTop w:val="0"/>
      <w:marBottom w:val="0"/>
      <w:divBdr>
        <w:top w:val="none" w:sz="0" w:space="0" w:color="auto"/>
        <w:left w:val="none" w:sz="0" w:space="0" w:color="auto"/>
        <w:bottom w:val="none" w:sz="0" w:space="0" w:color="auto"/>
        <w:right w:val="none" w:sz="0" w:space="0" w:color="auto"/>
      </w:divBdr>
    </w:div>
    <w:div w:id="993146872">
      <w:bodyDiv w:val="1"/>
      <w:marLeft w:val="0"/>
      <w:marRight w:val="0"/>
      <w:marTop w:val="0"/>
      <w:marBottom w:val="0"/>
      <w:divBdr>
        <w:top w:val="none" w:sz="0" w:space="0" w:color="auto"/>
        <w:left w:val="none" w:sz="0" w:space="0" w:color="auto"/>
        <w:bottom w:val="none" w:sz="0" w:space="0" w:color="auto"/>
        <w:right w:val="none" w:sz="0" w:space="0" w:color="auto"/>
      </w:divBdr>
    </w:div>
    <w:div w:id="995298630">
      <w:bodyDiv w:val="1"/>
      <w:marLeft w:val="0"/>
      <w:marRight w:val="0"/>
      <w:marTop w:val="0"/>
      <w:marBottom w:val="0"/>
      <w:divBdr>
        <w:top w:val="none" w:sz="0" w:space="0" w:color="auto"/>
        <w:left w:val="none" w:sz="0" w:space="0" w:color="auto"/>
        <w:bottom w:val="none" w:sz="0" w:space="0" w:color="auto"/>
        <w:right w:val="none" w:sz="0" w:space="0" w:color="auto"/>
      </w:divBdr>
    </w:div>
    <w:div w:id="997882161">
      <w:bodyDiv w:val="1"/>
      <w:marLeft w:val="0"/>
      <w:marRight w:val="0"/>
      <w:marTop w:val="0"/>
      <w:marBottom w:val="0"/>
      <w:divBdr>
        <w:top w:val="none" w:sz="0" w:space="0" w:color="auto"/>
        <w:left w:val="none" w:sz="0" w:space="0" w:color="auto"/>
        <w:bottom w:val="none" w:sz="0" w:space="0" w:color="auto"/>
        <w:right w:val="none" w:sz="0" w:space="0" w:color="auto"/>
      </w:divBdr>
    </w:div>
    <w:div w:id="1004013963">
      <w:bodyDiv w:val="1"/>
      <w:marLeft w:val="0"/>
      <w:marRight w:val="0"/>
      <w:marTop w:val="0"/>
      <w:marBottom w:val="0"/>
      <w:divBdr>
        <w:top w:val="none" w:sz="0" w:space="0" w:color="auto"/>
        <w:left w:val="none" w:sz="0" w:space="0" w:color="auto"/>
        <w:bottom w:val="none" w:sz="0" w:space="0" w:color="auto"/>
        <w:right w:val="none" w:sz="0" w:space="0" w:color="auto"/>
      </w:divBdr>
    </w:div>
    <w:div w:id="1004674617">
      <w:bodyDiv w:val="1"/>
      <w:marLeft w:val="0"/>
      <w:marRight w:val="0"/>
      <w:marTop w:val="0"/>
      <w:marBottom w:val="0"/>
      <w:divBdr>
        <w:top w:val="none" w:sz="0" w:space="0" w:color="auto"/>
        <w:left w:val="none" w:sz="0" w:space="0" w:color="auto"/>
        <w:bottom w:val="none" w:sz="0" w:space="0" w:color="auto"/>
        <w:right w:val="none" w:sz="0" w:space="0" w:color="auto"/>
      </w:divBdr>
    </w:div>
    <w:div w:id="1004818404">
      <w:bodyDiv w:val="1"/>
      <w:marLeft w:val="0"/>
      <w:marRight w:val="0"/>
      <w:marTop w:val="0"/>
      <w:marBottom w:val="0"/>
      <w:divBdr>
        <w:top w:val="none" w:sz="0" w:space="0" w:color="auto"/>
        <w:left w:val="none" w:sz="0" w:space="0" w:color="auto"/>
        <w:bottom w:val="none" w:sz="0" w:space="0" w:color="auto"/>
        <w:right w:val="none" w:sz="0" w:space="0" w:color="auto"/>
      </w:divBdr>
    </w:div>
    <w:div w:id="1014185844">
      <w:bodyDiv w:val="1"/>
      <w:marLeft w:val="0"/>
      <w:marRight w:val="0"/>
      <w:marTop w:val="0"/>
      <w:marBottom w:val="0"/>
      <w:divBdr>
        <w:top w:val="none" w:sz="0" w:space="0" w:color="auto"/>
        <w:left w:val="none" w:sz="0" w:space="0" w:color="auto"/>
        <w:bottom w:val="none" w:sz="0" w:space="0" w:color="auto"/>
        <w:right w:val="none" w:sz="0" w:space="0" w:color="auto"/>
      </w:divBdr>
    </w:div>
    <w:div w:id="1015499834">
      <w:bodyDiv w:val="1"/>
      <w:marLeft w:val="0"/>
      <w:marRight w:val="0"/>
      <w:marTop w:val="0"/>
      <w:marBottom w:val="0"/>
      <w:divBdr>
        <w:top w:val="none" w:sz="0" w:space="0" w:color="auto"/>
        <w:left w:val="none" w:sz="0" w:space="0" w:color="auto"/>
        <w:bottom w:val="none" w:sz="0" w:space="0" w:color="auto"/>
        <w:right w:val="none" w:sz="0" w:space="0" w:color="auto"/>
      </w:divBdr>
    </w:div>
    <w:div w:id="1028020691">
      <w:bodyDiv w:val="1"/>
      <w:marLeft w:val="0"/>
      <w:marRight w:val="0"/>
      <w:marTop w:val="0"/>
      <w:marBottom w:val="0"/>
      <w:divBdr>
        <w:top w:val="none" w:sz="0" w:space="0" w:color="auto"/>
        <w:left w:val="none" w:sz="0" w:space="0" w:color="auto"/>
        <w:bottom w:val="none" w:sz="0" w:space="0" w:color="auto"/>
        <w:right w:val="none" w:sz="0" w:space="0" w:color="auto"/>
      </w:divBdr>
    </w:div>
    <w:div w:id="1035231434">
      <w:bodyDiv w:val="1"/>
      <w:marLeft w:val="0"/>
      <w:marRight w:val="0"/>
      <w:marTop w:val="0"/>
      <w:marBottom w:val="0"/>
      <w:divBdr>
        <w:top w:val="none" w:sz="0" w:space="0" w:color="auto"/>
        <w:left w:val="none" w:sz="0" w:space="0" w:color="auto"/>
        <w:bottom w:val="none" w:sz="0" w:space="0" w:color="auto"/>
        <w:right w:val="none" w:sz="0" w:space="0" w:color="auto"/>
      </w:divBdr>
    </w:div>
    <w:div w:id="1035808188">
      <w:bodyDiv w:val="1"/>
      <w:marLeft w:val="0"/>
      <w:marRight w:val="0"/>
      <w:marTop w:val="0"/>
      <w:marBottom w:val="0"/>
      <w:divBdr>
        <w:top w:val="none" w:sz="0" w:space="0" w:color="auto"/>
        <w:left w:val="none" w:sz="0" w:space="0" w:color="auto"/>
        <w:bottom w:val="none" w:sz="0" w:space="0" w:color="auto"/>
        <w:right w:val="none" w:sz="0" w:space="0" w:color="auto"/>
      </w:divBdr>
    </w:div>
    <w:div w:id="1039667530">
      <w:bodyDiv w:val="1"/>
      <w:marLeft w:val="0"/>
      <w:marRight w:val="0"/>
      <w:marTop w:val="0"/>
      <w:marBottom w:val="0"/>
      <w:divBdr>
        <w:top w:val="none" w:sz="0" w:space="0" w:color="auto"/>
        <w:left w:val="none" w:sz="0" w:space="0" w:color="auto"/>
        <w:bottom w:val="none" w:sz="0" w:space="0" w:color="auto"/>
        <w:right w:val="none" w:sz="0" w:space="0" w:color="auto"/>
      </w:divBdr>
    </w:div>
    <w:div w:id="1058169713">
      <w:bodyDiv w:val="1"/>
      <w:marLeft w:val="0"/>
      <w:marRight w:val="0"/>
      <w:marTop w:val="0"/>
      <w:marBottom w:val="0"/>
      <w:divBdr>
        <w:top w:val="none" w:sz="0" w:space="0" w:color="auto"/>
        <w:left w:val="none" w:sz="0" w:space="0" w:color="auto"/>
        <w:bottom w:val="none" w:sz="0" w:space="0" w:color="auto"/>
        <w:right w:val="none" w:sz="0" w:space="0" w:color="auto"/>
      </w:divBdr>
    </w:div>
    <w:div w:id="1061902276">
      <w:bodyDiv w:val="1"/>
      <w:marLeft w:val="0"/>
      <w:marRight w:val="0"/>
      <w:marTop w:val="0"/>
      <w:marBottom w:val="0"/>
      <w:divBdr>
        <w:top w:val="none" w:sz="0" w:space="0" w:color="auto"/>
        <w:left w:val="none" w:sz="0" w:space="0" w:color="auto"/>
        <w:bottom w:val="none" w:sz="0" w:space="0" w:color="auto"/>
        <w:right w:val="none" w:sz="0" w:space="0" w:color="auto"/>
      </w:divBdr>
    </w:div>
    <w:div w:id="1071583813">
      <w:bodyDiv w:val="1"/>
      <w:marLeft w:val="0"/>
      <w:marRight w:val="0"/>
      <w:marTop w:val="0"/>
      <w:marBottom w:val="0"/>
      <w:divBdr>
        <w:top w:val="none" w:sz="0" w:space="0" w:color="auto"/>
        <w:left w:val="none" w:sz="0" w:space="0" w:color="auto"/>
        <w:bottom w:val="none" w:sz="0" w:space="0" w:color="auto"/>
        <w:right w:val="none" w:sz="0" w:space="0" w:color="auto"/>
      </w:divBdr>
    </w:div>
    <w:div w:id="1077091629">
      <w:bodyDiv w:val="1"/>
      <w:marLeft w:val="0"/>
      <w:marRight w:val="0"/>
      <w:marTop w:val="0"/>
      <w:marBottom w:val="0"/>
      <w:divBdr>
        <w:top w:val="none" w:sz="0" w:space="0" w:color="auto"/>
        <w:left w:val="none" w:sz="0" w:space="0" w:color="auto"/>
        <w:bottom w:val="none" w:sz="0" w:space="0" w:color="auto"/>
        <w:right w:val="none" w:sz="0" w:space="0" w:color="auto"/>
      </w:divBdr>
    </w:div>
    <w:div w:id="1083381170">
      <w:bodyDiv w:val="1"/>
      <w:marLeft w:val="0"/>
      <w:marRight w:val="0"/>
      <w:marTop w:val="0"/>
      <w:marBottom w:val="0"/>
      <w:divBdr>
        <w:top w:val="none" w:sz="0" w:space="0" w:color="auto"/>
        <w:left w:val="none" w:sz="0" w:space="0" w:color="auto"/>
        <w:bottom w:val="none" w:sz="0" w:space="0" w:color="auto"/>
        <w:right w:val="none" w:sz="0" w:space="0" w:color="auto"/>
      </w:divBdr>
    </w:div>
    <w:div w:id="1092235817">
      <w:bodyDiv w:val="1"/>
      <w:marLeft w:val="0"/>
      <w:marRight w:val="0"/>
      <w:marTop w:val="0"/>
      <w:marBottom w:val="0"/>
      <w:divBdr>
        <w:top w:val="none" w:sz="0" w:space="0" w:color="auto"/>
        <w:left w:val="none" w:sz="0" w:space="0" w:color="auto"/>
        <w:bottom w:val="none" w:sz="0" w:space="0" w:color="auto"/>
        <w:right w:val="none" w:sz="0" w:space="0" w:color="auto"/>
      </w:divBdr>
    </w:div>
    <w:div w:id="1094665627">
      <w:bodyDiv w:val="1"/>
      <w:marLeft w:val="0"/>
      <w:marRight w:val="0"/>
      <w:marTop w:val="0"/>
      <w:marBottom w:val="0"/>
      <w:divBdr>
        <w:top w:val="none" w:sz="0" w:space="0" w:color="auto"/>
        <w:left w:val="none" w:sz="0" w:space="0" w:color="auto"/>
        <w:bottom w:val="none" w:sz="0" w:space="0" w:color="auto"/>
        <w:right w:val="none" w:sz="0" w:space="0" w:color="auto"/>
      </w:divBdr>
    </w:div>
    <w:div w:id="1099301231">
      <w:bodyDiv w:val="1"/>
      <w:marLeft w:val="0"/>
      <w:marRight w:val="0"/>
      <w:marTop w:val="0"/>
      <w:marBottom w:val="0"/>
      <w:divBdr>
        <w:top w:val="none" w:sz="0" w:space="0" w:color="auto"/>
        <w:left w:val="none" w:sz="0" w:space="0" w:color="auto"/>
        <w:bottom w:val="none" w:sz="0" w:space="0" w:color="auto"/>
        <w:right w:val="none" w:sz="0" w:space="0" w:color="auto"/>
      </w:divBdr>
    </w:div>
    <w:div w:id="1105154791">
      <w:bodyDiv w:val="1"/>
      <w:marLeft w:val="0"/>
      <w:marRight w:val="0"/>
      <w:marTop w:val="0"/>
      <w:marBottom w:val="0"/>
      <w:divBdr>
        <w:top w:val="none" w:sz="0" w:space="0" w:color="auto"/>
        <w:left w:val="none" w:sz="0" w:space="0" w:color="auto"/>
        <w:bottom w:val="none" w:sz="0" w:space="0" w:color="auto"/>
        <w:right w:val="none" w:sz="0" w:space="0" w:color="auto"/>
      </w:divBdr>
    </w:div>
    <w:div w:id="1117289327">
      <w:bodyDiv w:val="1"/>
      <w:marLeft w:val="0"/>
      <w:marRight w:val="0"/>
      <w:marTop w:val="0"/>
      <w:marBottom w:val="0"/>
      <w:divBdr>
        <w:top w:val="none" w:sz="0" w:space="0" w:color="auto"/>
        <w:left w:val="none" w:sz="0" w:space="0" w:color="auto"/>
        <w:bottom w:val="none" w:sz="0" w:space="0" w:color="auto"/>
        <w:right w:val="none" w:sz="0" w:space="0" w:color="auto"/>
      </w:divBdr>
    </w:div>
    <w:div w:id="1136332641">
      <w:bodyDiv w:val="1"/>
      <w:marLeft w:val="0"/>
      <w:marRight w:val="0"/>
      <w:marTop w:val="0"/>
      <w:marBottom w:val="0"/>
      <w:divBdr>
        <w:top w:val="none" w:sz="0" w:space="0" w:color="auto"/>
        <w:left w:val="none" w:sz="0" w:space="0" w:color="auto"/>
        <w:bottom w:val="none" w:sz="0" w:space="0" w:color="auto"/>
        <w:right w:val="none" w:sz="0" w:space="0" w:color="auto"/>
      </w:divBdr>
    </w:div>
    <w:div w:id="1148474594">
      <w:bodyDiv w:val="1"/>
      <w:marLeft w:val="0"/>
      <w:marRight w:val="0"/>
      <w:marTop w:val="0"/>
      <w:marBottom w:val="0"/>
      <w:divBdr>
        <w:top w:val="none" w:sz="0" w:space="0" w:color="auto"/>
        <w:left w:val="none" w:sz="0" w:space="0" w:color="auto"/>
        <w:bottom w:val="none" w:sz="0" w:space="0" w:color="auto"/>
        <w:right w:val="none" w:sz="0" w:space="0" w:color="auto"/>
      </w:divBdr>
    </w:div>
    <w:div w:id="1151217606">
      <w:bodyDiv w:val="1"/>
      <w:marLeft w:val="0"/>
      <w:marRight w:val="0"/>
      <w:marTop w:val="0"/>
      <w:marBottom w:val="0"/>
      <w:divBdr>
        <w:top w:val="none" w:sz="0" w:space="0" w:color="auto"/>
        <w:left w:val="none" w:sz="0" w:space="0" w:color="auto"/>
        <w:bottom w:val="none" w:sz="0" w:space="0" w:color="auto"/>
        <w:right w:val="none" w:sz="0" w:space="0" w:color="auto"/>
      </w:divBdr>
    </w:div>
    <w:div w:id="1158963235">
      <w:bodyDiv w:val="1"/>
      <w:marLeft w:val="0"/>
      <w:marRight w:val="0"/>
      <w:marTop w:val="0"/>
      <w:marBottom w:val="0"/>
      <w:divBdr>
        <w:top w:val="none" w:sz="0" w:space="0" w:color="auto"/>
        <w:left w:val="none" w:sz="0" w:space="0" w:color="auto"/>
        <w:bottom w:val="none" w:sz="0" w:space="0" w:color="auto"/>
        <w:right w:val="none" w:sz="0" w:space="0" w:color="auto"/>
      </w:divBdr>
    </w:div>
    <w:div w:id="1175001435">
      <w:bodyDiv w:val="1"/>
      <w:marLeft w:val="0"/>
      <w:marRight w:val="0"/>
      <w:marTop w:val="0"/>
      <w:marBottom w:val="0"/>
      <w:divBdr>
        <w:top w:val="none" w:sz="0" w:space="0" w:color="auto"/>
        <w:left w:val="none" w:sz="0" w:space="0" w:color="auto"/>
        <w:bottom w:val="none" w:sz="0" w:space="0" w:color="auto"/>
        <w:right w:val="none" w:sz="0" w:space="0" w:color="auto"/>
      </w:divBdr>
    </w:div>
    <w:div w:id="1177619855">
      <w:bodyDiv w:val="1"/>
      <w:marLeft w:val="0"/>
      <w:marRight w:val="0"/>
      <w:marTop w:val="0"/>
      <w:marBottom w:val="0"/>
      <w:divBdr>
        <w:top w:val="none" w:sz="0" w:space="0" w:color="auto"/>
        <w:left w:val="none" w:sz="0" w:space="0" w:color="auto"/>
        <w:bottom w:val="none" w:sz="0" w:space="0" w:color="auto"/>
        <w:right w:val="none" w:sz="0" w:space="0" w:color="auto"/>
      </w:divBdr>
    </w:div>
    <w:div w:id="1180781762">
      <w:bodyDiv w:val="1"/>
      <w:marLeft w:val="0"/>
      <w:marRight w:val="0"/>
      <w:marTop w:val="0"/>
      <w:marBottom w:val="0"/>
      <w:divBdr>
        <w:top w:val="none" w:sz="0" w:space="0" w:color="auto"/>
        <w:left w:val="none" w:sz="0" w:space="0" w:color="auto"/>
        <w:bottom w:val="none" w:sz="0" w:space="0" w:color="auto"/>
        <w:right w:val="none" w:sz="0" w:space="0" w:color="auto"/>
      </w:divBdr>
    </w:div>
    <w:div w:id="1182162934">
      <w:bodyDiv w:val="1"/>
      <w:marLeft w:val="0"/>
      <w:marRight w:val="0"/>
      <w:marTop w:val="0"/>
      <w:marBottom w:val="0"/>
      <w:divBdr>
        <w:top w:val="none" w:sz="0" w:space="0" w:color="auto"/>
        <w:left w:val="none" w:sz="0" w:space="0" w:color="auto"/>
        <w:bottom w:val="none" w:sz="0" w:space="0" w:color="auto"/>
        <w:right w:val="none" w:sz="0" w:space="0" w:color="auto"/>
      </w:divBdr>
    </w:div>
    <w:div w:id="1196576789">
      <w:bodyDiv w:val="1"/>
      <w:marLeft w:val="0"/>
      <w:marRight w:val="0"/>
      <w:marTop w:val="0"/>
      <w:marBottom w:val="0"/>
      <w:divBdr>
        <w:top w:val="none" w:sz="0" w:space="0" w:color="auto"/>
        <w:left w:val="none" w:sz="0" w:space="0" w:color="auto"/>
        <w:bottom w:val="none" w:sz="0" w:space="0" w:color="auto"/>
        <w:right w:val="none" w:sz="0" w:space="0" w:color="auto"/>
      </w:divBdr>
    </w:div>
    <w:div w:id="1203133989">
      <w:bodyDiv w:val="1"/>
      <w:marLeft w:val="0"/>
      <w:marRight w:val="0"/>
      <w:marTop w:val="0"/>
      <w:marBottom w:val="0"/>
      <w:divBdr>
        <w:top w:val="none" w:sz="0" w:space="0" w:color="auto"/>
        <w:left w:val="none" w:sz="0" w:space="0" w:color="auto"/>
        <w:bottom w:val="none" w:sz="0" w:space="0" w:color="auto"/>
        <w:right w:val="none" w:sz="0" w:space="0" w:color="auto"/>
      </w:divBdr>
    </w:div>
    <w:div w:id="1207641369">
      <w:bodyDiv w:val="1"/>
      <w:marLeft w:val="0"/>
      <w:marRight w:val="0"/>
      <w:marTop w:val="0"/>
      <w:marBottom w:val="0"/>
      <w:divBdr>
        <w:top w:val="none" w:sz="0" w:space="0" w:color="auto"/>
        <w:left w:val="none" w:sz="0" w:space="0" w:color="auto"/>
        <w:bottom w:val="none" w:sz="0" w:space="0" w:color="auto"/>
        <w:right w:val="none" w:sz="0" w:space="0" w:color="auto"/>
      </w:divBdr>
    </w:div>
    <w:div w:id="1216970629">
      <w:bodyDiv w:val="1"/>
      <w:marLeft w:val="0"/>
      <w:marRight w:val="0"/>
      <w:marTop w:val="0"/>
      <w:marBottom w:val="0"/>
      <w:divBdr>
        <w:top w:val="none" w:sz="0" w:space="0" w:color="auto"/>
        <w:left w:val="none" w:sz="0" w:space="0" w:color="auto"/>
        <w:bottom w:val="none" w:sz="0" w:space="0" w:color="auto"/>
        <w:right w:val="none" w:sz="0" w:space="0" w:color="auto"/>
      </w:divBdr>
    </w:div>
    <w:div w:id="1225336202">
      <w:bodyDiv w:val="1"/>
      <w:marLeft w:val="0"/>
      <w:marRight w:val="0"/>
      <w:marTop w:val="0"/>
      <w:marBottom w:val="0"/>
      <w:divBdr>
        <w:top w:val="none" w:sz="0" w:space="0" w:color="auto"/>
        <w:left w:val="none" w:sz="0" w:space="0" w:color="auto"/>
        <w:bottom w:val="none" w:sz="0" w:space="0" w:color="auto"/>
        <w:right w:val="none" w:sz="0" w:space="0" w:color="auto"/>
      </w:divBdr>
    </w:div>
    <w:div w:id="1238785629">
      <w:bodyDiv w:val="1"/>
      <w:marLeft w:val="0"/>
      <w:marRight w:val="0"/>
      <w:marTop w:val="0"/>
      <w:marBottom w:val="0"/>
      <w:divBdr>
        <w:top w:val="none" w:sz="0" w:space="0" w:color="auto"/>
        <w:left w:val="none" w:sz="0" w:space="0" w:color="auto"/>
        <w:bottom w:val="none" w:sz="0" w:space="0" w:color="auto"/>
        <w:right w:val="none" w:sz="0" w:space="0" w:color="auto"/>
      </w:divBdr>
    </w:div>
    <w:div w:id="1244680300">
      <w:bodyDiv w:val="1"/>
      <w:marLeft w:val="0"/>
      <w:marRight w:val="0"/>
      <w:marTop w:val="0"/>
      <w:marBottom w:val="0"/>
      <w:divBdr>
        <w:top w:val="none" w:sz="0" w:space="0" w:color="auto"/>
        <w:left w:val="none" w:sz="0" w:space="0" w:color="auto"/>
        <w:bottom w:val="none" w:sz="0" w:space="0" w:color="auto"/>
        <w:right w:val="none" w:sz="0" w:space="0" w:color="auto"/>
      </w:divBdr>
    </w:div>
    <w:div w:id="1248271980">
      <w:bodyDiv w:val="1"/>
      <w:marLeft w:val="0"/>
      <w:marRight w:val="0"/>
      <w:marTop w:val="0"/>
      <w:marBottom w:val="0"/>
      <w:divBdr>
        <w:top w:val="none" w:sz="0" w:space="0" w:color="auto"/>
        <w:left w:val="none" w:sz="0" w:space="0" w:color="auto"/>
        <w:bottom w:val="none" w:sz="0" w:space="0" w:color="auto"/>
        <w:right w:val="none" w:sz="0" w:space="0" w:color="auto"/>
      </w:divBdr>
      <w:divsChild>
        <w:div w:id="1083141661">
          <w:marLeft w:val="0"/>
          <w:marRight w:val="0"/>
          <w:marTop w:val="0"/>
          <w:marBottom w:val="0"/>
          <w:divBdr>
            <w:top w:val="none" w:sz="0" w:space="0" w:color="auto"/>
            <w:left w:val="none" w:sz="0" w:space="0" w:color="auto"/>
            <w:bottom w:val="none" w:sz="0" w:space="0" w:color="auto"/>
            <w:right w:val="none" w:sz="0" w:space="0" w:color="auto"/>
          </w:divBdr>
        </w:div>
        <w:div w:id="2120949360">
          <w:marLeft w:val="0"/>
          <w:marRight w:val="0"/>
          <w:marTop w:val="0"/>
          <w:marBottom w:val="0"/>
          <w:divBdr>
            <w:top w:val="none" w:sz="0" w:space="0" w:color="auto"/>
            <w:left w:val="none" w:sz="0" w:space="0" w:color="auto"/>
            <w:bottom w:val="none" w:sz="0" w:space="0" w:color="auto"/>
            <w:right w:val="none" w:sz="0" w:space="0" w:color="auto"/>
          </w:divBdr>
        </w:div>
      </w:divsChild>
    </w:div>
    <w:div w:id="1253902733">
      <w:bodyDiv w:val="1"/>
      <w:marLeft w:val="0"/>
      <w:marRight w:val="0"/>
      <w:marTop w:val="0"/>
      <w:marBottom w:val="0"/>
      <w:divBdr>
        <w:top w:val="none" w:sz="0" w:space="0" w:color="auto"/>
        <w:left w:val="none" w:sz="0" w:space="0" w:color="auto"/>
        <w:bottom w:val="none" w:sz="0" w:space="0" w:color="auto"/>
        <w:right w:val="none" w:sz="0" w:space="0" w:color="auto"/>
      </w:divBdr>
      <w:divsChild>
        <w:div w:id="395127004">
          <w:marLeft w:val="0"/>
          <w:marRight w:val="0"/>
          <w:marTop w:val="0"/>
          <w:marBottom w:val="0"/>
          <w:divBdr>
            <w:top w:val="none" w:sz="0" w:space="0" w:color="auto"/>
            <w:left w:val="none" w:sz="0" w:space="0" w:color="auto"/>
            <w:bottom w:val="none" w:sz="0" w:space="0" w:color="auto"/>
            <w:right w:val="none" w:sz="0" w:space="0" w:color="auto"/>
          </w:divBdr>
        </w:div>
        <w:div w:id="165561447">
          <w:marLeft w:val="0"/>
          <w:marRight w:val="0"/>
          <w:marTop w:val="0"/>
          <w:marBottom w:val="0"/>
          <w:divBdr>
            <w:top w:val="none" w:sz="0" w:space="0" w:color="auto"/>
            <w:left w:val="none" w:sz="0" w:space="0" w:color="auto"/>
            <w:bottom w:val="none" w:sz="0" w:space="0" w:color="auto"/>
            <w:right w:val="none" w:sz="0" w:space="0" w:color="auto"/>
          </w:divBdr>
        </w:div>
      </w:divsChild>
    </w:div>
    <w:div w:id="1254439595">
      <w:bodyDiv w:val="1"/>
      <w:marLeft w:val="0"/>
      <w:marRight w:val="0"/>
      <w:marTop w:val="0"/>
      <w:marBottom w:val="0"/>
      <w:divBdr>
        <w:top w:val="none" w:sz="0" w:space="0" w:color="auto"/>
        <w:left w:val="none" w:sz="0" w:space="0" w:color="auto"/>
        <w:bottom w:val="none" w:sz="0" w:space="0" w:color="auto"/>
        <w:right w:val="none" w:sz="0" w:space="0" w:color="auto"/>
      </w:divBdr>
    </w:div>
    <w:div w:id="1261258612">
      <w:bodyDiv w:val="1"/>
      <w:marLeft w:val="0"/>
      <w:marRight w:val="0"/>
      <w:marTop w:val="0"/>
      <w:marBottom w:val="0"/>
      <w:divBdr>
        <w:top w:val="none" w:sz="0" w:space="0" w:color="auto"/>
        <w:left w:val="none" w:sz="0" w:space="0" w:color="auto"/>
        <w:bottom w:val="none" w:sz="0" w:space="0" w:color="auto"/>
        <w:right w:val="none" w:sz="0" w:space="0" w:color="auto"/>
      </w:divBdr>
    </w:div>
    <w:div w:id="127286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6960707">
      <w:bodyDiv w:val="1"/>
      <w:marLeft w:val="0"/>
      <w:marRight w:val="0"/>
      <w:marTop w:val="0"/>
      <w:marBottom w:val="0"/>
      <w:divBdr>
        <w:top w:val="none" w:sz="0" w:space="0" w:color="auto"/>
        <w:left w:val="none" w:sz="0" w:space="0" w:color="auto"/>
        <w:bottom w:val="none" w:sz="0" w:space="0" w:color="auto"/>
        <w:right w:val="none" w:sz="0" w:space="0" w:color="auto"/>
      </w:divBdr>
    </w:div>
    <w:div w:id="1289362209">
      <w:bodyDiv w:val="1"/>
      <w:marLeft w:val="0"/>
      <w:marRight w:val="0"/>
      <w:marTop w:val="0"/>
      <w:marBottom w:val="0"/>
      <w:divBdr>
        <w:top w:val="none" w:sz="0" w:space="0" w:color="auto"/>
        <w:left w:val="none" w:sz="0" w:space="0" w:color="auto"/>
        <w:bottom w:val="none" w:sz="0" w:space="0" w:color="auto"/>
        <w:right w:val="none" w:sz="0" w:space="0" w:color="auto"/>
      </w:divBdr>
    </w:div>
    <w:div w:id="1290745303">
      <w:bodyDiv w:val="1"/>
      <w:marLeft w:val="0"/>
      <w:marRight w:val="0"/>
      <w:marTop w:val="0"/>
      <w:marBottom w:val="0"/>
      <w:divBdr>
        <w:top w:val="none" w:sz="0" w:space="0" w:color="auto"/>
        <w:left w:val="none" w:sz="0" w:space="0" w:color="auto"/>
        <w:bottom w:val="none" w:sz="0" w:space="0" w:color="auto"/>
        <w:right w:val="none" w:sz="0" w:space="0" w:color="auto"/>
      </w:divBdr>
    </w:div>
    <w:div w:id="1304963166">
      <w:bodyDiv w:val="1"/>
      <w:marLeft w:val="0"/>
      <w:marRight w:val="0"/>
      <w:marTop w:val="0"/>
      <w:marBottom w:val="0"/>
      <w:divBdr>
        <w:top w:val="none" w:sz="0" w:space="0" w:color="auto"/>
        <w:left w:val="none" w:sz="0" w:space="0" w:color="auto"/>
        <w:bottom w:val="none" w:sz="0" w:space="0" w:color="auto"/>
        <w:right w:val="none" w:sz="0" w:space="0" w:color="auto"/>
      </w:divBdr>
    </w:div>
    <w:div w:id="1306546503">
      <w:bodyDiv w:val="1"/>
      <w:marLeft w:val="0"/>
      <w:marRight w:val="0"/>
      <w:marTop w:val="0"/>
      <w:marBottom w:val="0"/>
      <w:divBdr>
        <w:top w:val="none" w:sz="0" w:space="0" w:color="auto"/>
        <w:left w:val="none" w:sz="0" w:space="0" w:color="auto"/>
        <w:bottom w:val="none" w:sz="0" w:space="0" w:color="auto"/>
        <w:right w:val="none" w:sz="0" w:space="0" w:color="auto"/>
      </w:divBdr>
    </w:div>
    <w:div w:id="1313291365">
      <w:bodyDiv w:val="1"/>
      <w:marLeft w:val="0"/>
      <w:marRight w:val="0"/>
      <w:marTop w:val="0"/>
      <w:marBottom w:val="0"/>
      <w:divBdr>
        <w:top w:val="none" w:sz="0" w:space="0" w:color="auto"/>
        <w:left w:val="none" w:sz="0" w:space="0" w:color="auto"/>
        <w:bottom w:val="none" w:sz="0" w:space="0" w:color="auto"/>
        <w:right w:val="none" w:sz="0" w:space="0" w:color="auto"/>
      </w:divBdr>
    </w:div>
    <w:div w:id="1335188795">
      <w:bodyDiv w:val="1"/>
      <w:marLeft w:val="0"/>
      <w:marRight w:val="0"/>
      <w:marTop w:val="0"/>
      <w:marBottom w:val="0"/>
      <w:divBdr>
        <w:top w:val="none" w:sz="0" w:space="0" w:color="auto"/>
        <w:left w:val="none" w:sz="0" w:space="0" w:color="auto"/>
        <w:bottom w:val="none" w:sz="0" w:space="0" w:color="auto"/>
        <w:right w:val="none" w:sz="0" w:space="0" w:color="auto"/>
      </w:divBdr>
    </w:div>
    <w:div w:id="1338188266">
      <w:bodyDiv w:val="1"/>
      <w:marLeft w:val="0"/>
      <w:marRight w:val="0"/>
      <w:marTop w:val="0"/>
      <w:marBottom w:val="0"/>
      <w:divBdr>
        <w:top w:val="none" w:sz="0" w:space="0" w:color="auto"/>
        <w:left w:val="none" w:sz="0" w:space="0" w:color="auto"/>
        <w:bottom w:val="none" w:sz="0" w:space="0" w:color="auto"/>
        <w:right w:val="none" w:sz="0" w:space="0" w:color="auto"/>
      </w:divBdr>
    </w:div>
    <w:div w:id="1345473043">
      <w:bodyDiv w:val="1"/>
      <w:marLeft w:val="0"/>
      <w:marRight w:val="0"/>
      <w:marTop w:val="0"/>
      <w:marBottom w:val="0"/>
      <w:divBdr>
        <w:top w:val="none" w:sz="0" w:space="0" w:color="auto"/>
        <w:left w:val="none" w:sz="0" w:space="0" w:color="auto"/>
        <w:bottom w:val="none" w:sz="0" w:space="0" w:color="auto"/>
        <w:right w:val="none" w:sz="0" w:space="0" w:color="auto"/>
      </w:divBdr>
    </w:div>
    <w:div w:id="1346859149">
      <w:bodyDiv w:val="1"/>
      <w:marLeft w:val="0"/>
      <w:marRight w:val="0"/>
      <w:marTop w:val="0"/>
      <w:marBottom w:val="0"/>
      <w:divBdr>
        <w:top w:val="none" w:sz="0" w:space="0" w:color="auto"/>
        <w:left w:val="none" w:sz="0" w:space="0" w:color="auto"/>
        <w:bottom w:val="none" w:sz="0" w:space="0" w:color="auto"/>
        <w:right w:val="none" w:sz="0" w:space="0" w:color="auto"/>
      </w:divBdr>
    </w:div>
    <w:div w:id="1355418382">
      <w:bodyDiv w:val="1"/>
      <w:marLeft w:val="0"/>
      <w:marRight w:val="0"/>
      <w:marTop w:val="0"/>
      <w:marBottom w:val="0"/>
      <w:divBdr>
        <w:top w:val="none" w:sz="0" w:space="0" w:color="auto"/>
        <w:left w:val="none" w:sz="0" w:space="0" w:color="auto"/>
        <w:bottom w:val="none" w:sz="0" w:space="0" w:color="auto"/>
        <w:right w:val="none" w:sz="0" w:space="0" w:color="auto"/>
      </w:divBdr>
    </w:div>
    <w:div w:id="1359086922">
      <w:bodyDiv w:val="1"/>
      <w:marLeft w:val="0"/>
      <w:marRight w:val="0"/>
      <w:marTop w:val="0"/>
      <w:marBottom w:val="0"/>
      <w:divBdr>
        <w:top w:val="none" w:sz="0" w:space="0" w:color="auto"/>
        <w:left w:val="none" w:sz="0" w:space="0" w:color="auto"/>
        <w:bottom w:val="none" w:sz="0" w:space="0" w:color="auto"/>
        <w:right w:val="none" w:sz="0" w:space="0" w:color="auto"/>
      </w:divBdr>
    </w:div>
    <w:div w:id="1360810972">
      <w:bodyDiv w:val="1"/>
      <w:marLeft w:val="0"/>
      <w:marRight w:val="0"/>
      <w:marTop w:val="0"/>
      <w:marBottom w:val="0"/>
      <w:divBdr>
        <w:top w:val="none" w:sz="0" w:space="0" w:color="auto"/>
        <w:left w:val="none" w:sz="0" w:space="0" w:color="auto"/>
        <w:bottom w:val="none" w:sz="0" w:space="0" w:color="auto"/>
        <w:right w:val="none" w:sz="0" w:space="0" w:color="auto"/>
      </w:divBdr>
    </w:div>
    <w:div w:id="1377970818">
      <w:bodyDiv w:val="1"/>
      <w:marLeft w:val="0"/>
      <w:marRight w:val="0"/>
      <w:marTop w:val="0"/>
      <w:marBottom w:val="0"/>
      <w:divBdr>
        <w:top w:val="none" w:sz="0" w:space="0" w:color="auto"/>
        <w:left w:val="none" w:sz="0" w:space="0" w:color="auto"/>
        <w:bottom w:val="none" w:sz="0" w:space="0" w:color="auto"/>
        <w:right w:val="none" w:sz="0" w:space="0" w:color="auto"/>
      </w:divBdr>
    </w:div>
    <w:div w:id="1380203897">
      <w:bodyDiv w:val="1"/>
      <w:marLeft w:val="0"/>
      <w:marRight w:val="0"/>
      <w:marTop w:val="0"/>
      <w:marBottom w:val="0"/>
      <w:divBdr>
        <w:top w:val="none" w:sz="0" w:space="0" w:color="auto"/>
        <w:left w:val="none" w:sz="0" w:space="0" w:color="auto"/>
        <w:bottom w:val="none" w:sz="0" w:space="0" w:color="auto"/>
        <w:right w:val="none" w:sz="0" w:space="0" w:color="auto"/>
      </w:divBdr>
    </w:div>
    <w:div w:id="1395927900">
      <w:bodyDiv w:val="1"/>
      <w:marLeft w:val="0"/>
      <w:marRight w:val="0"/>
      <w:marTop w:val="0"/>
      <w:marBottom w:val="0"/>
      <w:divBdr>
        <w:top w:val="none" w:sz="0" w:space="0" w:color="auto"/>
        <w:left w:val="none" w:sz="0" w:space="0" w:color="auto"/>
        <w:bottom w:val="none" w:sz="0" w:space="0" w:color="auto"/>
        <w:right w:val="none" w:sz="0" w:space="0" w:color="auto"/>
      </w:divBdr>
    </w:div>
    <w:div w:id="1398086323">
      <w:bodyDiv w:val="1"/>
      <w:marLeft w:val="0"/>
      <w:marRight w:val="0"/>
      <w:marTop w:val="0"/>
      <w:marBottom w:val="0"/>
      <w:divBdr>
        <w:top w:val="none" w:sz="0" w:space="0" w:color="auto"/>
        <w:left w:val="none" w:sz="0" w:space="0" w:color="auto"/>
        <w:bottom w:val="none" w:sz="0" w:space="0" w:color="auto"/>
        <w:right w:val="none" w:sz="0" w:space="0" w:color="auto"/>
      </w:divBdr>
    </w:div>
    <w:div w:id="1400060911">
      <w:bodyDiv w:val="1"/>
      <w:marLeft w:val="0"/>
      <w:marRight w:val="0"/>
      <w:marTop w:val="0"/>
      <w:marBottom w:val="0"/>
      <w:divBdr>
        <w:top w:val="none" w:sz="0" w:space="0" w:color="auto"/>
        <w:left w:val="none" w:sz="0" w:space="0" w:color="auto"/>
        <w:bottom w:val="none" w:sz="0" w:space="0" w:color="auto"/>
        <w:right w:val="none" w:sz="0" w:space="0" w:color="auto"/>
      </w:divBdr>
    </w:div>
    <w:div w:id="1407454659">
      <w:bodyDiv w:val="1"/>
      <w:marLeft w:val="0"/>
      <w:marRight w:val="0"/>
      <w:marTop w:val="0"/>
      <w:marBottom w:val="0"/>
      <w:divBdr>
        <w:top w:val="none" w:sz="0" w:space="0" w:color="auto"/>
        <w:left w:val="none" w:sz="0" w:space="0" w:color="auto"/>
        <w:bottom w:val="none" w:sz="0" w:space="0" w:color="auto"/>
        <w:right w:val="none" w:sz="0" w:space="0" w:color="auto"/>
      </w:divBdr>
    </w:div>
    <w:div w:id="1408262352">
      <w:bodyDiv w:val="1"/>
      <w:marLeft w:val="0"/>
      <w:marRight w:val="0"/>
      <w:marTop w:val="0"/>
      <w:marBottom w:val="0"/>
      <w:divBdr>
        <w:top w:val="none" w:sz="0" w:space="0" w:color="auto"/>
        <w:left w:val="none" w:sz="0" w:space="0" w:color="auto"/>
        <w:bottom w:val="none" w:sz="0" w:space="0" w:color="auto"/>
        <w:right w:val="none" w:sz="0" w:space="0" w:color="auto"/>
      </w:divBdr>
    </w:div>
    <w:div w:id="1418551057">
      <w:bodyDiv w:val="1"/>
      <w:marLeft w:val="0"/>
      <w:marRight w:val="0"/>
      <w:marTop w:val="0"/>
      <w:marBottom w:val="0"/>
      <w:divBdr>
        <w:top w:val="none" w:sz="0" w:space="0" w:color="auto"/>
        <w:left w:val="none" w:sz="0" w:space="0" w:color="auto"/>
        <w:bottom w:val="none" w:sz="0" w:space="0" w:color="auto"/>
        <w:right w:val="none" w:sz="0" w:space="0" w:color="auto"/>
      </w:divBdr>
    </w:div>
    <w:div w:id="1424031897">
      <w:bodyDiv w:val="1"/>
      <w:marLeft w:val="0"/>
      <w:marRight w:val="0"/>
      <w:marTop w:val="0"/>
      <w:marBottom w:val="0"/>
      <w:divBdr>
        <w:top w:val="none" w:sz="0" w:space="0" w:color="auto"/>
        <w:left w:val="none" w:sz="0" w:space="0" w:color="auto"/>
        <w:bottom w:val="none" w:sz="0" w:space="0" w:color="auto"/>
        <w:right w:val="none" w:sz="0" w:space="0" w:color="auto"/>
      </w:divBdr>
    </w:div>
    <w:div w:id="1432119216">
      <w:bodyDiv w:val="1"/>
      <w:marLeft w:val="0"/>
      <w:marRight w:val="0"/>
      <w:marTop w:val="0"/>
      <w:marBottom w:val="0"/>
      <w:divBdr>
        <w:top w:val="none" w:sz="0" w:space="0" w:color="auto"/>
        <w:left w:val="none" w:sz="0" w:space="0" w:color="auto"/>
        <w:bottom w:val="none" w:sz="0" w:space="0" w:color="auto"/>
        <w:right w:val="none" w:sz="0" w:space="0" w:color="auto"/>
      </w:divBdr>
    </w:div>
    <w:div w:id="1438209724">
      <w:bodyDiv w:val="1"/>
      <w:marLeft w:val="0"/>
      <w:marRight w:val="0"/>
      <w:marTop w:val="0"/>
      <w:marBottom w:val="0"/>
      <w:divBdr>
        <w:top w:val="none" w:sz="0" w:space="0" w:color="auto"/>
        <w:left w:val="none" w:sz="0" w:space="0" w:color="auto"/>
        <w:bottom w:val="none" w:sz="0" w:space="0" w:color="auto"/>
        <w:right w:val="none" w:sz="0" w:space="0" w:color="auto"/>
      </w:divBdr>
    </w:div>
    <w:div w:id="1448967126">
      <w:bodyDiv w:val="1"/>
      <w:marLeft w:val="0"/>
      <w:marRight w:val="0"/>
      <w:marTop w:val="0"/>
      <w:marBottom w:val="0"/>
      <w:divBdr>
        <w:top w:val="none" w:sz="0" w:space="0" w:color="auto"/>
        <w:left w:val="none" w:sz="0" w:space="0" w:color="auto"/>
        <w:bottom w:val="none" w:sz="0" w:space="0" w:color="auto"/>
        <w:right w:val="none" w:sz="0" w:space="0" w:color="auto"/>
      </w:divBdr>
    </w:div>
    <w:div w:id="1464883495">
      <w:bodyDiv w:val="1"/>
      <w:marLeft w:val="0"/>
      <w:marRight w:val="0"/>
      <w:marTop w:val="0"/>
      <w:marBottom w:val="0"/>
      <w:divBdr>
        <w:top w:val="none" w:sz="0" w:space="0" w:color="auto"/>
        <w:left w:val="none" w:sz="0" w:space="0" w:color="auto"/>
        <w:bottom w:val="none" w:sz="0" w:space="0" w:color="auto"/>
        <w:right w:val="none" w:sz="0" w:space="0" w:color="auto"/>
      </w:divBdr>
    </w:div>
    <w:div w:id="1466316662">
      <w:bodyDiv w:val="1"/>
      <w:marLeft w:val="0"/>
      <w:marRight w:val="0"/>
      <w:marTop w:val="0"/>
      <w:marBottom w:val="0"/>
      <w:divBdr>
        <w:top w:val="none" w:sz="0" w:space="0" w:color="auto"/>
        <w:left w:val="none" w:sz="0" w:space="0" w:color="auto"/>
        <w:bottom w:val="none" w:sz="0" w:space="0" w:color="auto"/>
        <w:right w:val="none" w:sz="0" w:space="0" w:color="auto"/>
      </w:divBdr>
    </w:div>
    <w:div w:id="1486700352">
      <w:bodyDiv w:val="1"/>
      <w:marLeft w:val="0"/>
      <w:marRight w:val="0"/>
      <w:marTop w:val="0"/>
      <w:marBottom w:val="0"/>
      <w:divBdr>
        <w:top w:val="none" w:sz="0" w:space="0" w:color="auto"/>
        <w:left w:val="none" w:sz="0" w:space="0" w:color="auto"/>
        <w:bottom w:val="none" w:sz="0" w:space="0" w:color="auto"/>
        <w:right w:val="none" w:sz="0" w:space="0" w:color="auto"/>
      </w:divBdr>
    </w:div>
    <w:div w:id="1505784878">
      <w:bodyDiv w:val="1"/>
      <w:marLeft w:val="0"/>
      <w:marRight w:val="0"/>
      <w:marTop w:val="0"/>
      <w:marBottom w:val="0"/>
      <w:divBdr>
        <w:top w:val="none" w:sz="0" w:space="0" w:color="auto"/>
        <w:left w:val="none" w:sz="0" w:space="0" w:color="auto"/>
        <w:bottom w:val="none" w:sz="0" w:space="0" w:color="auto"/>
        <w:right w:val="none" w:sz="0" w:space="0" w:color="auto"/>
      </w:divBdr>
    </w:div>
    <w:div w:id="1523738010">
      <w:bodyDiv w:val="1"/>
      <w:marLeft w:val="0"/>
      <w:marRight w:val="0"/>
      <w:marTop w:val="0"/>
      <w:marBottom w:val="0"/>
      <w:divBdr>
        <w:top w:val="none" w:sz="0" w:space="0" w:color="auto"/>
        <w:left w:val="none" w:sz="0" w:space="0" w:color="auto"/>
        <w:bottom w:val="none" w:sz="0" w:space="0" w:color="auto"/>
        <w:right w:val="none" w:sz="0" w:space="0" w:color="auto"/>
      </w:divBdr>
    </w:div>
    <w:div w:id="1533347843">
      <w:bodyDiv w:val="1"/>
      <w:marLeft w:val="0"/>
      <w:marRight w:val="0"/>
      <w:marTop w:val="0"/>
      <w:marBottom w:val="0"/>
      <w:divBdr>
        <w:top w:val="none" w:sz="0" w:space="0" w:color="auto"/>
        <w:left w:val="none" w:sz="0" w:space="0" w:color="auto"/>
        <w:bottom w:val="none" w:sz="0" w:space="0" w:color="auto"/>
        <w:right w:val="none" w:sz="0" w:space="0" w:color="auto"/>
      </w:divBdr>
    </w:div>
    <w:div w:id="1548756920">
      <w:bodyDiv w:val="1"/>
      <w:marLeft w:val="0"/>
      <w:marRight w:val="0"/>
      <w:marTop w:val="0"/>
      <w:marBottom w:val="0"/>
      <w:divBdr>
        <w:top w:val="none" w:sz="0" w:space="0" w:color="auto"/>
        <w:left w:val="none" w:sz="0" w:space="0" w:color="auto"/>
        <w:bottom w:val="none" w:sz="0" w:space="0" w:color="auto"/>
        <w:right w:val="none" w:sz="0" w:space="0" w:color="auto"/>
      </w:divBdr>
    </w:div>
    <w:div w:id="1567304078">
      <w:bodyDiv w:val="1"/>
      <w:marLeft w:val="0"/>
      <w:marRight w:val="0"/>
      <w:marTop w:val="0"/>
      <w:marBottom w:val="0"/>
      <w:divBdr>
        <w:top w:val="none" w:sz="0" w:space="0" w:color="auto"/>
        <w:left w:val="none" w:sz="0" w:space="0" w:color="auto"/>
        <w:bottom w:val="none" w:sz="0" w:space="0" w:color="auto"/>
        <w:right w:val="none" w:sz="0" w:space="0" w:color="auto"/>
      </w:divBdr>
      <w:divsChild>
        <w:div w:id="1452092088">
          <w:marLeft w:val="0"/>
          <w:marRight w:val="0"/>
          <w:marTop w:val="0"/>
          <w:marBottom w:val="0"/>
          <w:divBdr>
            <w:top w:val="none" w:sz="0" w:space="0" w:color="auto"/>
            <w:left w:val="none" w:sz="0" w:space="0" w:color="auto"/>
            <w:bottom w:val="single" w:sz="6" w:space="0" w:color="EBEDF2"/>
            <w:right w:val="none" w:sz="0" w:space="0" w:color="auto"/>
          </w:divBdr>
          <w:divsChild>
            <w:div w:id="1566066652">
              <w:marLeft w:val="0"/>
              <w:marRight w:val="0"/>
              <w:marTop w:val="0"/>
              <w:marBottom w:val="0"/>
              <w:divBdr>
                <w:top w:val="none" w:sz="0" w:space="0" w:color="auto"/>
                <w:left w:val="none" w:sz="0" w:space="0" w:color="auto"/>
                <w:bottom w:val="none" w:sz="0" w:space="0" w:color="auto"/>
                <w:right w:val="none" w:sz="0" w:space="0" w:color="auto"/>
              </w:divBdr>
            </w:div>
          </w:divsChild>
        </w:div>
        <w:div w:id="1766611116">
          <w:marLeft w:val="0"/>
          <w:marRight w:val="0"/>
          <w:marTop w:val="0"/>
          <w:marBottom w:val="0"/>
          <w:divBdr>
            <w:top w:val="none" w:sz="0" w:space="0" w:color="auto"/>
            <w:left w:val="none" w:sz="0" w:space="0" w:color="auto"/>
            <w:bottom w:val="none" w:sz="0" w:space="0" w:color="auto"/>
            <w:right w:val="none" w:sz="0" w:space="0" w:color="auto"/>
          </w:divBdr>
          <w:divsChild>
            <w:div w:id="2125729769">
              <w:marLeft w:val="0"/>
              <w:marRight w:val="0"/>
              <w:marTop w:val="0"/>
              <w:marBottom w:val="0"/>
              <w:divBdr>
                <w:top w:val="none" w:sz="0" w:space="0" w:color="auto"/>
                <w:left w:val="none" w:sz="0" w:space="0" w:color="auto"/>
                <w:bottom w:val="none" w:sz="0" w:space="0" w:color="auto"/>
                <w:right w:val="none" w:sz="0" w:space="0" w:color="auto"/>
              </w:divBdr>
              <w:divsChild>
                <w:div w:id="384305386">
                  <w:marLeft w:val="0"/>
                  <w:marRight w:val="0"/>
                  <w:marTop w:val="0"/>
                  <w:marBottom w:val="0"/>
                  <w:divBdr>
                    <w:top w:val="none" w:sz="0" w:space="0" w:color="auto"/>
                    <w:left w:val="none" w:sz="0" w:space="0" w:color="auto"/>
                    <w:bottom w:val="none" w:sz="0" w:space="0" w:color="auto"/>
                    <w:right w:val="none" w:sz="0" w:space="0" w:color="auto"/>
                  </w:divBdr>
                  <w:divsChild>
                    <w:div w:id="15050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1617">
      <w:bodyDiv w:val="1"/>
      <w:marLeft w:val="0"/>
      <w:marRight w:val="0"/>
      <w:marTop w:val="0"/>
      <w:marBottom w:val="0"/>
      <w:divBdr>
        <w:top w:val="none" w:sz="0" w:space="0" w:color="auto"/>
        <w:left w:val="none" w:sz="0" w:space="0" w:color="auto"/>
        <w:bottom w:val="none" w:sz="0" w:space="0" w:color="auto"/>
        <w:right w:val="none" w:sz="0" w:space="0" w:color="auto"/>
      </w:divBdr>
    </w:div>
    <w:div w:id="1585844177">
      <w:bodyDiv w:val="1"/>
      <w:marLeft w:val="0"/>
      <w:marRight w:val="0"/>
      <w:marTop w:val="0"/>
      <w:marBottom w:val="0"/>
      <w:divBdr>
        <w:top w:val="none" w:sz="0" w:space="0" w:color="auto"/>
        <w:left w:val="none" w:sz="0" w:space="0" w:color="auto"/>
        <w:bottom w:val="none" w:sz="0" w:space="0" w:color="auto"/>
        <w:right w:val="none" w:sz="0" w:space="0" w:color="auto"/>
      </w:divBdr>
    </w:div>
    <w:div w:id="1586572948">
      <w:bodyDiv w:val="1"/>
      <w:marLeft w:val="0"/>
      <w:marRight w:val="0"/>
      <w:marTop w:val="0"/>
      <w:marBottom w:val="0"/>
      <w:divBdr>
        <w:top w:val="none" w:sz="0" w:space="0" w:color="auto"/>
        <w:left w:val="none" w:sz="0" w:space="0" w:color="auto"/>
        <w:bottom w:val="none" w:sz="0" w:space="0" w:color="auto"/>
        <w:right w:val="none" w:sz="0" w:space="0" w:color="auto"/>
      </w:divBdr>
    </w:div>
    <w:div w:id="1588223086">
      <w:bodyDiv w:val="1"/>
      <w:marLeft w:val="0"/>
      <w:marRight w:val="0"/>
      <w:marTop w:val="0"/>
      <w:marBottom w:val="0"/>
      <w:divBdr>
        <w:top w:val="none" w:sz="0" w:space="0" w:color="auto"/>
        <w:left w:val="none" w:sz="0" w:space="0" w:color="auto"/>
        <w:bottom w:val="none" w:sz="0" w:space="0" w:color="auto"/>
        <w:right w:val="none" w:sz="0" w:space="0" w:color="auto"/>
      </w:divBdr>
    </w:div>
    <w:div w:id="1589387873">
      <w:bodyDiv w:val="1"/>
      <w:marLeft w:val="0"/>
      <w:marRight w:val="0"/>
      <w:marTop w:val="0"/>
      <w:marBottom w:val="0"/>
      <w:divBdr>
        <w:top w:val="none" w:sz="0" w:space="0" w:color="auto"/>
        <w:left w:val="none" w:sz="0" w:space="0" w:color="auto"/>
        <w:bottom w:val="none" w:sz="0" w:space="0" w:color="auto"/>
        <w:right w:val="none" w:sz="0" w:space="0" w:color="auto"/>
      </w:divBdr>
    </w:div>
    <w:div w:id="1595745259">
      <w:bodyDiv w:val="1"/>
      <w:marLeft w:val="0"/>
      <w:marRight w:val="0"/>
      <w:marTop w:val="0"/>
      <w:marBottom w:val="0"/>
      <w:divBdr>
        <w:top w:val="none" w:sz="0" w:space="0" w:color="auto"/>
        <w:left w:val="none" w:sz="0" w:space="0" w:color="auto"/>
        <w:bottom w:val="none" w:sz="0" w:space="0" w:color="auto"/>
        <w:right w:val="none" w:sz="0" w:space="0" w:color="auto"/>
      </w:divBdr>
    </w:div>
    <w:div w:id="1600482859">
      <w:bodyDiv w:val="1"/>
      <w:marLeft w:val="0"/>
      <w:marRight w:val="0"/>
      <w:marTop w:val="0"/>
      <w:marBottom w:val="0"/>
      <w:divBdr>
        <w:top w:val="none" w:sz="0" w:space="0" w:color="auto"/>
        <w:left w:val="none" w:sz="0" w:space="0" w:color="auto"/>
        <w:bottom w:val="none" w:sz="0" w:space="0" w:color="auto"/>
        <w:right w:val="none" w:sz="0" w:space="0" w:color="auto"/>
      </w:divBdr>
    </w:div>
    <w:div w:id="1612392766">
      <w:bodyDiv w:val="1"/>
      <w:marLeft w:val="0"/>
      <w:marRight w:val="0"/>
      <w:marTop w:val="0"/>
      <w:marBottom w:val="0"/>
      <w:divBdr>
        <w:top w:val="none" w:sz="0" w:space="0" w:color="auto"/>
        <w:left w:val="none" w:sz="0" w:space="0" w:color="auto"/>
        <w:bottom w:val="none" w:sz="0" w:space="0" w:color="auto"/>
        <w:right w:val="none" w:sz="0" w:space="0" w:color="auto"/>
      </w:divBdr>
    </w:div>
    <w:div w:id="1612860615">
      <w:bodyDiv w:val="1"/>
      <w:marLeft w:val="0"/>
      <w:marRight w:val="0"/>
      <w:marTop w:val="0"/>
      <w:marBottom w:val="0"/>
      <w:divBdr>
        <w:top w:val="none" w:sz="0" w:space="0" w:color="auto"/>
        <w:left w:val="none" w:sz="0" w:space="0" w:color="auto"/>
        <w:bottom w:val="none" w:sz="0" w:space="0" w:color="auto"/>
        <w:right w:val="none" w:sz="0" w:space="0" w:color="auto"/>
      </w:divBdr>
    </w:div>
    <w:div w:id="1619024141">
      <w:bodyDiv w:val="1"/>
      <w:marLeft w:val="0"/>
      <w:marRight w:val="0"/>
      <w:marTop w:val="0"/>
      <w:marBottom w:val="0"/>
      <w:divBdr>
        <w:top w:val="none" w:sz="0" w:space="0" w:color="auto"/>
        <w:left w:val="none" w:sz="0" w:space="0" w:color="auto"/>
        <w:bottom w:val="none" w:sz="0" w:space="0" w:color="auto"/>
        <w:right w:val="none" w:sz="0" w:space="0" w:color="auto"/>
      </w:divBdr>
    </w:div>
    <w:div w:id="1622376054">
      <w:bodyDiv w:val="1"/>
      <w:marLeft w:val="0"/>
      <w:marRight w:val="0"/>
      <w:marTop w:val="0"/>
      <w:marBottom w:val="0"/>
      <w:divBdr>
        <w:top w:val="none" w:sz="0" w:space="0" w:color="auto"/>
        <w:left w:val="none" w:sz="0" w:space="0" w:color="auto"/>
        <w:bottom w:val="none" w:sz="0" w:space="0" w:color="auto"/>
        <w:right w:val="none" w:sz="0" w:space="0" w:color="auto"/>
      </w:divBdr>
    </w:div>
    <w:div w:id="1639917471">
      <w:bodyDiv w:val="1"/>
      <w:marLeft w:val="0"/>
      <w:marRight w:val="0"/>
      <w:marTop w:val="0"/>
      <w:marBottom w:val="0"/>
      <w:divBdr>
        <w:top w:val="none" w:sz="0" w:space="0" w:color="auto"/>
        <w:left w:val="none" w:sz="0" w:space="0" w:color="auto"/>
        <w:bottom w:val="none" w:sz="0" w:space="0" w:color="auto"/>
        <w:right w:val="none" w:sz="0" w:space="0" w:color="auto"/>
      </w:divBdr>
    </w:div>
    <w:div w:id="1651521594">
      <w:bodyDiv w:val="1"/>
      <w:marLeft w:val="0"/>
      <w:marRight w:val="0"/>
      <w:marTop w:val="0"/>
      <w:marBottom w:val="0"/>
      <w:divBdr>
        <w:top w:val="none" w:sz="0" w:space="0" w:color="auto"/>
        <w:left w:val="none" w:sz="0" w:space="0" w:color="auto"/>
        <w:bottom w:val="none" w:sz="0" w:space="0" w:color="auto"/>
        <w:right w:val="none" w:sz="0" w:space="0" w:color="auto"/>
      </w:divBdr>
    </w:div>
    <w:div w:id="1651522555">
      <w:bodyDiv w:val="1"/>
      <w:marLeft w:val="0"/>
      <w:marRight w:val="0"/>
      <w:marTop w:val="0"/>
      <w:marBottom w:val="0"/>
      <w:divBdr>
        <w:top w:val="none" w:sz="0" w:space="0" w:color="auto"/>
        <w:left w:val="none" w:sz="0" w:space="0" w:color="auto"/>
        <w:bottom w:val="none" w:sz="0" w:space="0" w:color="auto"/>
        <w:right w:val="none" w:sz="0" w:space="0" w:color="auto"/>
      </w:divBdr>
    </w:div>
    <w:div w:id="1655331591">
      <w:bodyDiv w:val="1"/>
      <w:marLeft w:val="0"/>
      <w:marRight w:val="0"/>
      <w:marTop w:val="0"/>
      <w:marBottom w:val="0"/>
      <w:divBdr>
        <w:top w:val="none" w:sz="0" w:space="0" w:color="auto"/>
        <w:left w:val="none" w:sz="0" w:space="0" w:color="auto"/>
        <w:bottom w:val="none" w:sz="0" w:space="0" w:color="auto"/>
        <w:right w:val="none" w:sz="0" w:space="0" w:color="auto"/>
      </w:divBdr>
    </w:div>
    <w:div w:id="1660621906">
      <w:bodyDiv w:val="1"/>
      <w:marLeft w:val="0"/>
      <w:marRight w:val="0"/>
      <w:marTop w:val="0"/>
      <w:marBottom w:val="0"/>
      <w:divBdr>
        <w:top w:val="none" w:sz="0" w:space="0" w:color="auto"/>
        <w:left w:val="none" w:sz="0" w:space="0" w:color="auto"/>
        <w:bottom w:val="none" w:sz="0" w:space="0" w:color="auto"/>
        <w:right w:val="none" w:sz="0" w:space="0" w:color="auto"/>
      </w:divBdr>
    </w:div>
    <w:div w:id="1681080249">
      <w:bodyDiv w:val="1"/>
      <w:marLeft w:val="0"/>
      <w:marRight w:val="0"/>
      <w:marTop w:val="0"/>
      <w:marBottom w:val="0"/>
      <w:divBdr>
        <w:top w:val="none" w:sz="0" w:space="0" w:color="auto"/>
        <w:left w:val="none" w:sz="0" w:space="0" w:color="auto"/>
        <w:bottom w:val="none" w:sz="0" w:space="0" w:color="auto"/>
        <w:right w:val="none" w:sz="0" w:space="0" w:color="auto"/>
      </w:divBdr>
    </w:div>
    <w:div w:id="1685742929">
      <w:bodyDiv w:val="1"/>
      <w:marLeft w:val="0"/>
      <w:marRight w:val="0"/>
      <w:marTop w:val="0"/>
      <w:marBottom w:val="0"/>
      <w:divBdr>
        <w:top w:val="none" w:sz="0" w:space="0" w:color="auto"/>
        <w:left w:val="none" w:sz="0" w:space="0" w:color="auto"/>
        <w:bottom w:val="none" w:sz="0" w:space="0" w:color="auto"/>
        <w:right w:val="none" w:sz="0" w:space="0" w:color="auto"/>
      </w:divBdr>
    </w:div>
    <w:div w:id="1706059302">
      <w:bodyDiv w:val="1"/>
      <w:marLeft w:val="0"/>
      <w:marRight w:val="0"/>
      <w:marTop w:val="0"/>
      <w:marBottom w:val="0"/>
      <w:divBdr>
        <w:top w:val="none" w:sz="0" w:space="0" w:color="auto"/>
        <w:left w:val="none" w:sz="0" w:space="0" w:color="auto"/>
        <w:bottom w:val="none" w:sz="0" w:space="0" w:color="auto"/>
        <w:right w:val="none" w:sz="0" w:space="0" w:color="auto"/>
      </w:divBdr>
    </w:div>
    <w:div w:id="1728068735">
      <w:bodyDiv w:val="1"/>
      <w:marLeft w:val="0"/>
      <w:marRight w:val="0"/>
      <w:marTop w:val="0"/>
      <w:marBottom w:val="0"/>
      <w:divBdr>
        <w:top w:val="none" w:sz="0" w:space="0" w:color="auto"/>
        <w:left w:val="none" w:sz="0" w:space="0" w:color="auto"/>
        <w:bottom w:val="none" w:sz="0" w:space="0" w:color="auto"/>
        <w:right w:val="none" w:sz="0" w:space="0" w:color="auto"/>
      </w:divBdr>
    </w:div>
    <w:div w:id="1729261579">
      <w:bodyDiv w:val="1"/>
      <w:marLeft w:val="0"/>
      <w:marRight w:val="0"/>
      <w:marTop w:val="0"/>
      <w:marBottom w:val="0"/>
      <w:divBdr>
        <w:top w:val="none" w:sz="0" w:space="0" w:color="auto"/>
        <w:left w:val="none" w:sz="0" w:space="0" w:color="auto"/>
        <w:bottom w:val="none" w:sz="0" w:space="0" w:color="auto"/>
        <w:right w:val="none" w:sz="0" w:space="0" w:color="auto"/>
      </w:divBdr>
    </w:div>
    <w:div w:id="1730612551">
      <w:bodyDiv w:val="1"/>
      <w:marLeft w:val="0"/>
      <w:marRight w:val="0"/>
      <w:marTop w:val="0"/>
      <w:marBottom w:val="0"/>
      <w:divBdr>
        <w:top w:val="none" w:sz="0" w:space="0" w:color="auto"/>
        <w:left w:val="none" w:sz="0" w:space="0" w:color="auto"/>
        <w:bottom w:val="none" w:sz="0" w:space="0" w:color="auto"/>
        <w:right w:val="none" w:sz="0" w:space="0" w:color="auto"/>
      </w:divBdr>
    </w:div>
    <w:div w:id="1734280036">
      <w:bodyDiv w:val="1"/>
      <w:marLeft w:val="0"/>
      <w:marRight w:val="0"/>
      <w:marTop w:val="0"/>
      <w:marBottom w:val="0"/>
      <w:divBdr>
        <w:top w:val="none" w:sz="0" w:space="0" w:color="auto"/>
        <w:left w:val="none" w:sz="0" w:space="0" w:color="auto"/>
        <w:bottom w:val="none" w:sz="0" w:space="0" w:color="auto"/>
        <w:right w:val="none" w:sz="0" w:space="0" w:color="auto"/>
      </w:divBdr>
    </w:div>
    <w:div w:id="1770467541">
      <w:bodyDiv w:val="1"/>
      <w:marLeft w:val="0"/>
      <w:marRight w:val="0"/>
      <w:marTop w:val="0"/>
      <w:marBottom w:val="0"/>
      <w:divBdr>
        <w:top w:val="none" w:sz="0" w:space="0" w:color="auto"/>
        <w:left w:val="none" w:sz="0" w:space="0" w:color="auto"/>
        <w:bottom w:val="none" w:sz="0" w:space="0" w:color="auto"/>
        <w:right w:val="none" w:sz="0" w:space="0" w:color="auto"/>
      </w:divBdr>
    </w:div>
    <w:div w:id="1771196938">
      <w:bodyDiv w:val="1"/>
      <w:marLeft w:val="0"/>
      <w:marRight w:val="0"/>
      <w:marTop w:val="0"/>
      <w:marBottom w:val="0"/>
      <w:divBdr>
        <w:top w:val="none" w:sz="0" w:space="0" w:color="auto"/>
        <w:left w:val="none" w:sz="0" w:space="0" w:color="auto"/>
        <w:bottom w:val="none" w:sz="0" w:space="0" w:color="auto"/>
        <w:right w:val="none" w:sz="0" w:space="0" w:color="auto"/>
      </w:divBdr>
    </w:div>
    <w:div w:id="1776943533">
      <w:bodyDiv w:val="1"/>
      <w:marLeft w:val="0"/>
      <w:marRight w:val="0"/>
      <w:marTop w:val="0"/>
      <w:marBottom w:val="0"/>
      <w:divBdr>
        <w:top w:val="none" w:sz="0" w:space="0" w:color="auto"/>
        <w:left w:val="none" w:sz="0" w:space="0" w:color="auto"/>
        <w:bottom w:val="none" w:sz="0" w:space="0" w:color="auto"/>
        <w:right w:val="none" w:sz="0" w:space="0" w:color="auto"/>
      </w:divBdr>
    </w:div>
    <w:div w:id="1791241343">
      <w:bodyDiv w:val="1"/>
      <w:marLeft w:val="0"/>
      <w:marRight w:val="0"/>
      <w:marTop w:val="0"/>
      <w:marBottom w:val="0"/>
      <w:divBdr>
        <w:top w:val="none" w:sz="0" w:space="0" w:color="auto"/>
        <w:left w:val="none" w:sz="0" w:space="0" w:color="auto"/>
        <w:bottom w:val="none" w:sz="0" w:space="0" w:color="auto"/>
        <w:right w:val="none" w:sz="0" w:space="0" w:color="auto"/>
      </w:divBdr>
    </w:div>
    <w:div w:id="1797330093">
      <w:bodyDiv w:val="1"/>
      <w:marLeft w:val="0"/>
      <w:marRight w:val="0"/>
      <w:marTop w:val="0"/>
      <w:marBottom w:val="0"/>
      <w:divBdr>
        <w:top w:val="none" w:sz="0" w:space="0" w:color="auto"/>
        <w:left w:val="none" w:sz="0" w:space="0" w:color="auto"/>
        <w:bottom w:val="none" w:sz="0" w:space="0" w:color="auto"/>
        <w:right w:val="none" w:sz="0" w:space="0" w:color="auto"/>
      </w:divBdr>
    </w:div>
    <w:div w:id="1814179165">
      <w:bodyDiv w:val="1"/>
      <w:marLeft w:val="0"/>
      <w:marRight w:val="0"/>
      <w:marTop w:val="0"/>
      <w:marBottom w:val="0"/>
      <w:divBdr>
        <w:top w:val="none" w:sz="0" w:space="0" w:color="auto"/>
        <w:left w:val="none" w:sz="0" w:space="0" w:color="auto"/>
        <w:bottom w:val="none" w:sz="0" w:space="0" w:color="auto"/>
        <w:right w:val="none" w:sz="0" w:space="0" w:color="auto"/>
      </w:divBdr>
    </w:div>
    <w:div w:id="1815028755">
      <w:bodyDiv w:val="1"/>
      <w:marLeft w:val="0"/>
      <w:marRight w:val="0"/>
      <w:marTop w:val="0"/>
      <w:marBottom w:val="0"/>
      <w:divBdr>
        <w:top w:val="none" w:sz="0" w:space="0" w:color="auto"/>
        <w:left w:val="none" w:sz="0" w:space="0" w:color="auto"/>
        <w:bottom w:val="none" w:sz="0" w:space="0" w:color="auto"/>
        <w:right w:val="none" w:sz="0" w:space="0" w:color="auto"/>
      </w:divBdr>
    </w:div>
    <w:div w:id="1818187972">
      <w:bodyDiv w:val="1"/>
      <w:marLeft w:val="0"/>
      <w:marRight w:val="0"/>
      <w:marTop w:val="0"/>
      <w:marBottom w:val="0"/>
      <w:divBdr>
        <w:top w:val="none" w:sz="0" w:space="0" w:color="auto"/>
        <w:left w:val="none" w:sz="0" w:space="0" w:color="auto"/>
        <w:bottom w:val="none" w:sz="0" w:space="0" w:color="auto"/>
        <w:right w:val="none" w:sz="0" w:space="0" w:color="auto"/>
      </w:divBdr>
    </w:div>
    <w:div w:id="1820072955">
      <w:bodyDiv w:val="1"/>
      <w:marLeft w:val="0"/>
      <w:marRight w:val="0"/>
      <w:marTop w:val="0"/>
      <w:marBottom w:val="0"/>
      <w:divBdr>
        <w:top w:val="none" w:sz="0" w:space="0" w:color="auto"/>
        <w:left w:val="none" w:sz="0" w:space="0" w:color="auto"/>
        <w:bottom w:val="none" w:sz="0" w:space="0" w:color="auto"/>
        <w:right w:val="none" w:sz="0" w:space="0" w:color="auto"/>
      </w:divBdr>
    </w:div>
    <w:div w:id="1828979630">
      <w:bodyDiv w:val="1"/>
      <w:marLeft w:val="0"/>
      <w:marRight w:val="0"/>
      <w:marTop w:val="0"/>
      <w:marBottom w:val="0"/>
      <w:divBdr>
        <w:top w:val="none" w:sz="0" w:space="0" w:color="auto"/>
        <w:left w:val="none" w:sz="0" w:space="0" w:color="auto"/>
        <w:bottom w:val="none" w:sz="0" w:space="0" w:color="auto"/>
        <w:right w:val="none" w:sz="0" w:space="0" w:color="auto"/>
      </w:divBdr>
    </w:div>
    <w:div w:id="1834762214">
      <w:bodyDiv w:val="1"/>
      <w:marLeft w:val="0"/>
      <w:marRight w:val="0"/>
      <w:marTop w:val="0"/>
      <w:marBottom w:val="0"/>
      <w:divBdr>
        <w:top w:val="none" w:sz="0" w:space="0" w:color="auto"/>
        <w:left w:val="none" w:sz="0" w:space="0" w:color="auto"/>
        <w:bottom w:val="none" w:sz="0" w:space="0" w:color="auto"/>
        <w:right w:val="none" w:sz="0" w:space="0" w:color="auto"/>
      </w:divBdr>
    </w:div>
    <w:div w:id="1888757948">
      <w:bodyDiv w:val="1"/>
      <w:marLeft w:val="0"/>
      <w:marRight w:val="0"/>
      <w:marTop w:val="0"/>
      <w:marBottom w:val="0"/>
      <w:divBdr>
        <w:top w:val="none" w:sz="0" w:space="0" w:color="auto"/>
        <w:left w:val="none" w:sz="0" w:space="0" w:color="auto"/>
        <w:bottom w:val="none" w:sz="0" w:space="0" w:color="auto"/>
        <w:right w:val="none" w:sz="0" w:space="0" w:color="auto"/>
      </w:divBdr>
    </w:div>
    <w:div w:id="1904951700">
      <w:bodyDiv w:val="1"/>
      <w:marLeft w:val="0"/>
      <w:marRight w:val="0"/>
      <w:marTop w:val="0"/>
      <w:marBottom w:val="0"/>
      <w:divBdr>
        <w:top w:val="none" w:sz="0" w:space="0" w:color="auto"/>
        <w:left w:val="none" w:sz="0" w:space="0" w:color="auto"/>
        <w:bottom w:val="none" w:sz="0" w:space="0" w:color="auto"/>
        <w:right w:val="none" w:sz="0" w:space="0" w:color="auto"/>
      </w:divBdr>
    </w:div>
    <w:div w:id="1905792465">
      <w:bodyDiv w:val="1"/>
      <w:marLeft w:val="0"/>
      <w:marRight w:val="0"/>
      <w:marTop w:val="0"/>
      <w:marBottom w:val="0"/>
      <w:divBdr>
        <w:top w:val="none" w:sz="0" w:space="0" w:color="auto"/>
        <w:left w:val="none" w:sz="0" w:space="0" w:color="auto"/>
        <w:bottom w:val="none" w:sz="0" w:space="0" w:color="auto"/>
        <w:right w:val="none" w:sz="0" w:space="0" w:color="auto"/>
      </w:divBdr>
    </w:div>
    <w:div w:id="1906720741">
      <w:bodyDiv w:val="1"/>
      <w:marLeft w:val="0"/>
      <w:marRight w:val="0"/>
      <w:marTop w:val="0"/>
      <w:marBottom w:val="0"/>
      <w:divBdr>
        <w:top w:val="none" w:sz="0" w:space="0" w:color="auto"/>
        <w:left w:val="none" w:sz="0" w:space="0" w:color="auto"/>
        <w:bottom w:val="none" w:sz="0" w:space="0" w:color="auto"/>
        <w:right w:val="none" w:sz="0" w:space="0" w:color="auto"/>
      </w:divBdr>
    </w:div>
    <w:div w:id="1912502508">
      <w:bodyDiv w:val="1"/>
      <w:marLeft w:val="0"/>
      <w:marRight w:val="0"/>
      <w:marTop w:val="0"/>
      <w:marBottom w:val="0"/>
      <w:divBdr>
        <w:top w:val="none" w:sz="0" w:space="0" w:color="auto"/>
        <w:left w:val="none" w:sz="0" w:space="0" w:color="auto"/>
        <w:bottom w:val="none" w:sz="0" w:space="0" w:color="auto"/>
        <w:right w:val="none" w:sz="0" w:space="0" w:color="auto"/>
      </w:divBdr>
    </w:div>
    <w:div w:id="1914922806">
      <w:bodyDiv w:val="1"/>
      <w:marLeft w:val="0"/>
      <w:marRight w:val="0"/>
      <w:marTop w:val="0"/>
      <w:marBottom w:val="0"/>
      <w:divBdr>
        <w:top w:val="none" w:sz="0" w:space="0" w:color="auto"/>
        <w:left w:val="none" w:sz="0" w:space="0" w:color="auto"/>
        <w:bottom w:val="none" w:sz="0" w:space="0" w:color="auto"/>
        <w:right w:val="none" w:sz="0" w:space="0" w:color="auto"/>
      </w:divBdr>
    </w:div>
    <w:div w:id="1919822343">
      <w:bodyDiv w:val="1"/>
      <w:marLeft w:val="0"/>
      <w:marRight w:val="0"/>
      <w:marTop w:val="0"/>
      <w:marBottom w:val="0"/>
      <w:divBdr>
        <w:top w:val="none" w:sz="0" w:space="0" w:color="auto"/>
        <w:left w:val="none" w:sz="0" w:space="0" w:color="auto"/>
        <w:bottom w:val="none" w:sz="0" w:space="0" w:color="auto"/>
        <w:right w:val="none" w:sz="0" w:space="0" w:color="auto"/>
      </w:divBdr>
    </w:div>
    <w:div w:id="1920168661">
      <w:bodyDiv w:val="1"/>
      <w:marLeft w:val="0"/>
      <w:marRight w:val="0"/>
      <w:marTop w:val="0"/>
      <w:marBottom w:val="0"/>
      <w:divBdr>
        <w:top w:val="none" w:sz="0" w:space="0" w:color="auto"/>
        <w:left w:val="none" w:sz="0" w:space="0" w:color="auto"/>
        <w:bottom w:val="none" w:sz="0" w:space="0" w:color="auto"/>
        <w:right w:val="none" w:sz="0" w:space="0" w:color="auto"/>
      </w:divBdr>
    </w:div>
    <w:div w:id="1923446448">
      <w:bodyDiv w:val="1"/>
      <w:marLeft w:val="0"/>
      <w:marRight w:val="0"/>
      <w:marTop w:val="0"/>
      <w:marBottom w:val="0"/>
      <w:divBdr>
        <w:top w:val="none" w:sz="0" w:space="0" w:color="auto"/>
        <w:left w:val="none" w:sz="0" w:space="0" w:color="auto"/>
        <w:bottom w:val="none" w:sz="0" w:space="0" w:color="auto"/>
        <w:right w:val="none" w:sz="0" w:space="0" w:color="auto"/>
      </w:divBdr>
    </w:div>
    <w:div w:id="1928229842">
      <w:bodyDiv w:val="1"/>
      <w:marLeft w:val="0"/>
      <w:marRight w:val="0"/>
      <w:marTop w:val="0"/>
      <w:marBottom w:val="0"/>
      <w:divBdr>
        <w:top w:val="none" w:sz="0" w:space="0" w:color="auto"/>
        <w:left w:val="none" w:sz="0" w:space="0" w:color="auto"/>
        <w:bottom w:val="none" w:sz="0" w:space="0" w:color="auto"/>
        <w:right w:val="none" w:sz="0" w:space="0" w:color="auto"/>
      </w:divBdr>
    </w:div>
    <w:div w:id="1929658986">
      <w:bodyDiv w:val="1"/>
      <w:marLeft w:val="0"/>
      <w:marRight w:val="0"/>
      <w:marTop w:val="0"/>
      <w:marBottom w:val="0"/>
      <w:divBdr>
        <w:top w:val="none" w:sz="0" w:space="0" w:color="auto"/>
        <w:left w:val="none" w:sz="0" w:space="0" w:color="auto"/>
        <w:bottom w:val="none" w:sz="0" w:space="0" w:color="auto"/>
        <w:right w:val="none" w:sz="0" w:space="0" w:color="auto"/>
      </w:divBdr>
    </w:div>
    <w:div w:id="1951934294">
      <w:bodyDiv w:val="1"/>
      <w:marLeft w:val="0"/>
      <w:marRight w:val="0"/>
      <w:marTop w:val="0"/>
      <w:marBottom w:val="0"/>
      <w:divBdr>
        <w:top w:val="none" w:sz="0" w:space="0" w:color="auto"/>
        <w:left w:val="none" w:sz="0" w:space="0" w:color="auto"/>
        <w:bottom w:val="none" w:sz="0" w:space="0" w:color="auto"/>
        <w:right w:val="none" w:sz="0" w:space="0" w:color="auto"/>
      </w:divBdr>
    </w:div>
    <w:div w:id="1951937686">
      <w:bodyDiv w:val="1"/>
      <w:marLeft w:val="0"/>
      <w:marRight w:val="0"/>
      <w:marTop w:val="0"/>
      <w:marBottom w:val="0"/>
      <w:divBdr>
        <w:top w:val="none" w:sz="0" w:space="0" w:color="auto"/>
        <w:left w:val="none" w:sz="0" w:space="0" w:color="auto"/>
        <w:bottom w:val="none" w:sz="0" w:space="0" w:color="auto"/>
        <w:right w:val="none" w:sz="0" w:space="0" w:color="auto"/>
      </w:divBdr>
    </w:div>
    <w:div w:id="1967926794">
      <w:bodyDiv w:val="1"/>
      <w:marLeft w:val="0"/>
      <w:marRight w:val="0"/>
      <w:marTop w:val="0"/>
      <w:marBottom w:val="0"/>
      <w:divBdr>
        <w:top w:val="none" w:sz="0" w:space="0" w:color="auto"/>
        <w:left w:val="none" w:sz="0" w:space="0" w:color="auto"/>
        <w:bottom w:val="none" w:sz="0" w:space="0" w:color="auto"/>
        <w:right w:val="none" w:sz="0" w:space="0" w:color="auto"/>
      </w:divBdr>
    </w:div>
    <w:div w:id="1969118215">
      <w:bodyDiv w:val="1"/>
      <w:marLeft w:val="0"/>
      <w:marRight w:val="0"/>
      <w:marTop w:val="0"/>
      <w:marBottom w:val="0"/>
      <w:divBdr>
        <w:top w:val="none" w:sz="0" w:space="0" w:color="auto"/>
        <w:left w:val="none" w:sz="0" w:space="0" w:color="auto"/>
        <w:bottom w:val="none" w:sz="0" w:space="0" w:color="auto"/>
        <w:right w:val="none" w:sz="0" w:space="0" w:color="auto"/>
      </w:divBdr>
    </w:div>
    <w:div w:id="1969899229">
      <w:bodyDiv w:val="1"/>
      <w:marLeft w:val="0"/>
      <w:marRight w:val="0"/>
      <w:marTop w:val="0"/>
      <w:marBottom w:val="0"/>
      <w:divBdr>
        <w:top w:val="none" w:sz="0" w:space="0" w:color="auto"/>
        <w:left w:val="none" w:sz="0" w:space="0" w:color="auto"/>
        <w:bottom w:val="none" w:sz="0" w:space="0" w:color="auto"/>
        <w:right w:val="none" w:sz="0" w:space="0" w:color="auto"/>
      </w:divBdr>
    </w:div>
    <w:div w:id="1979266423">
      <w:bodyDiv w:val="1"/>
      <w:marLeft w:val="0"/>
      <w:marRight w:val="0"/>
      <w:marTop w:val="0"/>
      <w:marBottom w:val="0"/>
      <w:divBdr>
        <w:top w:val="none" w:sz="0" w:space="0" w:color="auto"/>
        <w:left w:val="none" w:sz="0" w:space="0" w:color="auto"/>
        <w:bottom w:val="none" w:sz="0" w:space="0" w:color="auto"/>
        <w:right w:val="none" w:sz="0" w:space="0" w:color="auto"/>
      </w:divBdr>
    </w:div>
    <w:div w:id="1982417535">
      <w:bodyDiv w:val="1"/>
      <w:marLeft w:val="0"/>
      <w:marRight w:val="0"/>
      <w:marTop w:val="0"/>
      <w:marBottom w:val="0"/>
      <w:divBdr>
        <w:top w:val="none" w:sz="0" w:space="0" w:color="auto"/>
        <w:left w:val="none" w:sz="0" w:space="0" w:color="auto"/>
        <w:bottom w:val="none" w:sz="0" w:space="0" w:color="auto"/>
        <w:right w:val="none" w:sz="0" w:space="0" w:color="auto"/>
      </w:divBdr>
    </w:div>
    <w:div w:id="1985310868">
      <w:bodyDiv w:val="1"/>
      <w:marLeft w:val="0"/>
      <w:marRight w:val="0"/>
      <w:marTop w:val="0"/>
      <w:marBottom w:val="0"/>
      <w:divBdr>
        <w:top w:val="none" w:sz="0" w:space="0" w:color="auto"/>
        <w:left w:val="none" w:sz="0" w:space="0" w:color="auto"/>
        <w:bottom w:val="none" w:sz="0" w:space="0" w:color="auto"/>
        <w:right w:val="none" w:sz="0" w:space="0" w:color="auto"/>
      </w:divBdr>
    </w:div>
    <w:div w:id="1998530360">
      <w:bodyDiv w:val="1"/>
      <w:marLeft w:val="0"/>
      <w:marRight w:val="0"/>
      <w:marTop w:val="0"/>
      <w:marBottom w:val="0"/>
      <w:divBdr>
        <w:top w:val="none" w:sz="0" w:space="0" w:color="auto"/>
        <w:left w:val="none" w:sz="0" w:space="0" w:color="auto"/>
        <w:bottom w:val="none" w:sz="0" w:space="0" w:color="auto"/>
        <w:right w:val="none" w:sz="0" w:space="0" w:color="auto"/>
      </w:divBdr>
    </w:div>
    <w:div w:id="2017658549">
      <w:bodyDiv w:val="1"/>
      <w:marLeft w:val="0"/>
      <w:marRight w:val="0"/>
      <w:marTop w:val="0"/>
      <w:marBottom w:val="0"/>
      <w:divBdr>
        <w:top w:val="none" w:sz="0" w:space="0" w:color="auto"/>
        <w:left w:val="none" w:sz="0" w:space="0" w:color="auto"/>
        <w:bottom w:val="none" w:sz="0" w:space="0" w:color="auto"/>
        <w:right w:val="none" w:sz="0" w:space="0" w:color="auto"/>
      </w:divBdr>
    </w:div>
    <w:div w:id="2034114399">
      <w:bodyDiv w:val="1"/>
      <w:marLeft w:val="0"/>
      <w:marRight w:val="0"/>
      <w:marTop w:val="0"/>
      <w:marBottom w:val="0"/>
      <w:divBdr>
        <w:top w:val="none" w:sz="0" w:space="0" w:color="auto"/>
        <w:left w:val="none" w:sz="0" w:space="0" w:color="auto"/>
        <w:bottom w:val="none" w:sz="0" w:space="0" w:color="auto"/>
        <w:right w:val="none" w:sz="0" w:space="0" w:color="auto"/>
      </w:divBdr>
    </w:div>
    <w:div w:id="2035425750">
      <w:bodyDiv w:val="1"/>
      <w:marLeft w:val="0"/>
      <w:marRight w:val="0"/>
      <w:marTop w:val="0"/>
      <w:marBottom w:val="0"/>
      <w:divBdr>
        <w:top w:val="none" w:sz="0" w:space="0" w:color="auto"/>
        <w:left w:val="none" w:sz="0" w:space="0" w:color="auto"/>
        <w:bottom w:val="none" w:sz="0" w:space="0" w:color="auto"/>
        <w:right w:val="none" w:sz="0" w:space="0" w:color="auto"/>
      </w:divBdr>
    </w:div>
    <w:div w:id="2051373096">
      <w:bodyDiv w:val="1"/>
      <w:marLeft w:val="0"/>
      <w:marRight w:val="0"/>
      <w:marTop w:val="0"/>
      <w:marBottom w:val="0"/>
      <w:divBdr>
        <w:top w:val="none" w:sz="0" w:space="0" w:color="auto"/>
        <w:left w:val="none" w:sz="0" w:space="0" w:color="auto"/>
        <w:bottom w:val="none" w:sz="0" w:space="0" w:color="auto"/>
        <w:right w:val="none" w:sz="0" w:space="0" w:color="auto"/>
      </w:divBdr>
    </w:div>
    <w:div w:id="2055688900">
      <w:bodyDiv w:val="1"/>
      <w:marLeft w:val="0"/>
      <w:marRight w:val="0"/>
      <w:marTop w:val="0"/>
      <w:marBottom w:val="0"/>
      <w:divBdr>
        <w:top w:val="none" w:sz="0" w:space="0" w:color="auto"/>
        <w:left w:val="none" w:sz="0" w:space="0" w:color="auto"/>
        <w:bottom w:val="none" w:sz="0" w:space="0" w:color="auto"/>
        <w:right w:val="none" w:sz="0" w:space="0" w:color="auto"/>
      </w:divBdr>
    </w:div>
    <w:div w:id="2056081549">
      <w:bodyDiv w:val="1"/>
      <w:marLeft w:val="0"/>
      <w:marRight w:val="0"/>
      <w:marTop w:val="0"/>
      <w:marBottom w:val="0"/>
      <w:divBdr>
        <w:top w:val="none" w:sz="0" w:space="0" w:color="auto"/>
        <w:left w:val="none" w:sz="0" w:space="0" w:color="auto"/>
        <w:bottom w:val="none" w:sz="0" w:space="0" w:color="auto"/>
        <w:right w:val="none" w:sz="0" w:space="0" w:color="auto"/>
      </w:divBdr>
    </w:div>
    <w:div w:id="2061786445">
      <w:bodyDiv w:val="1"/>
      <w:marLeft w:val="0"/>
      <w:marRight w:val="0"/>
      <w:marTop w:val="0"/>
      <w:marBottom w:val="0"/>
      <w:divBdr>
        <w:top w:val="none" w:sz="0" w:space="0" w:color="auto"/>
        <w:left w:val="none" w:sz="0" w:space="0" w:color="auto"/>
        <w:bottom w:val="none" w:sz="0" w:space="0" w:color="auto"/>
        <w:right w:val="none" w:sz="0" w:space="0" w:color="auto"/>
      </w:divBdr>
      <w:divsChild>
        <w:div w:id="1831754274">
          <w:marLeft w:val="0"/>
          <w:marRight w:val="0"/>
          <w:marTop w:val="0"/>
          <w:marBottom w:val="0"/>
          <w:divBdr>
            <w:top w:val="none" w:sz="0" w:space="0" w:color="auto"/>
            <w:left w:val="none" w:sz="0" w:space="0" w:color="auto"/>
            <w:bottom w:val="single" w:sz="6" w:space="0" w:color="EBEDF2"/>
            <w:right w:val="none" w:sz="0" w:space="0" w:color="auto"/>
          </w:divBdr>
          <w:divsChild>
            <w:div w:id="1307587707">
              <w:marLeft w:val="0"/>
              <w:marRight w:val="0"/>
              <w:marTop w:val="0"/>
              <w:marBottom w:val="0"/>
              <w:divBdr>
                <w:top w:val="none" w:sz="0" w:space="0" w:color="auto"/>
                <w:left w:val="none" w:sz="0" w:space="0" w:color="auto"/>
                <w:bottom w:val="none" w:sz="0" w:space="0" w:color="auto"/>
                <w:right w:val="none" w:sz="0" w:space="0" w:color="auto"/>
              </w:divBdr>
            </w:div>
          </w:divsChild>
        </w:div>
        <w:div w:id="1975065061">
          <w:marLeft w:val="0"/>
          <w:marRight w:val="0"/>
          <w:marTop w:val="0"/>
          <w:marBottom w:val="0"/>
          <w:divBdr>
            <w:top w:val="none" w:sz="0" w:space="0" w:color="auto"/>
            <w:left w:val="none" w:sz="0" w:space="0" w:color="auto"/>
            <w:bottom w:val="none" w:sz="0" w:space="0" w:color="auto"/>
            <w:right w:val="none" w:sz="0" w:space="0" w:color="auto"/>
          </w:divBdr>
          <w:divsChild>
            <w:div w:id="1144932360">
              <w:marLeft w:val="0"/>
              <w:marRight w:val="0"/>
              <w:marTop w:val="0"/>
              <w:marBottom w:val="0"/>
              <w:divBdr>
                <w:top w:val="none" w:sz="0" w:space="0" w:color="auto"/>
                <w:left w:val="none" w:sz="0" w:space="0" w:color="auto"/>
                <w:bottom w:val="none" w:sz="0" w:space="0" w:color="auto"/>
                <w:right w:val="none" w:sz="0" w:space="0" w:color="auto"/>
              </w:divBdr>
              <w:divsChild>
                <w:div w:id="145358863">
                  <w:marLeft w:val="0"/>
                  <w:marRight w:val="0"/>
                  <w:marTop w:val="0"/>
                  <w:marBottom w:val="0"/>
                  <w:divBdr>
                    <w:top w:val="none" w:sz="0" w:space="0" w:color="auto"/>
                    <w:left w:val="none" w:sz="0" w:space="0" w:color="auto"/>
                    <w:bottom w:val="none" w:sz="0" w:space="0" w:color="auto"/>
                    <w:right w:val="none" w:sz="0" w:space="0" w:color="auto"/>
                  </w:divBdr>
                  <w:divsChild>
                    <w:div w:id="20575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225">
      <w:bodyDiv w:val="1"/>
      <w:marLeft w:val="0"/>
      <w:marRight w:val="0"/>
      <w:marTop w:val="0"/>
      <w:marBottom w:val="0"/>
      <w:divBdr>
        <w:top w:val="none" w:sz="0" w:space="0" w:color="auto"/>
        <w:left w:val="none" w:sz="0" w:space="0" w:color="auto"/>
        <w:bottom w:val="none" w:sz="0" w:space="0" w:color="auto"/>
        <w:right w:val="none" w:sz="0" w:space="0" w:color="auto"/>
      </w:divBdr>
    </w:div>
    <w:div w:id="2077435333">
      <w:bodyDiv w:val="1"/>
      <w:marLeft w:val="0"/>
      <w:marRight w:val="0"/>
      <w:marTop w:val="0"/>
      <w:marBottom w:val="0"/>
      <w:divBdr>
        <w:top w:val="none" w:sz="0" w:space="0" w:color="auto"/>
        <w:left w:val="none" w:sz="0" w:space="0" w:color="auto"/>
        <w:bottom w:val="none" w:sz="0" w:space="0" w:color="auto"/>
        <w:right w:val="none" w:sz="0" w:space="0" w:color="auto"/>
      </w:divBdr>
    </w:div>
    <w:div w:id="2080519607">
      <w:bodyDiv w:val="1"/>
      <w:marLeft w:val="0"/>
      <w:marRight w:val="0"/>
      <w:marTop w:val="0"/>
      <w:marBottom w:val="0"/>
      <w:divBdr>
        <w:top w:val="none" w:sz="0" w:space="0" w:color="auto"/>
        <w:left w:val="none" w:sz="0" w:space="0" w:color="auto"/>
        <w:bottom w:val="none" w:sz="0" w:space="0" w:color="auto"/>
        <w:right w:val="none" w:sz="0" w:space="0" w:color="auto"/>
      </w:divBdr>
    </w:div>
    <w:div w:id="2086798016">
      <w:bodyDiv w:val="1"/>
      <w:marLeft w:val="0"/>
      <w:marRight w:val="0"/>
      <w:marTop w:val="0"/>
      <w:marBottom w:val="0"/>
      <w:divBdr>
        <w:top w:val="none" w:sz="0" w:space="0" w:color="auto"/>
        <w:left w:val="none" w:sz="0" w:space="0" w:color="auto"/>
        <w:bottom w:val="none" w:sz="0" w:space="0" w:color="auto"/>
        <w:right w:val="none" w:sz="0" w:space="0" w:color="auto"/>
      </w:divBdr>
    </w:div>
    <w:div w:id="2088841334">
      <w:bodyDiv w:val="1"/>
      <w:marLeft w:val="0"/>
      <w:marRight w:val="0"/>
      <w:marTop w:val="0"/>
      <w:marBottom w:val="0"/>
      <w:divBdr>
        <w:top w:val="none" w:sz="0" w:space="0" w:color="auto"/>
        <w:left w:val="none" w:sz="0" w:space="0" w:color="auto"/>
        <w:bottom w:val="none" w:sz="0" w:space="0" w:color="auto"/>
        <w:right w:val="none" w:sz="0" w:space="0" w:color="auto"/>
      </w:divBdr>
    </w:div>
    <w:div w:id="2097743884">
      <w:bodyDiv w:val="1"/>
      <w:marLeft w:val="0"/>
      <w:marRight w:val="0"/>
      <w:marTop w:val="0"/>
      <w:marBottom w:val="0"/>
      <w:divBdr>
        <w:top w:val="none" w:sz="0" w:space="0" w:color="auto"/>
        <w:left w:val="none" w:sz="0" w:space="0" w:color="auto"/>
        <w:bottom w:val="none" w:sz="0" w:space="0" w:color="auto"/>
        <w:right w:val="none" w:sz="0" w:space="0" w:color="auto"/>
      </w:divBdr>
    </w:div>
    <w:div w:id="2099281446">
      <w:bodyDiv w:val="1"/>
      <w:marLeft w:val="0"/>
      <w:marRight w:val="0"/>
      <w:marTop w:val="0"/>
      <w:marBottom w:val="0"/>
      <w:divBdr>
        <w:top w:val="none" w:sz="0" w:space="0" w:color="auto"/>
        <w:left w:val="none" w:sz="0" w:space="0" w:color="auto"/>
        <w:bottom w:val="none" w:sz="0" w:space="0" w:color="auto"/>
        <w:right w:val="none" w:sz="0" w:space="0" w:color="auto"/>
      </w:divBdr>
    </w:div>
    <w:div w:id="2117558064">
      <w:bodyDiv w:val="1"/>
      <w:marLeft w:val="0"/>
      <w:marRight w:val="0"/>
      <w:marTop w:val="0"/>
      <w:marBottom w:val="0"/>
      <w:divBdr>
        <w:top w:val="none" w:sz="0" w:space="0" w:color="auto"/>
        <w:left w:val="none" w:sz="0" w:space="0" w:color="auto"/>
        <w:bottom w:val="none" w:sz="0" w:space="0" w:color="auto"/>
        <w:right w:val="none" w:sz="0" w:space="0" w:color="auto"/>
      </w:divBdr>
    </w:div>
    <w:div w:id="2140494395">
      <w:bodyDiv w:val="1"/>
      <w:marLeft w:val="0"/>
      <w:marRight w:val="0"/>
      <w:marTop w:val="0"/>
      <w:marBottom w:val="0"/>
      <w:divBdr>
        <w:top w:val="none" w:sz="0" w:space="0" w:color="auto"/>
        <w:left w:val="none" w:sz="0" w:space="0" w:color="auto"/>
        <w:bottom w:val="none" w:sz="0" w:space="0" w:color="auto"/>
        <w:right w:val="none" w:sz="0" w:space="0" w:color="auto"/>
      </w:divBdr>
    </w:div>
    <w:div w:id="2142190469">
      <w:bodyDiv w:val="1"/>
      <w:marLeft w:val="0"/>
      <w:marRight w:val="0"/>
      <w:marTop w:val="0"/>
      <w:marBottom w:val="0"/>
      <w:divBdr>
        <w:top w:val="none" w:sz="0" w:space="0" w:color="auto"/>
        <w:left w:val="none" w:sz="0" w:space="0" w:color="auto"/>
        <w:bottom w:val="none" w:sz="0" w:space="0" w:color="auto"/>
        <w:right w:val="none" w:sz="0" w:space="0" w:color="auto"/>
      </w:divBdr>
    </w:div>
    <w:div w:id="21448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al__ma_Sayfas_10.xlsx"/><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5.7905034597947984E-2"/>
          <c:y val="5.9447983014861996E-2"/>
          <c:w val="0.49421296296296297"/>
          <c:h val="0.90658174097664546"/>
        </c:manualLayout>
      </c:layout>
      <c:pie3DChart>
        <c:varyColors val="1"/>
        <c:ser>
          <c:idx val="0"/>
          <c:order val="0"/>
          <c:tx>
            <c:strRef>
              <c:f>Sayfa1!$B$1</c:f>
              <c:strCache>
                <c:ptCount val="1"/>
                <c:pt idx="0">
                  <c:v>Sütun1</c:v>
                </c:pt>
              </c:strCache>
            </c:strRef>
          </c:tx>
          <c:explosion val="5"/>
          <c:dPt>
            <c:idx val="0"/>
            <c:bubble3D val="0"/>
            <c:explosion val="30"/>
            <c:extLst>
              <c:ext xmlns:c16="http://schemas.microsoft.com/office/drawing/2014/chart" uri="{C3380CC4-5D6E-409C-BE32-E72D297353CC}">
                <c16:uniqueId val="{00000001-BFBF-42F2-B8A6-40F276CD23CC}"/>
              </c:ext>
            </c:extLst>
          </c:dPt>
          <c:dPt>
            <c:idx val="2"/>
            <c:bubble3D val="0"/>
            <c:explosion val="38"/>
            <c:extLst>
              <c:ext xmlns:c16="http://schemas.microsoft.com/office/drawing/2014/chart" uri="{C3380CC4-5D6E-409C-BE32-E72D297353CC}">
                <c16:uniqueId val="{00000002-BFBF-42F2-B8A6-40F276CD23CC}"/>
              </c:ext>
            </c:extLst>
          </c:dPt>
          <c:dPt>
            <c:idx val="4"/>
            <c:bubble3D val="0"/>
            <c:explosion val="16"/>
            <c:extLst>
              <c:ext xmlns:c16="http://schemas.microsoft.com/office/drawing/2014/chart" uri="{C3380CC4-5D6E-409C-BE32-E72D297353CC}">
                <c16:uniqueId val="{00000003-BFBF-42F2-B8A6-40F276CD23CC}"/>
              </c:ext>
            </c:extLst>
          </c:dPt>
          <c:dLbls>
            <c:dLbl>
              <c:idx val="0"/>
              <c:delete val="1"/>
              <c:extLst>
                <c:ext xmlns:c15="http://schemas.microsoft.com/office/drawing/2012/chart" uri="{CE6537A1-D6FC-4f65-9D91-7224C49458BB}"/>
                <c:ext xmlns:c16="http://schemas.microsoft.com/office/drawing/2014/chart" uri="{C3380CC4-5D6E-409C-BE32-E72D297353CC}">
                  <c16:uniqueId val="{00000001-BFBF-42F2-B8A6-40F276CD23CC}"/>
                </c:ext>
              </c:extLst>
            </c:dLbl>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Sayfa1!$A$2:$A$7</c:f>
              <c:strCache>
                <c:ptCount val="6"/>
                <c:pt idx="0">
                  <c:v>01. Personel Giderleri</c:v>
                </c:pt>
                <c:pt idx="1">
                  <c:v>02. SGK Devlet Primi Giderleri</c:v>
                </c:pt>
                <c:pt idx="2">
                  <c:v>03. Mal ve Hizmet Alım Giderleri</c:v>
                </c:pt>
                <c:pt idx="3">
                  <c:v>05. Cari Transferler</c:v>
                </c:pt>
                <c:pt idx="4">
                  <c:v>06.Sermaye Giderleri</c:v>
                </c:pt>
                <c:pt idx="5">
                  <c:v>07. Sermaye Transferleri</c:v>
                </c:pt>
              </c:strCache>
            </c:strRef>
          </c:cat>
          <c:val>
            <c:numRef>
              <c:f>Sayfa1!$B$2:$B$7</c:f>
              <c:numCache>
                <c:formatCode>0.00%</c:formatCode>
                <c:ptCount val="6"/>
                <c:pt idx="0">
                  <c:v>0.35899999999999999</c:v>
                </c:pt>
                <c:pt idx="1">
                  <c:v>4.0099999999999997E-2</c:v>
                </c:pt>
                <c:pt idx="2">
                  <c:v>0.35020000000000001</c:v>
                </c:pt>
                <c:pt idx="3">
                  <c:v>0.12479999999999999</c:v>
                </c:pt>
                <c:pt idx="4">
                  <c:v>5.5399999999999998E-2</c:v>
                </c:pt>
                <c:pt idx="5">
                  <c:v>7.0499999999999993E-2</c:v>
                </c:pt>
              </c:numCache>
            </c:numRef>
          </c:val>
          <c:extLst>
            <c:ext xmlns:c16="http://schemas.microsoft.com/office/drawing/2014/chart" uri="{C3380CC4-5D6E-409C-BE32-E72D297353CC}">
              <c16:uniqueId val="{00000000-BFBF-42F2-B8A6-40F276CD23CC}"/>
            </c:ext>
          </c:extLst>
        </c:ser>
        <c:dLbls>
          <c:showLegendKey val="0"/>
          <c:showVal val="0"/>
          <c:showCatName val="0"/>
          <c:showSerName val="0"/>
          <c:showPercent val="0"/>
          <c:showBubbleSize val="0"/>
          <c:showLeaderLines val="1"/>
        </c:dLbls>
      </c:pie3DChart>
    </c:plotArea>
    <c:legend>
      <c:legendPos val="r"/>
      <c:layout>
        <c:manualLayout>
          <c:xMode val="edge"/>
          <c:yMode val="edge"/>
          <c:x val="0.59686880049084778"/>
          <c:y val="0.15696206763963422"/>
          <c:w val="0.33152360905381878"/>
          <c:h val="0.71155022819599778"/>
        </c:manualLayout>
      </c:layout>
      <c:overlay val="0"/>
      <c:txPr>
        <a:bodyPr/>
        <a:lstStyle/>
        <a:p>
          <a:pPr>
            <a:defRPr sz="1000" b="1">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spPr>
    <a:gradFill>
      <a:gsLst>
        <a:gs pos="12000">
          <a:schemeClr val="accent6">
            <a:lumMod val="20000"/>
            <a:lumOff val="80000"/>
          </a:schemeClr>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0"/>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49661</c:v>
                </c:pt>
                <c:pt idx="1">
                  <c:v>570148</c:v>
                </c:pt>
                <c:pt idx="2">
                  <c:v>2297779</c:v>
                </c:pt>
                <c:pt idx="3">
                  <c:v>2083918</c:v>
                </c:pt>
                <c:pt idx="4">
                  <c:v>693933</c:v>
                </c:pt>
                <c:pt idx="5">
                  <c:v>1753481</c:v>
                </c:pt>
                <c:pt idx="6">
                  <c:v>874035</c:v>
                </c:pt>
                <c:pt idx="7">
                  <c:v>1551930</c:v>
                </c:pt>
                <c:pt idx="8">
                  <c:v>2217913</c:v>
                </c:pt>
                <c:pt idx="9">
                  <c:v>1665147</c:v>
                </c:pt>
                <c:pt idx="10">
                  <c:v>3614981</c:v>
                </c:pt>
                <c:pt idx="11">
                  <c:v>73039295</c:v>
                </c:pt>
              </c:numCache>
            </c:numRef>
          </c:val>
          <c:extLst>
            <c:ext xmlns:c16="http://schemas.microsoft.com/office/drawing/2014/chart" uri="{C3380CC4-5D6E-409C-BE32-E72D297353CC}">
              <c16:uniqueId val="{00000000-1C7A-4262-B33F-88FB66CE21F1}"/>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432729</c:v>
                </c:pt>
                <c:pt idx="1">
                  <c:v>2187195</c:v>
                </c:pt>
                <c:pt idx="2">
                  <c:v>48621269</c:v>
                </c:pt>
                <c:pt idx="3">
                  <c:v>1482351</c:v>
                </c:pt>
                <c:pt idx="4">
                  <c:v>2921087</c:v>
                </c:pt>
                <c:pt idx="5">
                  <c:v>1504309</c:v>
                </c:pt>
                <c:pt idx="6">
                  <c:v>8916658</c:v>
                </c:pt>
                <c:pt idx="7">
                  <c:v>3119044</c:v>
                </c:pt>
                <c:pt idx="8">
                  <c:v>1517440</c:v>
                </c:pt>
                <c:pt idx="9">
                  <c:v>2708172</c:v>
                </c:pt>
                <c:pt idx="10">
                  <c:v>2677712</c:v>
                </c:pt>
                <c:pt idx="11">
                  <c:v>95114698</c:v>
                </c:pt>
              </c:numCache>
            </c:numRef>
          </c:val>
          <c:extLst>
            <c:ext xmlns:c16="http://schemas.microsoft.com/office/drawing/2014/chart" uri="{C3380CC4-5D6E-409C-BE32-E72D297353CC}">
              <c16:uniqueId val="{00000001-1C7A-4262-B33F-88FB66CE21F1}"/>
            </c:ext>
          </c:extLst>
        </c:ser>
        <c:dLbls>
          <c:showLegendKey val="0"/>
          <c:showVal val="0"/>
          <c:showCatName val="0"/>
          <c:showSerName val="0"/>
          <c:showPercent val="0"/>
          <c:showBubbleSize val="0"/>
        </c:dLbls>
        <c:gapWidth val="150"/>
        <c:shape val="box"/>
        <c:axId val="47293184"/>
        <c:axId val="47294720"/>
        <c:axId val="0"/>
      </c:bar3DChart>
      <c:catAx>
        <c:axId val="4729318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294720"/>
        <c:crosses val="autoZero"/>
        <c:auto val="1"/>
        <c:lblAlgn val="ctr"/>
        <c:lblOffset val="100"/>
        <c:noMultiLvlLbl val="0"/>
      </c:catAx>
      <c:valAx>
        <c:axId val="47294720"/>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7293184"/>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0"/>
                  <c:y val="9.34959349593495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C-44C3-991F-7797BA2C66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III. 3 Aylık Ödenek ve Harcamaları</c:v>
                </c:pt>
              </c:strCache>
            </c:strRef>
          </c:cat>
          <c:val>
            <c:numRef>
              <c:f>Sayfa1!$B$2</c:f>
              <c:numCache>
                <c:formatCode>#,##0</c:formatCode>
                <c:ptCount val="1"/>
                <c:pt idx="0">
                  <c:v>22331000</c:v>
                </c:pt>
              </c:numCache>
            </c:numRef>
          </c:val>
          <c:extLst>
            <c:ext xmlns:c16="http://schemas.microsoft.com/office/drawing/2014/chart" uri="{C3380CC4-5D6E-409C-BE32-E72D297353CC}">
              <c16:uniqueId val="{00000000-C6D7-4670-945D-DCB61A16E962}"/>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6.6555740432612314E-3"/>
                  <c:y val="0.109756097560975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AAC-44C3-991F-7797BA2C66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III. 3 Aylık Ödenek ve Harcamaları</c:v>
                </c:pt>
              </c:strCache>
            </c:strRef>
          </c:cat>
          <c:val>
            <c:numRef>
              <c:f>Sayfa1!$C$2</c:f>
              <c:numCache>
                <c:formatCode>#,##0</c:formatCode>
                <c:ptCount val="1"/>
                <c:pt idx="0">
                  <c:v>13019504</c:v>
                </c:pt>
              </c:numCache>
            </c:numRef>
          </c:val>
          <c:extLst>
            <c:ext xmlns:c16="http://schemas.microsoft.com/office/drawing/2014/chart" uri="{C3380CC4-5D6E-409C-BE32-E72D297353CC}">
              <c16:uniqueId val="{00000001-C6D7-4670-945D-DCB61A16E962}"/>
            </c:ext>
          </c:extLst>
        </c:ser>
        <c:dLbls>
          <c:showLegendKey val="0"/>
          <c:showVal val="0"/>
          <c:showCatName val="0"/>
          <c:showSerName val="0"/>
          <c:showPercent val="0"/>
          <c:showBubbleSize val="0"/>
        </c:dLbls>
        <c:gapWidth val="219"/>
        <c:shape val="box"/>
        <c:axId val="46675456"/>
        <c:axId val="46676992"/>
        <c:axId val="0"/>
      </c:bar3DChart>
      <c:catAx>
        <c:axId val="4667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676992"/>
        <c:crosses val="autoZero"/>
        <c:auto val="1"/>
        <c:lblAlgn val="ctr"/>
        <c:lblOffset val="100"/>
        <c:noMultiLvlLbl val="0"/>
      </c:catAx>
      <c:valAx>
        <c:axId val="46676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675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 </c:v>
                </c:pt>
                <c:pt idx="11">
                  <c:v>Aralık</c:v>
                </c:pt>
              </c:strCache>
            </c:strRef>
          </c:cat>
          <c:val>
            <c:numRef>
              <c:f>Sayfa1!$B$2:$B$13</c:f>
              <c:numCache>
                <c:formatCode>#,##0</c:formatCode>
                <c:ptCount val="12"/>
                <c:pt idx="0">
                  <c:v>0</c:v>
                </c:pt>
                <c:pt idx="1">
                  <c:v>84000</c:v>
                </c:pt>
                <c:pt idx="2">
                  <c:v>0</c:v>
                </c:pt>
                <c:pt idx="3">
                  <c:v>63000</c:v>
                </c:pt>
                <c:pt idx="4">
                  <c:v>749591</c:v>
                </c:pt>
                <c:pt idx="5">
                  <c:v>21000</c:v>
                </c:pt>
                <c:pt idx="6">
                  <c:v>106494</c:v>
                </c:pt>
                <c:pt idx="7">
                  <c:v>42000</c:v>
                </c:pt>
                <c:pt idx="8">
                  <c:v>2751125</c:v>
                </c:pt>
                <c:pt idx="9">
                  <c:v>42000</c:v>
                </c:pt>
                <c:pt idx="10">
                  <c:v>84000</c:v>
                </c:pt>
                <c:pt idx="11">
                  <c:v>21000</c:v>
                </c:pt>
              </c:numCache>
            </c:numRef>
          </c:val>
          <c:extLst>
            <c:ext xmlns:c16="http://schemas.microsoft.com/office/drawing/2014/chart" uri="{C3380CC4-5D6E-409C-BE32-E72D297353CC}">
              <c16:uniqueId val="{00000000-8CCE-4AFC-AF19-9CAB63AF921C}"/>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 </c:v>
                </c:pt>
                <c:pt idx="11">
                  <c:v>Aralık</c:v>
                </c:pt>
              </c:strCache>
            </c:strRef>
          </c:cat>
          <c:val>
            <c:numRef>
              <c:f>Sayfa1!$C$2:$C$13</c:f>
              <c:numCache>
                <c:formatCode>#,##0</c:formatCode>
                <c:ptCount val="12"/>
                <c:pt idx="0">
                  <c:v>0</c:v>
                </c:pt>
                <c:pt idx="1">
                  <c:v>142000</c:v>
                </c:pt>
                <c:pt idx="2">
                  <c:v>10582385</c:v>
                </c:pt>
                <c:pt idx="3">
                  <c:v>389055</c:v>
                </c:pt>
                <c:pt idx="4">
                  <c:v>127000</c:v>
                </c:pt>
                <c:pt idx="5">
                  <c:v>0</c:v>
                </c:pt>
                <c:pt idx="6">
                  <c:v>1390095</c:v>
                </c:pt>
                <c:pt idx="7">
                  <c:v>180000</c:v>
                </c:pt>
                <c:pt idx="8">
                  <c:v>0</c:v>
                </c:pt>
                <c:pt idx="9">
                  <c:v>8970</c:v>
                </c:pt>
                <c:pt idx="10">
                  <c:v>0</c:v>
                </c:pt>
                <c:pt idx="11">
                  <c:v>200000</c:v>
                </c:pt>
              </c:numCache>
            </c:numRef>
          </c:val>
          <c:extLst>
            <c:ext xmlns:c16="http://schemas.microsoft.com/office/drawing/2014/chart" uri="{C3380CC4-5D6E-409C-BE32-E72D297353CC}">
              <c16:uniqueId val="{00000001-8CCE-4AFC-AF19-9CAB63AF921C}"/>
            </c:ext>
          </c:extLst>
        </c:ser>
        <c:dLbls>
          <c:showLegendKey val="0"/>
          <c:showVal val="0"/>
          <c:showCatName val="0"/>
          <c:showSerName val="0"/>
          <c:showPercent val="0"/>
          <c:showBubbleSize val="0"/>
        </c:dLbls>
        <c:gapWidth val="150"/>
        <c:shape val="box"/>
        <c:axId val="46760320"/>
        <c:axId val="46761856"/>
        <c:axId val="0"/>
      </c:bar3DChart>
      <c:catAx>
        <c:axId val="46760320"/>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761856"/>
        <c:crosses val="autoZero"/>
        <c:auto val="1"/>
        <c:lblAlgn val="ctr"/>
        <c:lblOffset val="100"/>
        <c:noMultiLvlLbl val="0"/>
      </c:catAx>
      <c:valAx>
        <c:axId val="4676185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760320"/>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0</c:v>
                </c:pt>
                <c:pt idx="1">
                  <c:v>0</c:v>
                </c:pt>
                <c:pt idx="2">
                  <c:v>0</c:v>
                </c:pt>
                <c:pt idx="3">
                  <c:v>0</c:v>
                </c:pt>
                <c:pt idx="4">
                  <c:v>0</c:v>
                </c:pt>
                <c:pt idx="5">
                  <c:v>0</c:v>
                </c:pt>
                <c:pt idx="6">
                  <c:v>0</c:v>
                </c:pt>
                <c:pt idx="7">
                  <c:v>0</c:v>
                </c:pt>
                <c:pt idx="8">
                  <c:v>1790798</c:v>
                </c:pt>
                <c:pt idx="9">
                  <c:v>320695</c:v>
                </c:pt>
                <c:pt idx="10">
                  <c:v>0</c:v>
                </c:pt>
                <c:pt idx="11">
                  <c:v>1494394</c:v>
                </c:pt>
              </c:numCache>
            </c:numRef>
          </c:val>
          <c:extLst>
            <c:ext xmlns:c16="http://schemas.microsoft.com/office/drawing/2014/chart" uri="{C3380CC4-5D6E-409C-BE32-E72D297353CC}">
              <c16:uniqueId val="{00000000-83B6-4F1E-8428-2C92BD15BE24}"/>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0</c:v>
                </c:pt>
                <c:pt idx="1">
                  <c:v>0</c:v>
                </c:pt>
                <c:pt idx="2">
                  <c:v>0</c:v>
                </c:pt>
                <c:pt idx="3">
                  <c:v>0</c:v>
                </c:pt>
                <c:pt idx="4">
                  <c:v>390282</c:v>
                </c:pt>
                <c:pt idx="5">
                  <c:v>0</c:v>
                </c:pt>
                <c:pt idx="6">
                  <c:v>0</c:v>
                </c:pt>
                <c:pt idx="7">
                  <c:v>0</c:v>
                </c:pt>
                <c:pt idx="8">
                  <c:v>0</c:v>
                </c:pt>
                <c:pt idx="9">
                  <c:v>0</c:v>
                </c:pt>
                <c:pt idx="10">
                  <c:v>0</c:v>
                </c:pt>
                <c:pt idx="11">
                  <c:v>1296553</c:v>
                </c:pt>
              </c:numCache>
            </c:numRef>
          </c:val>
          <c:extLst>
            <c:ext xmlns:c16="http://schemas.microsoft.com/office/drawing/2014/chart" uri="{C3380CC4-5D6E-409C-BE32-E72D297353CC}">
              <c16:uniqueId val="{00000001-83B6-4F1E-8428-2C92BD15BE24}"/>
            </c:ext>
          </c:extLst>
        </c:ser>
        <c:dLbls>
          <c:showLegendKey val="0"/>
          <c:showVal val="0"/>
          <c:showCatName val="0"/>
          <c:showSerName val="0"/>
          <c:showPercent val="0"/>
          <c:showBubbleSize val="0"/>
        </c:dLbls>
        <c:gapWidth val="150"/>
        <c:shape val="box"/>
        <c:axId val="46760320"/>
        <c:axId val="46761856"/>
        <c:axId val="0"/>
      </c:bar3DChart>
      <c:catAx>
        <c:axId val="46760320"/>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761856"/>
        <c:crosses val="autoZero"/>
        <c:auto val="1"/>
        <c:lblAlgn val="ctr"/>
        <c:lblOffset val="100"/>
        <c:noMultiLvlLbl val="0"/>
      </c:catAx>
      <c:valAx>
        <c:axId val="4676185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760320"/>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0</c:v>
                </c:pt>
                <c:pt idx="1">
                  <c:v>0</c:v>
                </c:pt>
                <c:pt idx="2">
                  <c:v>0</c:v>
                </c:pt>
                <c:pt idx="3">
                  <c:v>0</c:v>
                </c:pt>
                <c:pt idx="4">
                  <c:v>0</c:v>
                </c:pt>
                <c:pt idx="5">
                  <c:v>0</c:v>
                </c:pt>
                <c:pt idx="6">
                  <c:v>0</c:v>
                </c:pt>
                <c:pt idx="7">
                  <c:v>5372986</c:v>
                </c:pt>
                <c:pt idx="8">
                  <c:v>0</c:v>
                </c:pt>
                <c:pt idx="9">
                  <c:v>0</c:v>
                </c:pt>
                <c:pt idx="10">
                  <c:v>0</c:v>
                </c:pt>
                <c:pt idx="11">
                  <c:v>0</c:v>
                </c:pt>
              </c:numCache>
            </c:numRef>
          </c:val>
          <c:extLst>
            <c:ext xmlns:c16="http://schemas.microsoft.com/office/drawing/2014/chart" uri="{C3380CC4-5D6E-409C-BE32-E72D297353CC}">
              <c16:uniqueId val="{00000000-3303-4BB8-AD90-CEE755C82A13}"/>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0</c:v>
                </c:pt>
                <c:pt idx="1">
                  <c:v>0</c:v>
                </c:pt>
                <c:pt idx="2">
                  <c:v>12609909</c:v>
                </c:pt>
                <c:pt idx="3">
                  <c:v>0</c:v>
                </c:pt>
                <c:pt idx="4">
                  <c:v>0</c:v>
                </c:pt>
                <c:pt idx="5">
                  <c:v>0</c:v>
                </c:pt>
                <c:pt idx="6">
                  <c:v>0</c:v>
                </c:pt>
                <c:pt idx="7">
                  <c:v>13000000</c:v>
                </c:pt>
                <c:pt idx="8">
                  <c:v>0</c:v>
                </c:pt>
                <c:pt idx="9">
                  <c:v>0</c:v>
                </c:pt>
                <c:pt idx="10">
                  <c:v>0</c:v>
                </c:pt>
                <c:pt idx="11">
                  <c:v>0</c:v>
                </c:pt>
              </c:numCache>
            </c:numRef>
          </c:val>
          <c:extLst>
            <c:ext xmlns:c16="http://schemas.microsoft.com/office/drawing/2014/chart" uri="{C3380CC4-5D6E-409C-BE32-E72D297353CC}">
              <c16:uniqueId val="{00000001-3303-4BB8-AD90-CEE755C82A13}"/>
            </c:ext>
          </c:extLst>
        </c:ser>
        <c:dLbls>
          <c:showLegendKey val="0"/>
          <c:showVal val="0"/>
          <c:showCatName val="0"/>
          <c:showSerName val="0"/>
          <c:showPercent val="0"/>
          <c:showBubbleSize val="0"/>
        </c:dLbls>
        <c:gapWidth val="150"/>
        <c:shape val="box"/>
        <c:axId val="46760320"/>
        <c:axId val="46761856"/>
        <c:axId val="0"/>
      </c:bar3DChart>
      <c:catAx>
        <c:axId val="46760320"/>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761856"/>
        <c:crosses val="autoZero"/>
        <c:auto val="1"/>
        <c:lblAlgn val="ctr"/>
        <c:lblOffset val="100"/>
        <c:noMultiLvlLbl val="0"/>
      </c:catAx>
      <c:valAx>
        <c:axId val="4676185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760320"/>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5.7905034597947984E-2"/>
          <c:y val="5.9447983014861996E-2"/>
          <c:w val="0.49421296296296297"/>
          <c:h val="0.90658174097664546"/>
        </c:manualLayout>
      </c:layout>
      <c:pie3DChart>
        <c:varyColors val="1"/>
        <c:ser>
          <c:idx val="0"/>
          <c:order val="0"/>
          <c:tx>
            <c:strRef>
              <c:f>Sayfa1!$B$1</c:f>
              <c:strCache>
                <c:ptCount val="1"/>
                <c:pt idx="0">
                  <c:v>Sütun1</c:v>
                </c:pt>
              </c:strCache>
            </c:strRef>
          </c:tx>
          <c:explosion val="5"/>
          <c:dPt>
            <c:idx val="0"/>
            <c:bubble3D val="0"/>
            <c:explosion val="30"/>
            <c:extLst>
              <c:ext xmlns:c16="http://schemas.microsoft.com/office/drawing/2014/chart" uri="{C3380CC4-5D6E-409C-BE32-E72D297353CC}">
                <c16:uniqueId val="{00000001-E1B0-48B4-9D2F-1999FC5A51D6}"/>
              </c:ext>
            </c:extLst>
          </c:dPt>
          <c:dPt>
            <c:idx val="2"/>
            <c:bubble3D val="0"/>
            <c:explosion val="38"/>
            <c:extLst>
              <c:ext xmlns:c16="http://schemas.microsoft.com/office/drawing/2014/chart" uri="{C3380CC4-5D6E-409C-BE32-E72D297353CC}">
                <c16:uniqueId val="{00000003-E1B0-48B4-9D2F-1999FC5A51D6}"/>
              </c:ext>
            </c:extLst>
          </c:dPt>
          <c:dPt>
            <c:idx val="4"/>
            <c:bubble3D val="0"/>
            <c:explosion val="16"/>
            <c:extLst>
              <c:ext xmlns:c16="http://schemas.microsoft.com/office/drawing/2014/chart" uri="{C3380CC4-5D6E-409C-BE32-E72D297353CC}">
                <c16:uniqueId val="{00000005-E1B0-48B4-9D2F-1999FC5A51D6}"/>
              </c:ext>
            </c:extLst>
          </c:dPt>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Sayfa1!$A$2:$A$7</c:f>
              <c:strCache>
                <c:ptCount val="6"/>
                <c:pt idx="0">
                  <c:v>01. Personel Giderleri</c:v>
                </c:pt>
                <c:pt idx="1">
                  <c:v>02. SGK Devlet Primi Giderleri</c:v>
                </c:pt>
                <c:pt idx="2">
                  <c:v>03. Mal ve Hizmet Alım Giderleri</c:v>
                </c:pt>
                <c:pt idx="3">
                  <c:v>05. Cari Transferler</c:v>
                </c:pt>
                <c:pt idx="4">
                  <c:v>06.Sermaye Giderleri</c:v>
                </c:pt>
                <c:pt idx="5">
                  <c:v>07. Sermaye Transferleri</c:v>
                </c:pt>
              </c:strCache>
            </c:strRef>
          </c:cat>
          <c:val>
            <c:numRef>
              <c:f>Sayfa1!$B$2:$B$7</c:f>
              <c:numCache>
                <c:formatCode>General</c:formatCode>
                <c:ptCount val="6"/>
                <c:pt idx="0">
                  <c:v>26.8</c:v>
                </c:pt>
                <c:pt idx="1">
                  <c:v>2.9</c:v>
                </c:pt>
                <c:pt idx="2">
                  <c:v>56.9</c:v>
                </c:pt>
                <c:pt idx="3">
                  <c:v>4.33</c:v>
                </c:pt>
                <c:pt idx="4">
                  <c:v>0.56000000000000005</c:v>
                </c:pt>
                <c:pt idx="5">
                  <c:v>8.51</c:v>
                </c:pt>
              </c:numCache>
            </c:numRef>
          </c:val>
          <c:extLst>
            <c:ext xmlns:c16="http://schemas.microsoft.com/office/drawing/2014/chart" uri="{C3380CC4-5D6E-409C-BE32-E72D297353CC}">
              <c16:uniqueId val="{00000006-E1B0-48B4-9D2F-1999FC5A51D6}"/>
            </c:ext>
          </c:extLst>
        </c:ser>
        <c:dLbls>
          <c:showLegendKey val="0"/>
          <c:showVal val="0"/>
          <c:showCatName val="0"/>
          <c:showSerName val="0"/>
          <c:showPercent val="0"/>
          <c:showBubbleSize val="0"/>
          <c:showLeaderLines val="1"/>
        </c:dLbls>
      </c:pie3DChart>
    </c:plotArea>
    <c:legend>
      <c:legendPos val="r"/>
      <c:layout>
        <c:manualLayout>
          <c:xMode val="edge"/>
          <c:yMode val="edge"/>
          <c:x val="0.59686880049084778"/>
          <c:y val="0.15696206763963422"/>
          <c:w val="0.33225464237036523"/>
          <c:h val="0.71321591291831232"/>
        </c:manualLayout>
      </c:layout>
      <c:overlay val="0"/>
      <c:txPr>
        <a:bodyPr/>
        <a:lstStyle/>
        <a:p>
          <a:pPr>
            <a:defRPr sz="1000" b="1">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spPr>
    <a:gradFill>
      <a:gsLst>
        <a:gs pos="12000">
          <a:schemeClr val="accent6">
            <a:lumMod val="20000"/>
            <a:lumOff val="80000"/>
          </a:schemeClr>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0"/>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0.15719778930072764"/>
          <c:y val="3.3182503770739065E-2"/>
          <c:w val="0.7929887544544737"/>
          <c:h val="0.60531252597950147"/>
        </c:manualLayout>
      </c:layout>
      <c:bar3DChart>
        <c:barDir val="col"/>
        <c:grouping val="clustered"/>
        <c:varyColors val="0"/>
        <c:ser>
          <c:idx val="0"/>
          <c:order val="0"/>
          <c:tx>
            <c:strRef>
              <c:f>Sayfa1!$B$1</c:f>
              <c:strCache>
                <c:ptCount val="1"/>
                <c:pt idx="0">
                  <c:v>Toplam Ödenek</c:v>
                </c:pt>
              </c:strCache>
            </c:strRef>
          </c:tx>
          <c:invertIfNegative val="0"/>
          <c:cat>
            <c:strRef>
              <c:f>Sayfa1!$A$2:$A$8</c:f>
              <c:strCache>
                <c:ptCount val="6"/>
                <c:pt idx="0">
                  <c:v>01.Personel Giderleri</c:v>
                </c:pt>
                <c:pt idx="1">
                  <c:v>02.SGK Devlet Primi Giderleri</c:v>
                </c:pt>
                <c:pt idx="2">
                  <c:v>03.Mal ve Hizmet Alım Giderleri</c:v>
                </c:pt>
                <c:pt idx="3">
                  <c:v>05.Cari Transferler</c:v>
                </c:pt>
                <c:pt idx="4">
                  <c:v>06. Sermaye Giderleri</c:v>
                </c:pt>
                <c:pt idx="5">
                  <c:v>07.Sermaye Transferleri</c:v>
                </c:pt>
              </c:strCache>
            </c:strRef>
          </c:cat>
          <c:val>
            <c:numRef>
              <c:f>Sayfa1!$B$2:$B$8</c:f>
              <c:numCache>
                <c:formatCode>#,##0</c:formatCode>
                <c:ptCount val="7"/>
                <c:pt idx="0">
                  <c:v>81646000</c:v>
                </c:pt>
                <c:pt idx="1">
                  <c:v>9081000</c:v>
                </c:pt>
                <c:pt idx="2">
                  <c:v>183650000</c:v>
                </c:pt>
                <c:pt idx="3">
                  <c:v>14331000</c:v>
                </c:pt>
                <c:pt idx="4">
                  <c:v>9510000</c:v>
                </c:pt>
                <c:pt idx="5">
                  <c:v>25610000</c:v>
                </c:pt>
              </c:numCache>
            </c:numRef>
          </c:val>
          <c:extLst>
            <c:ext xmlns:c16="http://schemas.microsoft.com/office/drawing/2014/chart" uri="{C3380CC4-5D6E-409C-BE32-E72D297353CC}">
              <c16:uniqueId val="{00000001-3652-4DED-A023-0FE977D0BA8C}"/>
            </c:ext>
          </c:extLst>
        </c:ser>
        <c:ser>
          <c:idx val="1"/>
          <c:order val="1"/>
          <c:tx>
            <c:strRef>
              <c:f>Sayfa1!$C$1</c:f>
              <c:strCache>
                <c:ptCount val="1"/>
                <c:pt idx="0">
                  <c:v>Harcama Tutarı</c:v>
                </c:pt>
              </c:strCache>
            </c:strRef>
          </c:tx>
          <c:invertIfNegative val="0"/>
          <c:cat>
            <c:strRef>
              <c:f>Sayfa1!$A$2:$A$8</c:f>
              <c:strCache>
                <c:ptCount val="6"/>
                <c:pt idx="0">
                  <c:v>01.Personel Giderleri</c:v>
                </c:pt>
                <c:pt idx="1">
                  <c:v>02.SGK Devlet Primi Giderleri</c:v>
                </c:pt>
                <c:pt idx="2">
                  <c:v>03.Mal ve Hizmet Alım Giderleri</c:v>
                </c:pt>
                <c:pt idx="3">
                  <c:v>05.Cari Transferler</c:v>
                </c:pt>
                <c:pt idx="4">
                  <c:v>06. Sermaye Giderleri</c:v>
                </c:pt>
                <c:pt idx="5">
                  <c:v>07.Sermaye Transferleri</c:v>
                </c:pt>
              </c:strCache>
            </c:strRef>
          </c:cat>
          <c:val>
            <c:numRef>
              <c:f>Sayfa1!$C$2:$C$7</c:f>
              <c:numCache>
                <c:formatCode>#,##0</c:formatCode>
                <c:ptCount val="6"/>
                <c:pt idx="0">
                  <c:v>80632810</c:v>
                </c:pt>
                <c:pt idx="1">
                  <c:v>8720062</c:v>
                </c:pt>
                <c:pt idx="2">
                  <c:v>171202664</c:v>
                </c:pt>
                <c:pt idx="3">
                  <c:v>13019504</c:v>
                </c:pt>
                <c:pt idx="4">
                  <c:v>1686835</c:v>
                </c:pt>
                <c:pt idx="5">
                  <c:v>25609909</c:v>
                </c:pt>
              </c:numCache>
            </c:numRef>
          </c:val>
          <c:extLst>
            <c:ext xmlns:c16="http://schemas.microsoft.com/office/drawing/2014/chart" uri="{C3380CC4-5D6E-409C-BE32-E72D297353CC}">
              <c16:uniqueId val="{00000002-3652-4DED-A023-0FE977D0BA8C}"/>
            </c:ext>
          </c:extLst>
        </c:ser>
        <c:dLbls>
          <c:showLegendKey val="0"/>
          <c:showVal val="0"/>
          <c:showCatName val="0"/>
          <c:showSerName val="0"/>
          <c:showPercent val="0"/>
          <c:showBubbleSize val="0"/>
        </c:dLbls>
        <c:gapWidth val="150"/>
        <c:shape val="box"/>
        <c:axId val="46885504"/>
        <c:axId val="46887296"/>
        <c:axId val="0"/>
      </c:bar3DChart>
      <c:catAx>
        <c:axId val="4688550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887296"/>
        <c:crosses val="autoZero"/>
        <c:auto val="1"/>
        <c:lblAlgn val="ctr"/>
        <c:lblOffset val="100"/>
        <c:noMultiLvlLbl val="0"/>
      </c:catAx>
      <c:valAx>
        <c:axId val="4688729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885504"/>
        <c:crosses val="autoZero"/>
        <c:crossBetween val="between"/>
      </c:valAx>
    </c:plotArea>
    <c:legend>
      <c:legendPos val="r"/>
      <c:layout>
        <c:manualLayout>
          <c:xMode val="edge"/>
          <c:yMode val="edge"/>
          <c:x val="5.8046134477092774E-2"/>
          <c:y val="0.86749928776223972"/>
          <c:w val="0.18212867294027271"/>
          <c:h val="0.10392682438944556"/>
        </c:manualLayout>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3132222108600052E-2"/>
          <c:y val="7.1428571428571425E-2"/>
          <c:w val="0.54471691038620174"/>
          <c:h val="0.78769841269841268"/>
        </c:manualLayout>
      </c:layout>
      <c:pie3DChart>
        <c:varyColors val="1"/>
        <c:ser>
          <c:idx val="0"/>
          <c:order val="0"/>
          <c:tx>
            <c:strRef>
              <c:f>Sayfa1!$B$1</c:f>
              <c:strCache>
                <c:ptCount val="1"/>
                <c:pt idx="0">
                  <c:v>Sütun1</c:v>
                </c:pt>
              </c:strCache>
            </c:strRef>
          </c:tx>
          <c:explosion val="7"/>
          <c:dPt>
            <c:idx val="0"/>
            <c:bubble3D val="0"/>
            <c:explosion val="11"/>
            <c:extLst>
              <c:ext xmlns:c16="http://schemas.microsoft.com/office/drawing/2014/chart" uri="{C3380CC4-5D6E-409C-BE32-E72D297353CC}">
                <c16:uniqueId val="{00000001-E4FF-4BB0-94E1-19371F4ABDA2}"/>
              </c:ext>
            </c:extLst>
          </c:dPt>
          <c:dPt>
            <c:idx val="1"/>
            <c:bubble3D val="0"/>
            <c:explosion val="22"/>
            <c:extLst>
              <c:ext xmlns:c16="http://schemas.microsoft.com/office/drawing/2014/chart" uri="{C3380CC4-5D6E-409C-BE32-E72D297353CC}">
                <c16:uniqueId val="{00000003-E4FF-4BB0-94E1-19371F4ABDA2}"/>
              </c:ext>
            </c:extLst>
          </c:dPt>
          <c:dPt>
            <c:idx val="2"/>
            <c:bubble3D val="0"/>
            <c:explosion val="0"/>
            <c:extLst>
              <c:ext xmlns:c16="http://schemas.microsoft.com/office/drawing/2014/chart" uri="{C3380CC4-5D6E-409C-BE32-E72D297353CC}">
                <c16:uniqueId val="{00000005-E4FF-4BB0-94E1-19371F4ABDA2}"/>
              </c:ext>
            </c:extLst>
          </c:dPt>
          <c:dLbls>
            <c:spPr>
              <a:noFill/>
              <a:ln>
                <a:noFill/>
              </a:ln>
              <a:effectLst/>
            </c:spPr>
            <c:txPr>
              <a:bodyPr/>
              <a:lstStyle/>
              <a:p>
                <a:pPr>
                  <a:defRPr sz="900" b="1">
                    <a:latin typeface="+mn-lt"/>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Sayfa1!$A$2:$A$7</c:f>
              <c:strCache>
                <c:ptCount val="6"/>
                <c:pt idx="0">
                  <c:v>01.Personel Giderleri</c:v>
                </c:pt>
                <c:pt idx="1">
                  <c:v>02.SGK Devlet Primi Giderleri</c:v>
                </c:pt>
                <c:pt idx="2">
                  <c:v>03.Mal ve Hizmet Alım Giderleri</c:v>
                </c:pt>
                <c:pt idx="3">
                  <c:v>05.Cari Transferler</c:v>
                </c:pt>
                <c:pt idx="4">
                  <c:v>0.Sermaye Giderleri</c:v>
                </c:pt>
                <c:pt idx="5">
                  <c:v>07.Sermaye Transferleri</c:v>
                </c:pt>
              </c:strCache>
            </c:strRef>
          </c:cat>
          <c:val>
            <c:numRef>
              <c:f>Sayfa1!$B$2:$B$7</c:f>
              <c:numCache>
                <c:formatCode>General</c:formatCode>
                <c:ptCount val="6"/>
                <c:pt idx="0">
                  <c:v>98.76</c:v>
                </c:pt>
                <c:pt idx="1">
                  <c:v>96.03</c:v>
                </c:pt>
                <c:pt idx="2">
                  <c:v>93.22</c:v>
                </c:pt>
                <c:pt idx="3">
                  <c:v>90.85</c:v>
                </c:pt>
                <c:pt idx="4">
                  <c:v>17.739999999999998</c:v>
                </c:pt>
                <c:pt idx="5">
                  <c:v>100</c:v>
                </c:pt>
              </c:numCache>
            </c:numRef>
          </c:val>
          <c:extLst>
            <c:ext xmlns:c16="http://schemas.microsoft.com/office/drawing/2014/chart" uri="{C3380CC4-5D6E-409C-BE32-E72D297353CC}">
              <c16:uniqueId val="{00000006-E4FF-4BB0-94E1-19371F4ABDA2}"/>
            </c:ext>
          </c:extLst>
        </c:ser>
        <c:dLbls>
          <c:showLegendKey val="0"/>
          <c:showVal val="0"/>
          <c:showCatName val="0"/>
          <c:showSerName val="0"/>
          <c:showPercent val="0"/>
          <c:showBubbleSize val="0"/>
          <c:showLeaderLines val="1"/>
        </c:dLbls>
      </c:pie3DChart>
    </c:plotArea>
    <c:legend>
      <c:legendPos val="r"/>
      <c:layout>
        <c:manualLayout>
          <c:xMode val="edge"/>
          <c:yMode val="edge"/>
          <c:x val="0.64736074657334497"/>
          <c:y val="0.15587395325584305"/>
          <c:w val="0.33875036453776614"/>
          <c:h val="0.74767685289338837"/>
        </c:manualLayout>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4.3787629994526548E-3"/>
                  <c:y val="9.75609756097561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7AB-46F5-94C6-A4130C8EBA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IV. 3 Aylık Ödenek ve Harcamaları</c:v>
                </c:pt>
              </c:strCache>
            </c:strRef>
          </c:cat>
          <c:val>
            <c:numRef>
              <c:f>Sayfa1!$B$2</c:f>
              <c:numCache>
                <c:formatCode>#,##0</c:formatCode>
                <c:ptCount val="1"/>
                <c:pt idx="0">
                  <c:v>81646000</c:v>
                </c:pt>
              </c:numCache>
            </c:numRef>
          </c:val>
          <c:extLst>
            <c:ext xmlns:c16="http://schemas.microsoft.com/office/drawing/2014/chart" uri="{C3380CC4-5D6E-409C-BE32-E72D297353CC}">
              <c16:uniqueId val="{00000000-8F29-45FF-A0A8-FEE1BD57D97C}"/>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1.7515051997810619E-2"/>
                  <c:y val="1.21951219512194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7AB-46F5-94C6-A4130C8EBA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IV. 3 Aylık Ödenek ve Harcamaları</c:v>
                </c:pt>
              </c:strCache>
            </c:strRef>
          </c:cat>
          <c:val>
            <c:numRef>
              <c:f>Sayfa1!$C$2</c:f>
              <c:numCache>
                <c:formatCode>#,##0</c:formatCode>
                <c:ptCount val="1"/>
                <c:pt idx="0">
                  <c:v>80632810</c:v>
                </c:pt>
              </c:numCache>
            </c:numRef>
          </c:val>
          <c:extLst>
            <c:ext xmlns:c16="http://schemas.microsoft.com/office/drawing/2014/chart" uri="{C3380CC4-5D6E-409C-BE32-E72D297353CC}">
              <c16:uniqueId val="{00000001-8F29-45FF-A0A8-FEE1BD57D97C}"/>
            </c:ext>
          </c:extLst>
        </c:ser>
        <c:dLbls>
          <c:showLegendKey val="0"/>
          <c:showVal val="0"/>
          <c:showCatName val="0"/>
          <c:showSerName val="0"/>
          <c:showPercent val="0"/>
          <c:showBubbleSize val="0"/>
        </c:dLbls>
        <c:gapWidth val="219"/>
        <c:shape val="box"/>
        <c:axId val="46980480"/>
        <c:axId val="46986368"/>
        <c:axId val="0"/>
      </c:bar3DChart>
      <c:catAx>
        <c:axId val="469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986368"/>
        <c:crosses val="autoZero"/>
        <c:auto val="1"/>
        <c:lblAlgn val="ctr"/>
        <c:lblOffset val="100"/>
        <c:noMultiLvlLbl val="0"/>
      </c:catAx>
      <c:valAx>
        <c:axId val="46986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980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sideWall>
    <c:backWall>
      <c:thickness val="0"/>
      <c:spPr>
        <a:pattFill prst="pct5">
          <a:fgClr>
            <a:sysClr val="windowText" lastClr="000000"/>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#,##0</c:formatCode>
                <c:ptCount val="12"/>
                <c:pt idx="0">
                  <c:v>2943382</c:v>
                </c:pt>
                <c:pt idx="1">
                  <c:v>2186555</c:v>
                </c:pt>
                <c:pt idx="2">
                  <c:v>2114877</c:v>
                </c:pt>
                <c:pt idx="3">
                  <c:v>2213982</c:v>
                </c:pt>
                <c:pt idx="4">
                  <c:v>2204944</c:v>
                </c:pt>
                <c:pt idx="5">
                  <c:v>2188687</c:v>
                </c:pt>
                <c:pt idx="6">
                  <c:v>3592061</c:v>
                </c:pt>
                <c:pt idx="7">
                  <c:v>3417753</c:v>
                </c:pt>
                <c:pt idx="8">
                  <c:v>3344229</c:v>
                </c:pt>
                <c:pt idx="9">
                  <c:v>3739856</c:v>
                </c:pt>
                <c:pt idx="10">
                  <c:v>3883153</c:v>
                </c:pt>
                <c:pt idx="11">
                  <c:v>2015043</c:v>
                </c:pt>
              </c:numCache>
            </c:numRef>
          </c:val>
          <c:extLst>
            <c:ext xmlns:c16="http://schemas.microsoft.com/office/drawing/2014/chart" uri="{C3380CC4-5D6E-409C-BE32-E72D297353CC}">
              <c16:uniqueId val="{00000000-53CC-4D46-86C2-C7FEA6998445}"/>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#,##0</c:formatCode>
                <c:ptCount val="12"/>
                <c:pt idx="0">
                  <c:v>6771088</c:v>
                </c:pt>
                <c:pt idx="1">
                  <c:v>7895392</c:v>
                </c:pt>
                <c:pt idx="2">
                  <c:v>6041671</c:v>
                </c:pt>
                <c:pt idx="3">
                  <c:v>5944743</c:v>
                </c:pt>
                <c:pt idx="4">
                  <c:v>5871017</c:v>
                </c:pt>
                <c:pt idx="5">
                  <c:v>6115536</c:v>
                </c:pt>
                <c:pt idx="6">
                  <c:v>7631546</c:v>
                </c:pt>
                <c:pt idx="7">
                  <c:v>7683727</c:v>
                </c:pt>
                <c:pt idx="8">
                  <c:v>7535765</c:v>
                </c:pt>
                <c:pt idx="9">
                  <c:v>7598383</c:v>
                </c:pt>
                <c:pt idx="10">
                  <c:v>7513213</c:v>
                </c:pt>
                <c:pt idx="11">
                  <c:v>4030728</c:v>
                </c:pt>
              </c:numCache>
            </c:numRef>
          </c:val>
          <c:extLst>
            <c:ext xmlns:c16="http://schemas.microsoft.com/office/drawing/2014/chart" uri="{C3380CC4-5D6E-409C-BE32-E72D297353CC}">
              <c16:uniqueId val="{00000001-53CC-4D46-86C2-C7FEA6998445}"/>
            </c:ext>
          </c:extLst>
        </c:ser>
        <c:dLbls>
          <c:showLegendKey val="0"/>
          <c:showVal val="0"/>
          <c:showCatName val="0"/>
          <c:showSerName val="0"/>
          <c:showPercent val="0"/>
          <c:showBubbleSize val="0"/>
        </c:dLbls>
        <c:gapWidth val="150"/>
        <c:shape val="box"/>
        <c:axId val="47049344"/>
        <c:axId val="47051136"/>
        <c:axId val="0"/>
      </c:bar3DChart>
      <c:catAx>
        <c:axId val="4704934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051136"/>
        <c:crosses val="autoZero"/>
        <c:auto val="1"/>
        <c:lblAlgn val="ctr"/>
        <c:lblOffset val="100"/>
        <c:noMultiLvlLbl val="0"/>
      </c:catAx>
      <c:valAx>
        <c:axId val="47051136"/>
        <c:scaling>
          <c:orientation val="minMax"/>
        </c:scaling>
        <c:delete val="0"/>
        <c:axPos val="l"/>
        <c:majorGridlines/>
        <c:numFmt formatCode="#,##0" sourceLinked="1"/>
        <c:majorTickMark val="out"/>
        <c:minorTickMark val="none"/>
        <c:tickLblPos val="nextTo"/>
        <c:txPr>
          <a:bodyPr/>
          <a:lstStyle/>
          <a:p>
            <a:pPr>
              <a:defRPr sz="900" b="1" baseline="0">
                <a:latin typeface="+mn-lt"/>
                <a:cs typeface="Times New Roman" panose="02020603050405020304" pitchFamily="18" charset="0"/>
              </a:defRPr>
            </a:pPr>
            <a:endParaRPr lang="tr-TR"/>
          </a:p>
        </c:txPr>
        <c:crossAx val="47049344"/>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Toplam Ödenek</c:v>
                </c:pt>
              </c:strCache>
            </c:strRef>
          </c:tx>
          <c:spPr>
            <a:solidFill>
              <a:schemeClr val="accent1"/>
            </a:solidFill>
            <a:ln>
              <a:noFill/>
            </a:ln>
            <a:effectLst/>
            <a:sp3d/>
          </c:spPr>
          <c:invertIfNegative val="0"/>
          <c:dLbls>
            <c:dLbl>
              <c:idx val="0"/>
              <c:layout>
                <c:manualLayout>
                  <c:x val="0"/>
                  <c:y val="0.1016260162601625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337-4E2F-8D31-43AC8D2375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II. 3 Aylık Ödenek ve Harcamaları</c:v>
                </c:pt>
              </c:strCache>
            </c:strRef>
          </c:cat>
          <c:val>
            <c:numRef>
              <c:f>Sayfa1!$B$2</c:f>
              <c:numCache>
                <c:formatCode>#,##0</c:formatCode>
                <c:ptCount val="1"/>
                <c:pt idx="0">
                  <c:v>9081000</c:v>
                </c:pt>
              </c:numCache>
            </c:numRef>
          </c:val>
          <c:extLst>
            <c:ext xmlns:c16="http://schemas.microsoft.com/office/drawing/2014/chart" uri="{C3380CC4-5D6E-409C-BE32-E72D297353CC}">
              <c16:uniqueId val="{00000000-E7FC-4CD4-85C7-48D9B6B3B2A1}"/>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6.655574043261313E-3"/>
                  <c:y val="2.0325203252032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337-4E2F-8D31-43AC8D2375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II. 3 Aylık Ödenek ve Harcamaları</c:v>
                </c:pt>
              </c:strCache>
            </c:strRef>
          </c:cat>
          <c:val>
            <c:numRef>
              <c:f>Sayfa1!$C$2</c:f>
              <c:numCache>
                <c:formatCode>#,##0</c:formatCode>
                <c:ptCount val="1"/>
                <c:pt idx="0">
                  <c:v>8720062</c:v>
                </c:pt>
              </c:numCache>
            </c:numRef>
          </c:val>
          <c:extLst>
            <c:ext xmlns:c16="http://schemas.microsoft.com/office/drawing/2014/chart" uri="{C3380CC4-5D6E-409C-BE32-E72D297353CC}">
              <c16:uniqueId val="{00000001-E7FC-4CD4-85C7-48D9B6B3B2A1}"/>
            </c:ext>
          </c:extLst>
        </c:ser>
        <c:dLbls>
          <c:showLegendKey val="0"/>
          <c:showVal val="0"/>
          <c:showCatName val="0"/>
          <c:showSerName val="0"/>
          <c:showPercent val="0"/>
          <c:showBubbleSize val="0"/>
        </c:dLbls>
        <c:gapWidth val="219"/>
        <c:shape val="box"/>
        <c:axId val="47082880"/>
        <c:axId val="47117440"/>
        <c:axId val="0"/>
      </c:bar3DChart>
      <c:catAx>
        <c:axId val="4708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117440"/>
        <c:crosses val="autoZero"/>
        <c:auto val="1"/>
        <c:lblAlgn val="ctr"/>
        <c:lblOffset val="100"/>
        <c:noMultiLvlLbl val="0"/>
      </c:catAx>
      <c:valAx>
        <c:axId val="4711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082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2023</c:v>
                </c:pt>
              </c:strCache>
            </c:strRef>
          </c:tx>
          <c:invertIfNegative val="0"/>
          <c:cat>
            <c:strRef>
              <c:f>Sayfa1!$A$2:$A$13</c:f>
              <c:strCache>
                <c:ptCount val="12"/>
                <c:pt idx="0">
                  <c:v>Ocak</c:v>
                </c:pt>
                <c:pt idx="1">
                  <c:v>Şubat</c:v>
                </c:pt>
                <c:pt idx="2">
                  <c:v>Mart</c:v>
                </c:pt>
                <c:pt idx="3">
                  <c:v>Nisan</c:v>
                </c:pt>
                <c:pt idx="4">
                  <c:v>Mayıs</c:v>
                </c:pt>
                <c:pt idx="5">
                  <c:v>Haziran</c:v>
                </c:pt>
                <c:pt idx="6">
                  <c:v>Temmuz </c:v>
                </c:pt>
                <c:pt idx="7">
                  <c:v>Ağustos</c:v>
                </c:pt>
                <c:pt idx="8">
                  <c:v>Eylül</c:v>
                </c:pt>
                <c:pt idx="9">
                  <c:v>Ekim</c:v>
                </c:pt>
                <c:pt idx="10">
                  <c:v>Kasım</c:v>
                </c:pt>
                <c:pt idx="11">
                  <c:v>Aralık</c:v>
                </c:pt>
              </c:strCache>
            </c:strRef>
          </c:cat>
          <c:val>
            <c:numRef>
              <c:f>Sayfa1!$B$2:$B$13</c:f>
              <c:numCache>
                <c:formatCode>#,##0</c:formatCode>
                <c:ptCount val="12"/>
                <c:pt idx="0">
                  <c:v>420839</c:v>
                </c:pt>
                <c:pt idx="1">
                  <c:v>314345</c:v>
                </c:pt>
                <c:pt idx="2">
                  <c:v>308352</c:v>
                </c:pt>
                <c:pt idx="3">
                  <c:v>316744</c:v>
                </c:pt>
                <c:pt idx="4">
                  <c:v>320547</c:v>
                </c:pt>
                <c:pt idx="5">
                  <c:v>321401</c:v>
                </c:pt>
                <c:pt idx="6">
                  <c:v>407603</c:v>
                </c:pt>
                <c:pt idx="7">
                  <c:v>1130156</c:v>
                </c:pt>
                <c:pt idx="8">
                  <c:v>1125183</c:v>
                </c:pt>
                <c:pt idx="9">
                  <c:v>419274</c:v>
                </c:pt>
                <c:pt idx="10">
                  <c:v>437849</c:v>
                </c:pt>
                <c:pt idx="11">
                  <c:v>222506</c:v>
                </c:pt>
              </c:numCache>
            </c:numRef>
          </c:val>
          <c:extLst>
            <c:ext xmlns:c16="http://schemas.microsoft.com/office/drawing/2014/chart" uri="{C3380CC4-5D6E-409C-BE32-E72D297353CC}">
              <c16:uniqueId val="{00000000-4C2B-478A-A5B8-A220B9AF0041}"/>
            </c:ext>
          </c:extLst>
        </c:ser>
        <c:ser>
          <c:idx val="1"/>
          <c:order val="1"/>
          <c:tx>
            <c:strRef>
              <c:f>Sayfa1!$C$1</c:f>
              <c:strCache>
                <c:ptCount val="1"/>
                <c:pt idx="0">
                  <c:v>2024</c:v>
                </c:pt>
              </c:strCache>
            </c:strRef>
          </c:tx>
          <c:invertIfNegative val="0"/>
          <c:cat>
            <c:strRef>
              <c:f>Sayfa1!$A$2:$A$13</c:f>
              <c:strCache>
                <c:ptCount val="12"/>
                <c:pt idx="0">
                  <c:v>Ocak</c:v>
                </c:pt>
                <c:pt idx="1">
                  <c:v>Şubat</c:v>
                </c:pt>
                <c:pt idx="2">
                  <c:v>Mart</c:v>
                </c:pt>
                <c:pt idx="3">
                  <c:v>Nisan</c:v>
                </c:pt>
                <c:pt idx="4">
                  <c:v>Mayıs</c:v>
                </c:pt>
                <c:pt idx="5">
                  <c:v>Haziran</c:v>
                </c:pt>
                <c:pt idx="6">
                  <c:v>Temmuz </c:v>
                </c:pt>
                <c:pt idx="7">
                  <c:v>Ağustos</c:v>
                </c:pt>
                <c:pt idx="8">
                  <c:v>Eylül</c:v>
                </c:pt>
                <c:pt idx="9">
                  <c:v>Ekim</c:v>
                </c:pt>
                <c:pt idx="10">
                  <c:v>Kasım</c:v>
                </c:pt>
                <c:pt idx="11">
                  <c:v>Aralık</c:v>
                </c:pt>
              </c:strCache>
            </c:strRef>
          </c:cat>
          <c:val>
            <c:numRef>
              <c:f>Sayfa1!$C$2:$C$13</c:f>
              <c:numCache>
                <c:formatCode>#,##0</c:formatCode>
                <c:ptCount val="12"/>
                <c:pt idx="0">
                  <c:v>753607</c:v>
                </c:pt>
                <c:pt idx="1">
                  <c:v>882960</c:v>
                </c:pt>
                <c:pt idx="2">
                  <c:v>672356</c:v>
                </c:pt>
                <c:pt idx="3">
                  <c:v>667275</c:v>
                </c:pt>
                <c:pt idx="4">
                  <c:v>662336</c:v>
                </c:pt>
                <c:pt idx="5">
                  <c:v>688760</c:v>
                </c:pt>
                <c:pt idx="6">
                  <c:v>790084</c:v>
                </c:pt>
                <c:pt idx="7">
                  <c:v>810715</c:v>
                </c:pt>
                <c:pt idx="8">
                  <c:v>792965</c:v>
                </c:pt>
                <c:pt idx="9">
                  <c:v>796585</c:v>
                </c:pt>
                <c:pt idx="10">
                  <c:v>790618</c:v>
                </c:pt>
                <c:pt idx="11">
                  <c:v>411800</c:v>
                </c:pt>
              </c:numCache>
            </c:numRef>
          </c:val>
          <c:extLst>
            <c:ext xmlns:c16="http://schemas.microsoft.com/office/drawing/2014/chart" uri="{C3380CC4-5D6E-409C-BE32-E72D297353CC}">
              <c16:uniqueId val="{00000001-4C2B-478A-A5B8-A220B9AF0041}"/>
            </c:ext>
          </c:extLst>
        </c:ser>
        <c:dLbls>
          <c:showLegendKey val="0"/>
          <c:showVal val="0"/>
          <c:showCatName val="0"/>
          <c:showSerName val="0"/>
          <c:showPercent val="0"/>
          <c:showBubbleSize val="0"/>
        </c:dLbls>
        <c:gapWidth val="150"/>
        <c:shape val="box"/>
        <c:axId val="47169536"/>
        <c:axId val="47171072"/>
        <c:axId val="0"/>
      </c:bar3DChart>
      <c:catAx>
        <c:axId val="47169536"/>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171072"/>
        <c:crosses val="autoZero"/>
        <c:auto val="1"/>
        <c:lblAlgn val="ctr"/>
        <c:lblOffset val="100"/>
        <c:noMultiLvlLbl val="0"/>
      </c:catAx>
      <c:valAx>
        <c:axId val="47171072"/>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7169536"/>
        <c:crosses val="autoZero"/>
        <c:crossBetween val="between"/>
      </c:valAx>
    </c:plotArea>
    <c:legend>
      <c:legendPos val="r"/>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Toplam Ödenek</c:v>
                </c:pt>
              </c:strCache>
            </c:strRef>
          </c:tx>
          <c:spPr>
            <a:solidFill>
              <a:schemeClr val="accent1"/>
            </a:solidFill>
            <a:ln>
              <a:noFill/>
            </a:ln>
            <a:effectLst/>
            <a:sp3d/>
          </c:spPr>
          <c:invertIfNegative val="0"/>
          <c:dLbls>
            <c:dLbl>
              <c:idx val="0"/>
              <c:layout>
                <c:manualLayout>
                  <c:x val="-8.1344965269212601E-17"/>
                  <c:y val="9.23694779116465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483-49FC-B057-215BF2B426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IV. 3 Aylık Ödenek ve Harcamaları</c:v>
                </c:pt>
              </c:strCache>
            </c:strRef>
          </c:cat>
          <c:val>
            <c:numRef>
              <c:f>Sayfa1!$B$2</c:f>
              <c:numCache>
                <c:formatCode>#,##0</c:formatCode>
                <c:ptCount val="1"/>
                <c:pt idx="0">
                  <c:v>183650000</c:v>
                </c:pt>
              </c:numCache>
            </c:numRef>
          </c:val>
          <c:extLst>
            <c:ext xmlns:c16="http://schemas.microsoft.com/office/drawing/2014/chart" uri="{C3380CC4-5D6E-409C-BE32-E72D297353CC}">
              <c16:uniqueId val="{00000000-3143-4372-B6CD-A88E1324C734}"/>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2.2185246810870773E-3"/>
                  <c:y val="9.23694779116465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483-49FC-B057-215BF2B426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IV. 3 Aylık Ödenek ve Harcamaları</c:v>
                </c:pt>
              </c:strCache>
            </c:strRef>
          </c:cat>
          <c:val>
            <c:numRef>
              <c:f>Sayfa1!$C$2</c:f>
              <c:numCache>
                <c:formatCode>#,##0</c:formatCode>
                <c:ptCount val="1"/>
                <c:pt idx="0">
                  <c:v>171202664</c:v>
                </c:pt>
              </c:numCache>
            </c:numRef>
          </c:val>
          <c:extLst>
            <c:ext xmlns:c16="http://schemas.microsoft.com/office/drawing/2014/chart" uri="{C3380CC4-5D6E-409C-BE32-E72D297353CC}">
              <c16:uniqueId val="{00000001-3143-4372-B6CD-A88E1324C734}"/>
            </c:ext>
          </c:extLst>
        </c:ser>
        <c:dLbls>
          <c:showLegendKey val="0"/>
          <c:showVal val="0"/>
          <c:showCatName val="0"/>
          <c:showSerName val="0"/>
          <c:showPercent val="0"/>
          <c:showBubbleSize val="0"/>
        </c:dLbls>
        <c:gapWidth val="219"/>
        <c:shape val="box"/>
        <c:axId val="47207168"/>
        <c:axId val="47208704"/>
        <c:axId val="0"/>
      </c:bar3DChart>
      <c:catAx>
        <c:axId val="4720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208704"/>
        <c:crosses val="autoZero"/>
        <c:auto val="1"/>
        <c:lblAlgn val="ctr"/>
        <c:lblOffset val="100"/>
        <c:noMultiLvlLbl val="0"/>
      </c:catAx>
      <c:valAx>
        <c:axId val="47208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207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FA40-493E-430D-9ED6-1637F93B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21</Pages>
  <Words>2999</Words>
  <Characters>17100</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2024 Yılı IV. Üç Aylık Bütçe Gerçekleşme Raporu</dc:creator>
  <cp:lastModifiedBy>Aslı İzmirli</cp:lastModifiedBy>
  <cp:revision>210</cp:revision>
  <cp:lastPrinted>2024-07-26T11:51:00Z</cp:lastPrinted>
  <dcterms:created xsi:type="dcterms:W3CDTF">2023-10-04T11:43:00Z</dcterms:created>
  <dcterms:modified xsi:type="dcterms:W3CDTF">2025-01-28T09:49:00Z</dcterms:modified>
</cp:coreProperties>
</file>