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4CEEE" w14:textId="77777777" w:rsidR="00194CF2" w:rsidRDefault="00194CF2" w:rsidP="00BE4904">
      <w:pPr>
        <w:tabs>
          <w:tab w:val="left" w:pos="142"/>
        </w:tabs>
        <w:spacing w:after="0" w:line="360" w:lineRule="auto"/>
        <w:jc w:val="center"/>
        <w:rPr>
          <w:rFonts w:cs="Times New Roman"/>
          <w:b/>
          <w:color w:val="FF0000"/>
          <w:sz w:val="40"/>
          <w:szCs w:val="40"/>
        </w:rPr>
      </w:pPr>
    </w:p>
    <w:p w14:paraId="4CD430FE" w14:textId="13E8398F" w:rsidR="0081076A" w:rsidRPr="00BE4904" w:rsidRDefault="00194CF2" w:rsidP="00BE4904">
      <w:pPr>
        <w:tabs>
          <w:tab w:val="left" w:pos="142"/>
        </w:tabs>
        <w:spacing w:after="0" w:line="360" w:lineRule="auto"/>
        <w:jc w:val="center"/>
        <w:rPr>
          <w:rFonts w:cs="Times New Roman"/>
          <w:b/>
          <w:color w:val="FF0000"/>
          <w:sz w:val="40"/>
          <w:szCs w:val="40"/>
        </w:rPr>
      </w:pPr>
      <w:r>
        <w:rPr>
          <w:noProof/>
          <w:lang w:eastAsia="tr-TR"/>
        </w:rPr>
        <w:drawing>
          <wp:inline distT="0" distB="0" distL="0" distR="0" wp14:anchorId="57F761A4" wp14:editId="30B6DB48">
            <wp:extent cx="3676650" cy="3438525"/>
            <wp:effectExtent l="0" t="0" r="0" b="0"/>
            <wp:docPr id="14" name="Resim 14" descr="logo hepsi-01"/>
            <wp:cNvGraphicFramePr/>
            <a:graphic xmlns:a="http://schemas.openxmlformats.org/drawingml/2006/main">
              <a:graphicData uri="http://schemas.openxmlformats.org/drawingml/2006/picture">
                <pic:pic xmlns:pic="http://schemas.openxmlformats.org/drawingml/2006/picture">
                  <pic:nvPicPr>
                    <pic:cNvPr id="4" name="Resim 4" descr="logo hepsi-01"/>
                    <pic:cNvPicPr/>
                  </pic:nvPicPr>
                  <pic:blipFill>
                    <a:blip r:embed="rId8" cstate="print">
                      <a:extLst>
                        <a:ext uri="{28A0092B-C50C-407E-A947-70E740481C1C}">
                          <a14:useLocalDpi xmlns:a14="http://schemas.microsoft.com/office/drawing/2010/main" val="0"/>
                        </a:ext>
                      </a:extLst>
                    </a:blip>
                    <a:srcRect l="20186" t="17392" r="19876" b="17210"/>
                    <a:stretch>
                      <a:fillRect/>
                    </a:stretch>
                  </pic:blipFill>
                  <pic:spPr bwMode="auto">
                    <a:xfrm>
                      <a:off x="0" y="0"/>
                      <a:ext cx="3676650" cy="3438525"/>
                    </a:xfrm>
                    <a:prstGeom prst="rect">
                      <a:avLst/>
                    </a:prstGeom>
                    <a:noFill/>
                  </pic:spPr>
                </pic:pic>
              </a:graphicData>
            </a:graphic>
          </wp:inline>
        </w:drawing>
      </w:r>
    </w:p>
    <w:p w14:paraId="03685B3E" w14:textId="77777777" w:rsidR="0081076A" w:rsidRDefault="0081076A" w:rsidP="00BE4904">
      <w:pPr>
        <w:spacing w:after="0" w:line="480" w:lineRule="exact"/>
        <w:rPr>
          <w:b/>
          <w:color w:val="4F6228" w:themeColor="accent3"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pPr>
    </w:p>
    <w:p w14:paraId="558105BB" w14:textId="7259A137" w:rsidR="00BE4904" w:rsidRDefault="00BE4904" w:rsidP="00BE4904">
      <w:pPr>
        <w:spacing w:after="0" w:line="480" w:lineRule="exact"/>
        <w:rPr>
          <w:b/>
          <w:color w:val="4F6228" w:themeColor="accent3"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pPr>
    </w:p>
    <w:p w14:paraId="738ABEA0" w14:textId="67C9EA31" w:rsidR="00194CF2" w:rsidRDefault="00194CF2" w:rsidP="00BE4904">
      <w:pPr>
        <w:spacing w:after="0" w:line="480" w:lineRule="exact"/>
        <w:rPr>
          <w:b/>
          <w:color w:val="4F6228" w:themeColor="accent3"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pPr>
    </w:p>
    <w:p w14:paraId="482A452C" w14:textId="77777777" w:rsidR="007F5259" w:rsidRDefault="007F5259" w:rsidP="00BE4904">
      <w:pPr>
        <w:spacing w:after="0" w:line="480" w:lineRule="exact"/>
        <w:rPr>
          <w:b/>
          <w:color w:val="4F6228" w:themeColor="accent3"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pPr>
    </w:p>
    <w:p w14:paraId="51C5B737" w14:textId="77777777" w:rsidR="00BE4904" w:rsidRPr="00964836" w:rsidRDefault="00BE4904" w:rsidP="00BE4904">
      <w:pPr>
        <w:spacing w:after="0" w:line="480" w:lineRule="exact"/>
        <w:rPr>
          <w:b/>
          <w:color w:val="4F6228" w:themeColor="accent3"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pPr>
    </w:p>
    <w:p w14:paraId="2912A27B" w14:textId="0151228A" w:rsidR="006604C1" w:rsidRPr="00964836" w:rsidRDefault="008950BB" w:rsidP="00BE4904">
      <w:pPr>
        <w:spacing w:after="0"/>
        <w:jc w:val="center"/>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pPr>
      <w:r>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t>2025</w:t>
      </w:r>
      <w:r w:rsidR="006604C1" w:rsidRPr="00964836">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t xml:space="preserve"> YILI</w:t>
      </w:r>
    </w:p>
    <w:p w14:paraId="4AF018EE" w14:textId="24658B58" w:rsidR="002B42DB" w:rsidRPr="00964836" w:rsidRDefault="005B347C" w:rsidP="00BE4904">
      <w:pPr>
        <w:spacing w:after="0"/>
        <w:jc w:val="center"/>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pPr>
      <w:r>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t>I</w:t>
      </w:r>
      <w:r w:rsidR="009246DA">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t>V</w:t>
      </w:r>
      <w:r w:rsidR="0081076A" w:rsidRPr="00964836">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t>. ÜÇ AYLIK</w:t>
      </w:r>
    </w:p>
    <w:p w14:paraId="77F950E7" w14:textId="77777777" w:rsidR="0081076A" w:rsidRPr="00964836" w:rsidRDefault="002B42DB" w:rsidP="00BE4904">
      <w:pPr>
        <w:spacing w:after="0"/>
        <w:jc w:val="center"/>
        <w:rPr>
          <w:rFonts w:ascii="Times New Roman" w:hAnsi="Times New Roman" w:cs="Times New Roman"/>
          <w:b/>
          <w:color w:val="215868" w:themeColor="accent5" w:themeShade="80"/>
          <w:sz w:val="40"/>
          <w:szCs w:val="21"/>
        </w:rPr>
      </w:pPr>
      <w:r w:rsidRPr="00964836">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t xml:space="preserve">BÜTÇE </w:t>
      </w:r>
      <w:r w:rsidR="0081076A" w:rsidRPr="00964836">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t>GERÇEKLEŞME RAPORU</w:t>
      </w:r>
    </w:p>
    <w:p w14:paraId="32A1A415" w14:textId="77777777" w:rsidR="0081076A" w:rsidRDefault="0081076A" w:rsidP="006604C1">
      <w:pPr>
        <w:tabs>
          <w:tab w:val="left" w:pos="142"/>
        </w:tabs>
        <w:spacing w:after="0" w:line="240" w:lineRule="auto"/>
        <w:jc w:val="cente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7E207E56" w14:textId="77777777" w:rsidR="0081076A" w:rsidRDefault="0081076A" w:rsidP="006604C1">
      <w:pPr>
        <w:tabs>
          <w:tab w:val="left" w:pos="142"/>
        </w:tabs>
        <w:spacing w:after="0" w:line="240" w:lineRule="auto"/>
        <w:jc w:val="cente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3F9B98BC" w14:textId="77777777" w:rsidR="0081076A" w:rsidRDefault="0081076A" w:rsidP="006604C1">
      <w:pPr>
        <w:tabs>
          <w:tab w:val="left" w:pos="142"/>
        </w:tabs>
        <w:spacing w:after="0" w:line="240" w:lineRule="auto"/>
        <w:jc w:val="cente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4F3F48ED" w14:textId="77777777" w:rsidR="0081076A" w:rsidRDefault="0081076A" w:rsidP="006604C1">
      <w:pPr>
        <w:tabs>
          <w:tab w:val="left" w:pos="142"/>
        </w:tabs>
        <w:spacing w:after="0" w:line="240" w:lineRule="auto"/>
        <w:jc w:val="cente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49DD83C3" w14:textId="3EAB2167" w:rsidR="0081076A" w:rsidRDefault="002E0C89" w:rsidP="002E0C89">
      <w:pPr>
        <w:tabs>
          <w:tab w:val="left" w:pos="142"/>
          <w:tab w:val="left" w:pos="8266"/>
        </w:tabs>
        <w:spacing w:after="0" w:line="240" w:lineRule="auto"/>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ab/>
      </w:r>
      <w: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ab/>
      </w:r>
    </w:p>
    <w:p w14:paraId="1D4F4369" w14:textId="48C600BE" w:rsidR="0081076A" w:rsidRDefault="0081076A" w:rsidP="006604C1">
      <w:pPr>
        <w:tabs>
          <w:tab w:val="left" w:pos="142"/>
        </w:tabs>
        <w:spacing w:after="0" w:line="240" w:lineRule="auto"/>
        <w:jc w:val="cente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04D9D1F1" w14:textId="77777777" w:rsidR="0081076A" w:rsidRDefault="0081076A" w:rsidP="006604C1">
      <w:pPr>
        <w:tabs>
          <w:tab w:val="left" w:pos="142"/>
        </w:tabs>
        <w:spacing w:after="0" w:line="240" w:lineRule="auto"/>
        <w:jc w:val="cente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3357AB68" w14:textId="03A7D053" w:rsidR="006604C1" w:rsidRDefault="009246DA" w:rsidP="006604C1">
      <w:pPr>
        <w:tabs>
          <w:tab w:val="left" w:pos="142"/>
        </w:tabs>
        <w:spacing w:after="0" w:line="240" w:lineRule="auto"/>
        <w:jc w:val="center"/>
        <w:rPr>
          <w:rFonts w:cs="Times New Roman"/>
          <w:b/>
          <w:color w:val="215868" w:themeColor="accent5" w:themeShade="80"/>
          <w:sz w:val="28"/>
          <w:szCs w:val="28"/>
        </w:rPr>
      </w:pPr>
      <w:r>
        <w:rPr>
          <w:rFonts w:cs="Times New Roman"/>
          <w:b/>
          <w:color w:val="215868" w:themeColor="accent5" w:themeShade="80"/>
          <w:sz w:val="28"/>
          <w:szCs w:val="28"/>
        </w:rPr>
        <w:t>OCAK 2026</w:t>
      </w:r>
    </w:p>
    <w:p w14:paraId="73CA405F" w14:textId="21A7B029" w:rsidR="007833A6" w:rsidRDefault="007833A6" w:rsidP="006604C1">
      <w:pPr>
        <w:tabs>
          <w:tab w:val="left" w:pos="142"/>
        </w:tabs>
        <w:spacing w:after="0" w:line="240" w:lineRule="auto"/>
        <w:jc w:val="center"/>
        <w:rPr>
          <w:rFonts w:cs="Times New Roman"/>
          <w:b/>
          <w:color w:val="215868" w:themeColor="accent5" w:themeShade="80"/>
          <w:sz w:val="28"/>
          <w:szCs w:val="28"/>
        </w:rPr>
      </w:pPr>
    </w:p>
    <w:p w14:paraId="06AB518F" w14:textId="3571F84C" w:rsidR="007833A6" w:rsidRPr="00964836" w:rsidRDefault="007833A6" w:rsidP="00D35570">
      <w:pPr>
        <w:tabs>
          <w:tab w:val="left" w:pos="142"/>
        </w:tabs>
        <w:spacing w:after="0" w:line="240" w:lineRule="auto"/>
        <w:rPr>
          <w:rFonts w:cs="Times New Roman"/>
          <w:b/>
          <w:color w:val="215868" w:themeColor="accent5" w:themeShade="80"/>
          <w:sz w:val="28"/>
          <w:szCs w:val="28"/>
        </w:rPr>
      </w:pPr>
    </w:p>
    <w:p w14:paraId="0C6E859C" w14:textId="77777777" w:rsidR="00547572" w:rsidRDefault="00547572" w:rsidP="00547572">
      <w:pPr>
        <w:pStyle w:val="Balk1"/>
      </w:pPr>
      <w:bookmarkStart w:id="0" w:name="_Toc164865013"/>
      <w:r>
        <w:lastRenderedPageBreak/>
        <w:t>Tablolar ve Grafikler</w:t>
      </w:r>
      <w:bookmarkEnd w:id="0"/>
    </w:p>
    <w:p w14:paraId="0708793B" w14:textId="77777777" w:rsidR="00547572" w:rsidRDefault="00547572" w:rsidP="00547572">
      <w:pPr>
        <w:jc w:val="both"/>
      </w:pPr>
    </w:p>
    <w:p w14:paraId="6B1F91D1" w14:textId="77777777" w:rsidR="00547572" w:rsidRDefault="00547572" w:rsidP="00547572">
      <w:pPr>
        <w:rPr>
          <w:rFonts w:ascii="Times New Roman" w:hAnsi="Times New Roman" w:cs="Times New Roman"/>
          <w:b/>
          <w:color w:val="4F81BD" w:themeColor="accent1"/>
          <w:sz w:val="24"/>
        </w:rPr>
      </w:pPr>
      <w:r>
        <w:rPr>
          <w:rFonts w:ascii="Times New Roman" w:hAnsi="Times New Roman" w:cs="Times New Roman"/>
          <w:b/>
          <w:color w:val="4F81BD" w:themeColor="accent1"/>
          <w:sz w:val="24"/>
        </w:rPr>
        <w:t>Tablolar:</w:t>
      </w:r>
    </w:p>
    <w:p w14:paraId="3529E069" w14:textId="2F61FAD1"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Tablo 1: 2025</w:t>
      </w:r>
      <w:r w:rsidR="00547572">
        <w:rPr>
          <w:rFonts w:ascii="Times New Roman" w:hAnsi="Times New Roman" w:cs="Times New Roman"/>
          <w:sz w:val="24"/>
        </w:rPr>
        <w:t xml:space="preserve"> Yılı Ekonomik Sınıflandırmanın Birinci Düzeyinde Bütçe Ödenekleri</w:t>
      </w:r>
    </w:p>
    <w:p w14:paraId="2292DBC3" w14:textId="0C328C9E"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Tablo 2: 2025</w:t>
      </w:r>
      <w:r w:rsidR="00547572">
        <w:rPr>
          <w:rFonts w:ascii="Times New Roman" w:hAnsi="Times New Roman" w:cs="Times New Roman"/>
          <w:sz w:val="24"/>
        </w:rPr>
        <w:t xml:space="preserve"> Yılı Ekonomik Sınıflandırmanın Birin</w:t>
      </w:r>
      <w:r w:rsidR="009735E1">
        <w:rPr>
          <w:rFonts w:ascii="Times New Roman" w:hAnsi="Times New Roman" w:cs="Times New Roman"/>
          <w:sz w:val="24"/>
        </w:rPr>
        <w:t>ci Düzeyinde Bütçe Harcamaları</w:t>
      </w:r>
    </w:p>
    <w:p w14:paraId="7705837B" w14:textId="629EA6A1"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Tablo 3: 2025</w:t>
      </w:r>
      <w:r w:rsidR="00547572">
        <w:rPr>
          <w:rFonts w:ascii="Times New Roman" w:hAnsi="Times New Roman" w:cs="Times New Roman"/>
          <w:sz w:val="24"/>
        </w:rPr>
        <w:t xml:space="preserve"> Yılı Ekonomik Sınıflandırmanın Birinci Düzeyinde Bütçe Ödenek ve Harcamaları</w:t>
      </w:r>
    </w:p>
    <w:p w14:paraId="219B2606" w14:textId="01B0BD6A" w:rsidR="009735E1" w:rsidRDefault="009735E1" w:rsidP="0040640B">
      <w:pPr>
        <w:pStyle w:val="ListeParagraf"/>
        <w:numPr>
          <w:ilvl w:val="0"/>
          <w:numId w:val="2"/>
        </w:numPr>
        <w:rPr>
          <w:rFonts w:ascii="Times New Roman" w:hAnsi="Times New Roman" w:cs="Times New Roman"/>
          <w:sz w:val="24"/>
        </w:rPr>
      </w:pPr>
      <w:r w:rsidRPr="007E5763">
        <w:rPr>
          <w:rFonts w:ascii="Times New Roman" w:hAnsi="Times New Roman" w:cs="Times New Roman"/>
          <w:sz w:val="24"/>
        </w:rPr>
        <w:t xml:space="preserve">Tablo 4: </w:t>
      </w:r>
      <w:r w:rsidR="009246DA">
        <w:rPr>
          <w:rFonts w:ascii="Times New Roman" w:hAnsi="Times New Roman" w:cs="Times New Roman"/>
          <w:sz w:val="24"/>
        </w:rPr>
        <w:t>IV</w:t>
      </w:r>
      <w:r>
        <w:rPr>
          <w:rFonts w:ascii="Times New Roman" w:hAnsi="Times New Roman" w:cs="Times New Roman"/>
          <w:sz w:val="24"/>
        </w:rPr>
        <w:t>. 3 Aylık Personel Giderlerinin Aylar İtibariyle Harcamaları</w:t>
      </w:r>
    </w:p>
    <w:p w14:paraId="580E65C8" w14:textId="7A0CD68D" w:rsidR="009735E1" w:rsidRDefault="009735E1" w:rsidP="0040640B">
      <w:pPr>
        <w:pStyle w:val="ListeParagraf"/>
        <w:numPr>
          <w:ilvl w:val="0"/>
          <w:numId w:val="2"/>
        </w:numPr>
        <w:rPr>
          <w:rFonts w:ascii="Times New Roman" w:hAnsi="Times New Roman" w:cs="Times New Roman"/>
          <w:sz w:val="24"/>
        </w:rPr>
      </w:pPr>
      <w:r w:rsidRPr="007E5763">
        <w:rPr>
          <w:rFonts w:ascii="Times New Roman" w:hAnsi="Times New Roman" w:cs="Times New Roman"/>
          <w:sz w:val="24"/>
        </w:rPr>
        <w:t xml:space="preserve">Tablo 5: </w:t>
      </w:r>
      <w:r w:rsidR="009246DA">
        <w:rPr>
          <w:rFonts w:ascii="Times New Roman" w:hAnsi="Times New Roman" w:cs="Times New Roman"/>
          <w:sz w:val="24"/>
        </w:rPr>
        <w:t>IV</w:t>
      </w:r>
      <w:r>
        <w:rPr>
          <w:rFonts w:ascii="Times New Roman" w:hAnsi="Times New Roman" w:cs="Times New Roman"/>
          <w:sz w:val="24"/>
        </w:rPr>
        <w:t>. 3 Aylık SGK Devlet Primi Giderlerinin Aylar İtibariyle Harcamaları</w:t>
      </w:r>
    </w:p>
    <w:p w14:paraId="3B638CF0" w14:textId="15CD2D5C" w:rsidR="009735E1" w:rsidRDefault="009735E1" w:rsidP="0040640B">
      <w:pPr>
        <w:pStyle w:val="ListeParagraf"/>
        <w:numPr>
          <w:ilvl w:val="0"/>
          <w:numId w:val="2"/>
        </w:numPr>
        <w:rPr>
          <w:rFonts w:ascii="Times New Roman" w:hAnsi="Times New Roman" w:cs="Times New Roman"/>
          <w:sz w:val="24"/>
        </w:rPr>
      </w:pPr>
      <w:r w:rsidRPr="007E5763">
        <w:rPr>
          <w:rFonts w:ascii="Times New Roman" w:hAnsi="Times New Roman" w:cs="Times New Roman"/>
          <w:sz w:val="24"/>
        </w:rPr>
        <w:t xml:space="preserve">Tablo 6: </w:t>
      </w:r>
      <w:r w:rsidR="009246DA">
        <w:rPr>
          <w:rFonts w:ascii="Times New Roman" w:hAnsi="Times New Roman" w:cs="Times New Roman"/>
          <w:sz w:val="24"/>
        </w:rPr>
        <w:t>IV.</w:t>
      </w:r>
      <w:r>
        <w:rPr>
          <w:rFonts w:ascii="Times New Roman" w:hAnsi="Times New Roman" w:cs="Times New Roman"/>
          <w:sz w:val="24"/>
        </w:rPr>
        <w:t xml:space="preserve"> 3 Aylık Mal ve Hizmet Alım Giderlerinin Aylar İtibariyle Harcamaları</w:t>
      </w:r>
    </w:p>
    <w:p w14:paraId="7522A083" w14:textId="09EF18A2" w:rsidR="009735E1" w:rsidRDefault="009735E1" w:rsidP="0040640B">
      <w:pPr>
        <w:pStyle w:val="ListeParagraf"/>
        <w:numPr>
          <w:ilvl w:val="0"/>
          <w:numId w:val="2"/>
        </w:numPr>
        <w:rPr>
          <w:rFonts w:ascii="Times New Roman" w:hAnsi="Times New Roman" w:cs="Times New Roman"/>
          <w:sz w:val="24"/>
        </w:rPr>
      </w:pPr>
      <w:r w:rsidRPr="007E5763">
        <w:rPr>
          <w:rFonts w:ascii="Times New Roman" w:hAnsi="Times New Roman" w:cs="Times New Roman"/>
          <w:sz w:val="24"/>
        </w:rPr>
        <w:t xml:space="preserve">Tablo 7: </w:t>
      </w:r>
      <w:r w:rsidR="009246DA">
        <w:rPr>
          <w:rFonts w:ascii="Times New Roman" w:hAnsi="Times New Roman" w:cs="Times New Roman"/>
          <w:sz w:val="24"/>
        </w:rPr>
        <w:t>IV.</w:t>
      </w:r>
      <w:r>
        <w:rPr>
          <w:rFonts w:ascii="Times New Roman" w:hAnsi="Times New Roman" w:cs="Times New Roman"/>
          <w:sz w:val="24"/>
        </w:rPr>
        <w:t xml:space="preserve"> 3 Aylık Cari Transferlerin Aylar İtibariyle Harcamaları</w:t>
      </w:r>
    </w:p>
    <w:p w14:paraId="4C74ACD0" w14:textId="77349804" w:rsidR="009735E1" w:rsidRDefault="009735E1" w:rsidP="0040640B">
      <w:pPr>
        <w:pStyle w:val="ListeParagraf"/>
        <w:numPr>
          <w:ilvl w:val="0"/>
          <w:numId w:val="2"/>
        </w:numPr>
        <w:rPr>
          <w:rFonts w:ascii="Times New Roman" w:hAnsi="Times New Roman" w:cs="Times New Roman"/>
          <w:sz w:val="24"/>
        </w:rPr>
      </w:pPr>
      <w:r>
        <w:rPr>
          <w:rFonts w:ascii="Times New Roman" w:hAnsi="Times New Roman" w:cs="Times New Roman"/>
          <w:sz w:val="24"/>
        </w:rPr>
        <w:t xml:space="preserve">Tablo 8: </w:t>
      </w:r>
      <w:r w:rsidR="009246DA">
        <w:rPr>
          <w:rFonts w:ascii="Times New Roman" w:hAnsi="Times New Roman" w:cs="Times New Roman"/>
          <w:sz w:val="24"/>
        </w:rPr>
        <w:t>IV.</w:t>
      </w:r>
      <w:r>
        <w:rPr>
          <w:rFonts w:ascii="Times New Roman" w:hAnsi="Times New Roman" w:cs="Times New Roman"/>
          <w:sz w:val="24"/>
        </w:rPr>
        <w:t xml:space="preserve"> 3 Aylık Sermaye Giderlerinin Aylar İtibariyle Harcamaları</w:t>
      </w:r>
    </w:p>
    <w:p w14:paraId="33167EB5" w14:textId="1CCFE284" w:rsidR="009735E1" w:rsidRPr="007833A6" w:rsidRDefault="009735E1" w:rsidP="0040640B">
      <w:pPr>
        <w:pStyle w:val="ListeParagraf"/>
        <w:numPr>
          <w:ilvl w:val="0"/>
          <w:numId w:val="2"/>
        </w:numPr>
        <w:jc w:val="both"/>
        <w:rPr>
          <w:rFonts w:ascii="Times New Roman" w:hAnsi="Times New Roman" w:cs="Times New Roman"/>
          <w:sz w:val="24"/>
        </w:rPr>
      </w:pPr>
      <w:r>
        <w:rPr>
          <w:rFonts w:ascii="Times New Roman" w:hAnsi="Times New Roman" w:cs="Times New Roman"/>
          <w:sz w:val="24"/>
        </w:rPr>
        <w:t xml:space="preserve">Tablo 9: </w:t>
      </w:r>
      <w:r w:rsidR="009246DA">
        <w:rPr>
          <w:rFonts w:ascii="Times New Roman" w:hAnsi="Times New Roman" w:cs="Times New Roman"/>
          <w:sz w:val="24"/>
        </w:rPr>
        <w:t>IV.</w:t>
      </w:r>
      <w:r w:rsidRPr="00E32655">
        <w:rPr>
          <w:rFonts w:ascii="Times New Roman" w:hAnsi="Times New Roman" w:cs="Times New Roman"/>
          <w:sz w:val="24"/>
        </w:rPr>
        <w:t xml:space="preserve"> 3 Aylık Sermaye Transferlerinin Aylar İtibariyle Harcamaları</w:t>
      </w:r>
    </w:p>
    <w:p w14:paraId="6CD49C11" w14:textId="77777777" w:rsidR="003D10D3" w:rsidRDefault="003D10D3" w:rsidP="00547572">
      <w:pPr>
        <w:rPr>
          <w:rFonts w:ascii="Times New Roman" w:hAnsi="Times New Roman" w:cs="Times New Roman"/>
          <w:b/>
          <w:color w:val="4F81BD" w:themeColor="accent1"/>
          <w:sz w:val="24"/>
        </w:rPr>
      </w:pPr>
    </w:p>
    <w:p w14:paraId="2E042D94" w14:textId="4D2A5A3C" w:rsidR="00547572" w:rsidRDefault="00547572" w:rsidP="00547572">
      <w:pPr>
        <w:rPr>
          <w:rFonts w:ascii="Times New Roman" w:hAnsi="Times New Roman" w:cs="Times New Roman"/>
          <w:b/>
          <w:color w:val="4F81BD" w:themeColor="accent1"/>
          <w:sz w:val="24"/>
        </w:rPr>
      </w:pPr>
      <w:r>
        <w:rPr>
          <w:rFonts w:ascii="Times New Roman" w:hAnsi="Times New Roman" w:cs="Times New Roman"/>
          <w:b/>
          <w:color w:val="4F81BD" w:themeColor="accent1"/>
          <w:sz w:val="24"/>
        </w:rPr>
        <w:t>Grafikler:</w:t>
      </w:r>
    </w:p>
    <w:p w14:paraId="7155427B" w14:textId="02C6F8BE"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1: 2025</w:t>
      </w:r>
      <w:r w:rsidR="00547572">
        <w:rPr>
          <w:rFonts w:ascii="Times New Roman" w:hAnsi="Times New Roman" w:cs="Times New Roman"/>
          <w:sz w:val="24"/>
        </w:rPr>
        <w:t xml:space="preserve"> Yılı Ekonomik Sınıflandırmanın Birinci Düzeyinde Bütçe Ödeneklerinin Dağılımı (Yüzde</w:t>
      </w:r>
      <w:r w:rsidR="009735E1">
        <w:rPr>
          <w:rFonts w:ascii="Times New Roman" w:hAnsi="Times New Roman" w:cs="Times New Roman"/>
          <w:sz w:val="24"/>
        </w:rPr>
        <w:t>)</w:t>
      </w:r>
    </w:p>
    <w:p w14:paraId="6EE45FF8" w14:textId="5EEECD32"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2: 2025</w:t>
      </w:r>
      <w:r w:rsidR="00547572">
        <w:rPr>
          <w:rFonts w:ascii="Times New Roman" w:hAnsi="Times New Roman" w:cs="Times New Roman"/>
          <w:sz w:val="24"/>
        </w:rPr>
        <w:t xml:space="preserve"> Yılı Ekonomik Sınıflandırmanın Birinci Düzeyinde Bütçe </w:t>
      </w:r>
      <w:r w:rsidR="00D23AB1">
        <w:rPr>
          <w:rFonts w:ascii="Times New Roman" w:hAnsi="Times New Roman" w:cs="Times New Roman"/>
          <w:sz w:val="24"/>
        </w:rPr>
        <w:t>Harcamalarının Dağılımı (Yüzde</w:t>
      </w:r>
      <w:r w:rsidR="009735E1">
        <w:rPr>
          <w:rFonts w:ascii="Times New Roman" w:hAnsi="Times New Roman" w:cs="Times New Roman"/>
          <w:sz w:val="24"/>
        </w:rPr>
        <w:t>)</w:t>
      </w:r>
    </w:p>
    <w:p w14:paraId="4A428D87" w14:textId="025D34D3"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3: 2025</w:t>
      </w:r>
      <w:r w:rsidR="00547572">
        <w:rPr>
          <w:rFonts w:ascii="Times New Roman" w:hAnsi="Times New Roman" w:cs="Times New Roman"/>
          <w:sz w:val="24"/>
        </w:rPr>
        <w:t xml:space="preserve"> Yılı Ekonomik Sınıflandırmanın Birinci Düzeyinde Bütçe Ödenek ve Harcamaları</w:t>
      </w:r>
    </w:p>
    <w:p w14:paraId="763C4530" w14:textId="2690CBE2"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4: 2025</w:t>
      </w:r>
      <w:r w:rsidR="00547572">
        <w:rPr>
          <w:rFonts w:ascii="Times New Roman" w:hAnsi="Times New Roman" w:cs="Times New Roman"/>
          <w:sz w:val="24"/>
        </w:rPr>
        <w:t xml:space="preserve"> Yılı Ekonomik Sınıflandırmanın Birinci Düzeyinde Bütçe Ödenek ve Harcamalarının Dağılımı (Yüzde) </w:t>
      </w:r>
    </w:p>
    <w:p w14:paraId="013737C8" w14:textId="202C39C0" w:rsidR="00547572" w:rsidRDefault="009246DA" w:rsidP="00F61D09">
      <w:pPr>
        <w:spacing w:after="0"/>
        <w:ind w:left="360"/>
        <w:rPr>
          <w:rFonts w:ascii="Times New Roman" w:hAnsi="Times New Roman" w:cs="Times New Roman"/>
          <w:sz w:val="24"/>
        </w:rPr>
      </w:pPr>
      <w:r>
        <w:rPr>
          <w:rFonts w:ascii="Times New Roman" w:hAnsi="Times New Roman" w:cs="Times New Roman"/>
          <w:sz w:val="24"/>
        </w:rPr>
        <w:t>Grafik 5: IV</w:t>
      </w:r>
      <w:r w:rsidR="00547572">
        <w:rPr>
          <w:rFonts w:ascii="Times New Roman" w:hAnsi="Times New Roman" w:cs="Times New Roman"/>
          <w:sz w:val="24"/>
        </w:rPr>
        <w:t xml:space="preserve"> 3 Aylık Personel Giderleri Ödenek ve Harcamalarının Dağılımı</w:t>
      </w:r>
    </w:p>
    <w:p w14:paraId="3E639227" w14:textId="107E67B0" w:rsidR="00547572" w:rsidRDefault="00547572" w:rsidP="00F61D09">
      <w:pPr>
        <w:spacing w:after="0"/>
        <w:ind w:left="360"/>
        <w:rPr>
          <w:rFonts w:ascii="Times New Roman" w:hAnsi="Times New Roman" w:cs="Times New Roman"/>
          <w:sz w:val="24"/>
        </w:rPr>
      </w:pPr>
      <w:r>
        <w:rPr>
          <w:rFonts w:ascii="Times New Roman" w:hAnsi="Times New Roman" w:cs="Times New Roman"/>
          <w:sz w:val="24"/>
        </w:rPr>
        <w:t>G</w:t>
      </w:r>
      <w:r w:rsidR="008950BB">
        <w:rPr>
          <w:rFonts w:ascii="Times New Roman" w:hAnsi="Times New Roman" w:cs="Times New Roman"/>
          <w:sz w:val="24"/>
        </w:rPr>
        <w:t>rafik 6: 2024-2025</w:t>
      </w:r>
      <w:r w:rsidR="009246DA">
        <w:rPr>
          <w:rFonts w:ascii="Times New Roman" w:hAnsi="Times New Roman" w:cs="Times New Roman"/>
          <w:sz w:val="24"/>
        </w:rPr>
        <w:t xml:space="preserve"> Yılları IV. </w:t>
      </w:r>
      <w:r>
        <w:rPr>
          <w:rFonts w:ascii="Times New Roman" w:hAnsi="Times New Roman" w:cs="Times New Roman"/>
          <w:sz w:val="24"/>
        </w:rPr>
        <w:t>3 Aylık</w:t>
      </w:r>
      <w:r w:rsidR="00F61D09">
        <w:rPr>
          <w:rFonts w:ascii="Times New Roman" w:hAnsi="Times New Roman" w:cs="Times New Roman"/>
          <w:sz w:val="24"/>
        </w:rPr>
        <w:t xml:space="preserve"> Personel Giderlerinin Dönemsel </w:t>
      </w:r>
      <w:r>
        <w:rPr>
          <w:rFonts w:ascii="Times New Roman" w:hAnsi="Times New Roman" w:cs="Times New Roman"/>
          <w:sz w:val="24"/>
        </w:rPr>
        <w:t>Karşılaştırılması</w:t>
      </w:r>
      <w:r w:rsidR="00F61D09">
        <w:rPr>
          <w:rFonts w:ascii="Times New Roman" w:hAnsi="Times New Roman" w:cs="Times New Roman"/>
          <w:sz w:val="24"/>
        </w:rPr>
        <w:t>.</w:t>
      </w:r>
    </w:p>
    <w:p w14:paraId="0CEAB93D" w14:textId="0C48DE55" w:rsidR="00547572" w:rsidRDefault="00547572" w:rsidP="00F61D09">
      <w:pPr>
        <w:spacing w:after="0"/>
        <w:ind w:left="360"/>
        <w:rPr>
          <w:rFonts w:ascii="Times New Roman" w:hAnsi="Times New Roman" w:cs="Times New Roman"/>
          <w:sz w:val="24"/>
        </w:rPr>
      </w:pPr>
      <w:r>
        <w:rPr>
          <w:rFonts w:ascii="Times New Roman" w:hAnsi="Times New Roman" w:cs="Times New Roman"/>
          <w:sz w:val="24"/>
        </w:rPr>
        <w:t xml:space="preserve">Grafik 7: </w:t>
      </w:r>
      <w:r w:rsidR="009246DA">
        <w:rPr>
          <w:rFonts w:ascii="Times New Roman" w:hAnsi="Times New Roman" w:cs="Times New Roman"/>
          <w:sz w:val="24"/>
        </w:rPr>
        <w:t>IV.</w:t>
      </w:r>
      <w:r>
        <w:rPr>
          <w:rFonts w:ascii="Times New Roman" w:hAnsi="Times New Roman" w:cs="Times New Roman"/>
          <w:sz w:val="24"/>
        </w:rPr>
        <w:t>3 Aylık SGK Devlet Primi Giderleri Ödenek ve Harcamalarının Dağılımı</w:t>
      </w:r>
    </w:p>
    <w:p w14:paraId="23D11AA6" w14:textId="30042907"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8: 2024-2025</w:t>
      </w:r>
      <w:r w:rsidR="00547572">
        <w:rPr>
          <w:rFonts w:ascii="Times New Roman" w:hAnsi="Times New Roman" w:cs="Times New Roman"/>
          <w:sz w:val="24"/>
        </w:rPr>
        <w:t xml:space="preserve"> Yılları </w:t>
      </w:r>
      <w:r w:rsidR="009246DA">
        <w:rPr>
          <w:rFonts w:ascii="Times New Roman" w:hAnsi="Times New Roman" w:cs="Times New Roman"/>
          <w:sz w:val="24"/>
        </w:rPr>
        <w:t xml:space="preserve">IV. </w:t>
      </w:r>
      <w:r w:rsidR="00547572">
        <w:rPr>
          <w:rFonts w:ascii="Times New Roman" w:hAnsi="Times New Roman" w:cs="Times New Roman"/>
          <w:sz w:val="24"/>
        </w:rPr>
        <w:t>3 Aylık SGK Devlet Primi Giderlerinin Dönemsel Karşılaştırılması</w:t>
      </w:r>
    </w:p>
    <w:p w14:paraId="27F822B4" w14:textId="1752D8E4" w:rsidR="00547572" w:rsidRDefault="00547572" w:rsidP="00F61D09">
      <w:pPr>
        <w:spacing w:after="0"/>
        <w:ind w:left="360"/>
        <w:rPr>
          <w:rFonts w:ascii="Times New Roman" w:hAnsi="Times New Roman" w:cs="Times New Roman"/>
          <w:sz w:val="24"/>
        </w:rPr>
      </w:pPr>
      <w:r>
        <w:rPr>
          <w:rFonts w:ascii="Times New Roman" w:hAnsi="Times New Roman" w:cs="Times New Roman"/>
          <w:sz w:val="24"/>
        </w:rPr>
        <w:t xml:space="preserve">Grafik 9: </w:t>
      </w:r>
      <w:r w:rsidR="009246DA">
        <w:rPr>
          <w:rFonts w:ascii="Times New Roman" w:hAnsi="Times New Roman" w:cs="Times New Roman"/>
          <w:sz w:val="24"/>
        </w:rPr>
        <w:t xml:space="preserve">IV. </w:t>
      </w:r>
      <w:r>
        <w:rPr>
          <w:rFonts w:ascii="Times New Roman" w:hAnsi="Times New Roman" w:cs="Times New Roman"/>
          <w:sz w:val="24"/>
        </w:rPr>
        <w:t>3 Aylık Mal ve Hizmet Alımı Giderleri Ödenek ve Harcamalarının Dağılımı</w:t>
      </w:r>
    </w:p>
    <w:p w14:paraId="75582968" w14:textId="0261106A"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10: 2024-2025</w:t>
      </w:r>
      <w:r w:rsidR="00547572">
        <w:rPr>
          <w:rFonts w:ascii="Times New Roman" w:hAnsi="Times New Roman" w:cs="Times New Roman"/>
          <w:sz w:val="24"/>
        </w:rPr>
        <w:t xml:space="preserve"> Yılları </w:t>
      </w:r>
      <w:r w:rsidR="009246DA">
        <w:rPr>
          <w:rFonts w:ascii="Times New Roman" w:hAnsi="Times New Roman" w:cs="Times New Roman"/>
          <w:sz w:val="24"/>
        </w:rPr>
        <w:t xml:space="preserve">IV. </w:t>
      </w:r>
      <w:r w:rsidR="00547572">
        <w:rPr>
          <w:rFonts w:ascii="Times New Roman" w:hAnsi="Times New Roman" w:cs="Times New Roman"/>
          <w:sz w:val="24"/>
        </w:rPr>
        <w:t>3 Aylık Mal ve Hizmet Alım Giderlerinin Dönemsel Karşılaştırılması</w:t>
      </w:r>
    </w:p>
    <w:p w14:paraId="523968B3" w14:textId="7A2CEDC8" w:rsidR="00547572" w:rsidRDefault="00547572" w:rsidP="00F61D09">
      <w:pPr>
        <w:spacing w:after="0"/>
        <w:ind w:left="360"/>
        <w:rPr>
          <w:rFonts w:ascii="Times New Roman" w:hAnsi="Times New Roman" w:cs="Times New Roman"/>
          <w:sz w:val="24"/>
        </w:rPr>
      </w:pPr>
      <w:r>
        <w:rPr>
          <w:rFonts w:ascii="Times New Roman" w:hAnsi="Times New Roman" w:cs="Times New Roman"/>
          <w:sz w:val="24"/>
        </w:rPr>
        <w:t xml:space="preserve">Grafik 11: </w:t>
      </w:r>
      <w:r w:rsidR="009246DA">
        <w:rPr>
          <w:rFonts w:ascii="Times New Roman" w:hAnsi="Times New Roman" w:cs="Times New Roman"/>
          <w:sz w:val="24"/>
        </w:rPr>
        <w:t xml:space="preserve">IV. </w:t>
      </w:r>
      <w:r>
        <w:rPr>
          <w:rFonts w:ascii="Times New Roman" w:hAnsi="Times New Roman" w:cs="Times New Roman"/>
          <w:sz w:val="24"/>
        </w:rPr>
        <w:t>3 Aylık Cari Trans</w:t>
      </w:r>
      <w:r w:rsidR="00F61D09">
        <w:rPr>
          <w:rFonts w:ascii="Times New Roman" w:hAnsi="Times New Roman" w:cs="Times New Roman"/>
          <w:sz w:val="24"/>
        </w:rPr>
        <w:t xml:space="preserve">ferler Ödenek ve Harcamalarının </w:t>
      </w:r>
      <w:r>
        <w:rPr>
          <w:rFonts w:ascii="Times New Roman" w:hAnsi="Times New Roman" w:cs="Times New Roman"/>
          <w:sz w:val="24"/>
        </w:rPr>
        <w:t>Dağılımı</w:t>
      </w:r>
    </w:p>
    <w:p w14:paraId="7F7286D8" w14:textId="68C02DCC"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12: 2024-2025</w:t>
      </w:r>
      <w:r w:rsidR="00547572">
        <w:rPr>
          <w:rFonts w:ascii="Times New Roman" w:hAnsi="Times New Roman" w:cs="Times New Roman"/>
          <w:sz w:val="24"/>
        </w:rPr>
        <w:t xml:space="preserve"> Yılları </w:t>
      </w:r>
      <w:r w:rsidR="009246DA">
        <w:rPr>
          <w:rFonts w:ascii="Times New Roman" w:hAnsi="Times New Roman" w:cs="Times New Roman"/>
          <w:sz w:val="24"/>
        </w:rPr>
        <w:t>IV.</w:t>
      </w:r>
      <w:r w:rsidR="00547572">
        <w:rPr>
          <w:rFonts w:ascii="Times New Roman" w:hAnsi="Times New Roman" w:cs="Times New Roman"/>
          <w:sz w:val="24"/>
        </w:rPr>
        <w:t>3 Aylık Cari Transferlerin Dönemsel Karşılaştırılması</w:t>
      </w:r>
    </w:p>
    <w:p w14:paraId="67AC1B48" w14:textId="6555EB7A"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13: 2024-2025</w:t>
      </w:r>
      <w:r w:rsidR="00CF6069">
        <w:rPr>
          <w:rFonts w:ascii="Times New Roman" w:hAnsi="Times New Roman" w:cs="Times New Roman"/>
          <w:sz w:val="24"/>
        </w:rPr>
        <w:t xml:space="preserve"> Yılları </w:t>
      </w:r>
      <w:r w:rsidR="009246DA">
        <w:rPr>
          <w:rFonts w:ascii="Times New Roman" w:hAnsi="Times New Roman" w:cs="Times New Roman"/>
          <w:sz w:val="24"/>
        </w:rPr>
        <w:t xml:space="preserve">IV. </w:t>
      </w:r>
      <w:r w:rsidR="00547572">
        <w:rPr>
          <w:rFonts w:ascii="Times New Roman" w:hAnsi="Times New Roman" w:cs="Times New Roman"/>
          <w:sz w:val="24"/>
        </w:rPr>
        <w:t>3 Aylık Sermaye Giderlerinin Dönemsel Karşılaştırılması</w:t>
      </w:r>
    </w:p>
    <w:p w14:paraId="509F7B16" w14:textId="1DAC75BB"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14: 2024-2025</w:t>
      </w:r>
      <w:r w:rsidR="00547572">
        <w:rPr>
          <w:rFonts w:ascii="Times New Roman" w:hAnsi="Times New Roman" w:cs="Times New Roman"/>
          <w:sz w:val="24"/>
        </w:rPr>
        <w:t xml:space="preserve"> Yılları </w:t>
      </w:r>
      <w:r w:rsidR="009246DA">
        <w:rPr>
          <w:rFonts w:ascii="Times New Roman" w:hAnsi="Times New Roman" w:cs="Times New Roman"/>
          <w:sz w:val="24"/>
        </w:rPr>
        <w:t xml:space="preserve">IV. </w:t>
      </w:r>
      <w:r w:rsidR="00547572">
        <w:rPr>
          <w:rFonts w:ascii="Times New Roman" w:hAnsi="Times New Roman" w:cs="Times New Roman"/>
          <w:sz w:val="24"/>
        </w:rPr>
        <w:t>3 Aylık Sermaye Transferlerinin Dönemsel Karşılaştırılması</w:t>
      </w:r>
    </w:p>
    <w:p w14:paraId="1141E458" w14:textId="77777777" w:rsidR="00547572" w:rsidRDefault="00547572" w:rsidP="00547572">
      <w:pPr>
        <w:spacing w:after="0" w:line="240" w:lineRule="auto"/>
        <w:ind w:left="360"/>
        <w:rPr>
          <w:rFonts w:ascii="Times New Roman" w:hAnsi="Times New Roman" w:cs="Times New Roman"/>
          <w:sz w:val="24"/>
        </w:rPr>
      </w:pPr>
    </w:p>
    <w:p w14:paraId="4BE3218A" w14:textId="2C98F9E8" w:rsidR="00EC54A4" w:rsidRDefault="00EC54A4" w:rsidP="00EC54A4">
      <w:pPr>
        <w:jc w:val="both"/>
      </w:pPr>
    </w:p>
    <w:p w14:paraId="03B80FAD" w14:textId="47011721" w:rsidR="00547572" w:rsidRDefault="00547572" w:rsidP="00EC54A4">
      <w:pPr>
        <w:jc w:val="both"/>
      </w:pPr>
    </w:p>
    <w:p w14:paraId="0FE131FF" w14:textId="77777777" w:rsidR="00547572" w:rsidRDefault="00547572" w:rsidP="00EC54A4">
      <w:pPr>
        <w:jc w:val="both"/>
      </w:pPr>
    </w:p>
    <w:sdt>
      <w:sdtPr>
        <w:rPr>
          <w:rFonts w:asciiTheme="minorHAnsi" w:eastAsiaTheme="minorHAnsi" w:hAnsiTheme="minorHAnsi" w:cstheme="minorBidi"/>
          <w:b w:val="0"/>
          <w:bCs w:val="0"/>
          <w:color w:val="auto"/>
          <w:sz w:val="22"/>
          <w:szCs w:val="22"/>
          <w:lang w:eastAsia="en-US"/>
        </w:rPr>
        <w:id w:val="-47385380"/>
        <w:docPartObj>
          <w:docPartGallery w:val="Table of Contents"/>
          <w:docPartUnique/>
        </w:docPartObj>
      </w:sdtPr>
      <w:sdtEndPr/>
      <w:sdtContent>
        <w:p w14:paraId="3974F51D" w14:textId="77777777" w:rsidR="00E10A40" w:rsidRPr="002B42DB" w:rsidRDefault="00E10A40" w:rsidP="001916BA">
          <w:pPr>
            <w:pStyle w:val="TBal"/>
            <w:tabs>
              <w:tab w:val="right" w:pos="9070"/>
            </w:tabs>
            <w:rPr>
              <w:rFonts w:cs="Times New Roman"/>
              <w:szCs w:val="24"/>
            </w:rPr>
          </w:pPr>
          <w:r w:rsidRPr="002B42DB">
            <w:rPr>
              <w:rFonts w:cs="Times New Roman"/>
              <w:szCs w:val="24"/>
            </w:rPr>
            <w:t>İçindekiler</w:t>
          </w:r>
          <w:r w:rsidR="001916BA">
            <w:rPr>
              <w:rFonts w:cs="Times New Roman"/>
              <w:szCs w:val="24"/>
            </w:rPr>
            <w:tab/>
          </w:r>
        </w:p>
        <w:p w14:paraId="13A3ED92" w14:textId="4B0F6B4B" w:rsidR="00876657" w:rsidRDefault="00E10A40">
          <w:pPr>
            <w:pStyle w:val="T1"/>
            <w:tabs>
              <w:tab w:val="right" w:leader="dot" w:pos="9060"/>
            </w:tabs>
            <w:rPr>
              <w:rFonts w:eastAsiaTheme="minorEastAsia"/>
              <w:noProof/>
              <w:lang w:eastAsia="tr-TR"/>
            </w:rPr>
          </w:pPr>
          <w:r w:rsidRPr="002B42DB">
            <w:rPr>
              <w:rFonts w:ascii="Times New Roman" w:hAnsi="Times New Roman" w:cs="Times New Roman"/>
              <w:sz w:val="24"/>
              <w:szCs w:val="24"/>
            </w:rPr>
            <w:fldChar w:fldCharType="begin"/>
          </w:r>
          <w:r w:rsidRPr="002B42DB">
            <w:rPr>
              <w:rFonts w:ascii="Times New Roman" w:hAnsi="Times New Roman" w:cs="Times New Roman"/>
              <w:sz w:val="24"/>
              <w:szCs w:val="24"/>
            </w:rPr>
            <w:instrText xml:space="preserve"> TOC \o "1-3" \h \z \u </w:instrText>
          </w:r>
          <w:r w:rsidRPr="002B42DB">
            <w:rPr>
              <w:rFonts w:ascii="Times New Roman" w:hAnsi="Times New Roman" w:cs="Times New Roman"/>
              <w:sz w:val="24"/>
              <w:szCs w:val="24"/>
            </w:rPr>
            <w:fldChar w:fldCharType="separate"/>
          </w:r>
          <w:hyperlink w:anchor="_Toc164865013" w:history="1">
            <w:r w:rsidR="00876657" w:rsidRPr="0096175E">
              <w:rPr>
                <w:rStyle w:val="Kpr"/>
                <w:noProof/>
              </w:rPr>
              <w:t>Tablolar ve Grafikler</w:t>
            </w:r>
            <w:r w:rsidR="00876657">
              <w:rPr>
                <w:noProof/>
                <w:webHidden/>
              </w:rPr>
              <w:tab/>
            </w:r>
            <w:r w:rsidR="00876657">
              <w:rPr>
                <w:noProof/>
                <w:webHidden/>
              </w:rPr>
              <w:fldChar w:fldCharType="begin"/>
            </w:r>
            <w:r w:rsidR="00876657">
              <w:rPr>
                <w:noProof/>
                <w:webHidden/>
              </w:rPr>
              <w:instrText xml:space="preserve"> PAGEREF _Toc164865013 \h </w:instrText>
            </w:r>
            <w:r w:rsidR="00876657">
              <w:rPr>
                <w:noProof/>
                <w:webHidden/>
              </w:rPr>
            </w:r>
            <w:r w:rsidR="00876657">
              <w:rPr>
                <w:noProof/>
                <w:webHidden/>
              </w:rPr>
              <w:fldChar w:fldCharType="separate"/>
            </w:r>
            <w:r w:rsidR="008E291B">
              <w:rPr>
                <w:noProof/>
                <w:webHidden/>
              </w:rPr>
              <w:t>2</w:t>
            </w:r>
            <w:r w:rsidR="00876657">
              <w:rPr>
                <w:noProof/>
                <w:webHidden/>
              </w:rPr>
              <w:fldChar w:fldCharType="end"/>
            </w:r>
          </w:hyperlink>
        </w:p>
        <w:p w14:paraId="12DDAC18" w14:textId="0D40347D" w:rsidR="00876657" w:rsidRDefault="002E0C89">
          <w:pPr>
            <w:pStyle w:val="T1"/>
            <w:tabs>
              <w:tab w:val="left" w:pos="440"/>
              <w:tab w:val="right" w:leader="dot" w:pos="9060"/>
            </w:tabs>
            <w:rPr>
              <w:rFonts w:eastAsiaTheme="minorEastAsia"/>
              <w:noProof/>
              <w:lang w:eastAsia="tr-TR"/>
            </w:rPr>
          </w:pPr>
          <w:hyperlink w:anchor="_Toc164865014" w:history="1">
            <w:r w:rsidR="00876657" w:rsidRPr="0096175E">
              <w:rPr>
                <w:rStyle w:val="Kpr"/>
                <w:noProof/>
              </w:rPr>
              <w:t>1.</w:t>
            </w:r>
            <w:r w:rsidR="00876657">
              <w:rPr>
                <w:rFonts w:eastAsiaTheme="minorEastAsia"/>
                <w:noProof/>
                <w:lang w:eastAsia="tr-TR"/>
              </w:rPr>
              <w:tab/>
            </w:r>
            <w:r w:rsidR="008950BB">
              <w:rPr>
                <w:rStyle w:val="Kpr"/>
                <w:noProof/>
              </w:rPr>
              <w:t>2025</w:t>
            </w:r>
            <w:r w:rsidR="00876657" w:rsidRPr="0096175E">
              <w:rPr>
                <w:rStyle w:val="Kpr"/>
                <w:noProof/>
              </w:rPr>
              <w:t xml:space="preserve"> YILI </w:t>
            </w:r>
            <w:r w:rsidR="009246DA">
              <w:rPr>
                <w:rStyle w:val="Kpr"/>
                <w:noProof/>
              </w:rPr>
              <w:t>DÖRDÜNCÜ</w:t>
            </w:r>
            <w:r w:rsidR="00725D8E">
              <w:rPr>
                <w:rStyle w:val="Kpr"/>
                <w:noProof/>
              </w:rPr>
              <w:t xml:space="preserve"> ÜÇ AY</w:t>
            </w:r>
            <w:r>
              <w:rPr>
                <w:rStyle w:val="Kpr"/>
                <w:noProof/>
              </w:rPr>
              <w:t>LIK (OCAK-ARALIK</w:t>
            </w:r>
            <w:r w:rsidR="00876657" w:rsidRPr="0096175E">
              <w:rPr>
                <w:rStyle w:val="Kpr"/>
                <w:noProof/>
              </w:rPr>
              <w:t>) BÜTÇE GERÇEKLEŞMELERİ</w:t>
            </w:r>
            <w:r w:rsidR="00876657">
              <w:rPr>
                <w:noProof/>
                <w:webHidden/>
              </w:rPr>
              <w:tab/>
            </w:r>
            <w:r w:rsidR="00876657">
              <w:rPr>
                <w:noProof/>
                <w:webHidden/>
              </w:rPr>
              <w:fldChar w:fldCharType="begin"/>
            </w:r>
            <w:r w:rsidR="00876657">
              <w:rPr>
                <w:noProof/>
                <w:webHidden/>
              </w:rPr>
              <w:instrText xml:space="preserve"> PAGEREF _Toc164865014 \h </w:instrText>
            </w:r>
            <w:r w:rsidR="00876657">
              <w:rPr>
                <w:noProof/>
                <w:webHidden/>
              </w:rPr>
            </w:r>
            <w:r w:rsidR="00876657">
              <w:rPr>
                <w:noProof/>
                <w:webHidden/>
              </w:rPr>
              <w:fldChar w:fldCharType="separate"/>
            </w:r>
            <w:r w:rsidR="008E291B">
              <w:rPr>
                <w:noProof/>
                <w:webHidden/>
              </w:rPr>
              <w:t>4</w:t>
            </w:r>
            <w:r w:rsidR="00876657">
              <w:rPr>
                <w:noProof/>
                <w:webHidden/>
              </w:rPr>
              <w:fldChar w:fldCharType="end"/>
            </w:r>
          </w:hyperlink>
        </w:p>
        <w:p w14:paraId="5D1FD515" w14:textId="4FFEDCBF" w:rsidR="00876657" w:rsidRDefault="002E0C89">
          <w:pPr>
            <w:pStyle w:val="T2"/>
            <w:tabs>
              <w:tab w:val="left" w:pos="880"/>
              <w:tab w:val="right" w:leader="dot" w:pos="9060"/>
            </w:tabs>
            <w:rPr>
              <w:rFonts w:eastAsiaTheme="minorEastAsia"/>
              <w:noProof/>
              <w:lang w:eastAsia="tr-TR"/>
            </w:rPr>
          </w:pPr>
          <w:hyperlink w:anchor="_Toc164865015" w:history="1">
            <w:r w:rsidR="00876657" w:rsidRPr="0096175E">
              <w:rPr>
                <w:rStyle w:val="Kpr"/>
                <w:noProof/>
              </w:rPr>
              <w:t>1.1.</w:t>
            </w:r>
            <w:r w:rsidR="00876657">
              <w:rPr>
                <w:rFonts w:eastAsiaTheme="minorEastAsia"/>
                <w:noProof/>
                <w:lang w:eastAsia="tr-TR"/>
              </w:rPr>
              <w:tab/>
            </w:r>
            <w:r w:rsidR="00876657" w:rsidRPr="0096175E">
              <w:rPr>
                <w:rStyle w:val="Kpr"/>
                <w:noProof/>
              </w:rPr>
              <w:t>Bütçe Ödeneklerinin Dağılımı</w:t>
            </w:r>
            <w:r w:rsidR="00876657">
              <w:rPr>
                <w:noProof/>
                <w:webHidden/>
              </w:rPr>
              <w:tab/>
            </w:r>
            <w:r w:rsidR="00876657">
              <w:rPr>
                <w:noProof/>
                <w:webHidden/>
              </w:rPr>
              <w:fldChar w:fldCharType="begin"/>
            </w:r>
            <w:r w:rsidR="00876657">
              <w:rPr>
                <w:noProof/>
                <w:webHidden/>
              </w:rPr>
              <w:instrText xml:space="preserve"> PAGEREF _Toc164865015 \h </w:instrText>
            </w:r>
            <w:r w:rsidR="00876657">
              <w:rPr>
                <w:noProof/>
                <w:webHidden/>
              </w:rPr>
            </w:r>
            <w:r w:rsidR="00876657">
              <w:rPr>
                <w:noProof/>
                <w:webHidden/>
              </w:rPr>
              <w:fldChar w:fldCharType="separate"/>
            </w:r>
            <w:r w:rsidR="008E291B">
              <w:rPr>
                <w:noProof/>
                <w:webHidden/>
              </w:rPr>
              <w:t>4</w:t>
            </w:r>
            <w:r w:rsidR="00876657">
              <w:rPr>
                <w:noProof/>
                <w:webHidden/>
              </w:rPr>
              <w:fldChar w:fldCharType="end"/>
            </w:r>
          </w:hyperlink>
        </w:p>
        <w:p w14:paraId="293E6198" w14:textId="3F9A119A" w:rsidR="00876657" w:rsidRDefault="002E0C89">
          <w:pPr>
            <w:pStyle w:val="T2"/>
            <w:tabs>
              <w:tab w:val="left" w:pos="880"/>
              <w:tab w:val="right" w:leader="dot" w:pos="9060"/>
            </w:tabs>
            <w:rPr>
              <w:rFonts w:eastAsiaTheme="minorEastAsia"/>
              <w:noProof/>
              <w:lang w:eastAsia="tr-TR"/>
            </w:rPr>
          </w:pPr>
          <w:hyperlink w:anchor="_Toc164865016" w:history="1">
            <w:r w:rsidR="00876657" w:rsidRPr="0096175E">
              <w:rPr>
                <w:rStyle w:val="Kpr"/>
                <w:noProof/>
              </w:rPr>
              <w:t>1.2.</w:t>
            </w:r>
            <w:r w:rsidR="00876657">
              <w:rPr>
                <w:rFonts w:eastAsiaTheme="minorEastAsia"/>
                <w:noProof/>
                <w:lang w:eastAsia="tr-TR"/>
              </w:rPr>
              <w:tab/>
            </w:r>
            <w:r w:rsidR="00876657" w:rsidRPr="0096175E">
              <w:rPr>
                <w:rStyle w:val="Kpr"/>
                <w:noProof/>
              </w:rPr>
              <w:t>Bütçe Harcamalarının Dağılımı</w:t>
            </w:r>
            <w:r w:rsidR="00876657">
              <w:rPr>
                <w:noProof/>
                <w:webHidden/>
              </w:rPr>
              <w:tab/>
            </w:r>
            <w:r w:rsidR="00876657">
              <w:rPr>
                <w:noProof/>
                <w:webHidden/>
              </w:rPr>
              <w:fldChar w:fldCharType="begin"/>
            </w:r>
            <w:r w:rsidR="00876657">
              <w:rPr>
                <w:noProof/>
                <w:webHidden/>
              </w:rPr>
              <w:instrText xml:space="preserve"> PAGEREF _Toc164865016 \h </w:instrText>
            </w:r>
            <w:r w:rsidR="00876657">
              <w:rPr>
                <w:noProof/>
                <w:webHidden/>
              </w:rPr>
            </w:r>
            <w:r w:rsidR="00876657">
              <w:rPr>
                <w:noProof/>
                <w:webHidden/>
              </w:rPr>
              <w:fldChar w:fldCharType="separate"/>
            </w:r>
            <w:r w:rsidR="008E291B">
              <w:rPr>
                <w:noProof/>
                <w:webHidden/>
              </w:rPr>
              <w:t>5</w:t>
            </w:r>
            <w:r w:rsidR="00876657">
              <w:rPr>
                <w:noProof/>
                <w:webHidden/>
              </w:rPr>
              <w:fldChar w:fldCharType="end"/>
            </w:r>
          </w:hyperlink>
        </w:p>
        <w:p w14:paraId="5932CB53" w14:textId="27CDFB02" w:rsidR="00876657" w:rsidRDefault="002E0C89">
          <w:pPr>
            <w:pStyle w:val="T2"/>
            <w:tabs>
              <w:tab w:val="left" w:pos="880"/>
              <w:tab w:val="right" w:leader="dot" w:pos="9060"/>
            </w:tabs>
            <w:rPr>
              <w:rFonts w:eastAsiaTheme="minorEastAsia"/>
              <w:noProof/>
              <w:lang w:eastAsia="tr-TR"/>
            </w:rPr>
          </w:pPr>
          <w:hyperlink w:anchor="_Toc164865017" w:history="1">
            <w:r w:rsidR="00876657" w:rsidRPr="0096175E">
              <w:rPr>
                <w:rStyle w:val="Kpr"/>
                <w:noProof/>
              </w:rPr>
              <w:t>1.3.</w:t>
            </w:r>
            <w:r w:rsidR="00876657">
              <w:rPr>
                <w:rFonts w:eastAsiaTheme="minorEastAsia"/>
                <w:noProof/>
                <w:lang w:eastAsia="tr-TR"/>
              </w:rPr>
              <w:tab/>
            </w:r>
            <w:r w:rsidR="00876657" w:rsidRPr="0096175E">
              <w:rPr>
                <w:rStyle w:val="Kpr"/>
                <w:noProof/>
              </w:rPr>
              <w:t>Bütçe Ödenek ve Harcamaları Dağılımı</w:t>
            </w:r>
            <w:r w:rsidR="00876657">
              <w:rPr>
                <w:noProof/>
                <w:webHidden/>
              </w:rPr>
              <w:tab/>
            </w:r>
            <w:r w:rsidR="00876657">
              <w:rPr>
                <w:noProof/>
                <w:webHidden/>
              </w:rPr>
              <w:fldChar w:fldCharType="begin"/>
            </w:r>
            <w:r w:rsidR="00876657">
              <w:rPr>
                <w:noProof/>
                <w:webHidden/>
              </w:rPr>
              <w:instrText xml:space="preserve"> PAGEREF _Toc164865017 \h </w:instrText>
            </w:r>
            <w:r w:rsidR="00876657">
              <w:rPr>
                <w:noProof/>
                <w:webHidden/>
              </w:rPr>
            </w:r>
            <w:r w:rsidR="00876657">
              <w:rPr>
                <w:noProof/>
                <w:webHidden/>
              </w:rPr>
              <w:fldChar w:fldCharType="separate"/>
            </w:r>
            <w:r w:rsidR="008E291B">
              <w:rPr>
                <w:noProof/>
                <w:webHidden/>
              </w:rPr>
              <w:t>6</w:t>
            </w:r>
            <w:r w:rsidR="00876657">
              <w:rPr>
                <w:noProof/>
                <w:webHidden/>
              </w:rPr>
              <w:fldChar w:fldCharType="end"/>
            </w:r>
          </w:hyperlink>
        </w:p>
        <w:p w14:paraId="0CAF1775" w14:textId="75E4E367" w:rsidR="00876657" w:rsidRDefault="002E0C89">
          <w:pPr>
            <w:pStyle w:val="T3"/>
            <w:tabs>
              <w:tab w:val="left" w:pos="1320"/>
              <w:tab w:val="right" w:leader="dot" w:pos="9060"/>
            </w:tabs>
            <w:rPr>
              <w:rFonts w:eastAsiaTheme="minorEastAsia"/>
              <w:noProof/>
              <w:lang w:eastAsia="tr-TR"/>
            </w:rPr>
          </w:pPr>
          <w:hyperlink w:anchor="_Toc164865018" w:history="1">
            <w:r w:rsidR="00876657" w:rsidRPr="0096175E">
              <w:rPr>
                <w:rStyle w:val="Kpr"/>
                <w:i/>
                <w:noProof/>
              </w:rPr>
              <w:t>1.3.1.</w:t>
            </w:r>
            <w:r w:rsidR="00876657">
              <w:rPr>
                <w:rFonts w:eastAsiaTheme="minorEastAsia"/>
                <w:noProof/>
                <w:lang w:eastAsia="tr-TR"/>
              </w:rPr>
              <w:tab/>
            </w:r>
            <w:r w:rsidR="00876657" w:rsidRPr="0096175E">
              <w:rPr>
                <w:rStyle w:val="Kpr"/>
                <w:i/>
                <w:noProof/>
              </w:rPr>
              <w:t>(01) Personel Giderleri Ödenek-Harcama Dağılımı</w:t>
            </w:r>
            <w:r w:rsidR="00876657">
              <w:rPr>
                <w:noProof/>
                <w:webHidden/>
              </w:rPr>
              <w:tab/>
            </w:r>
            <w:r w:rsidR="00876657">
              <w:rPr>
                <w:noProof/>
                <w:webHidden/>
              </w:rPr>
              <w:fldChar w:fldCharType="begin"/>
            </w:r>
            <w:r w:rsidR="00876657">
              <w:rPr>
                <w:noProof/>
                <w:webHidden/>
              </w:rPr>
              <w:instrText xml:space="preserve"> PAGEREF _Toc164865018 \h </w:instrText>
            </w:r>
            <w:r w:rsidR="00876657">
              <w:rPr>
                <w:noProof/>
                <w:webHidden/>
              </w:rPr>
            </w:r>
            <w:r w:rsidR="00876657">
              <w:rPr>
                <w:noProof/>
                <w:webHidden/>
              </w:rPr>
              <w:fldChar w:fldCharType="separate"/>
            </w:r>
            <w:r w:rsidR="008E291B">
              <w:rPr>
                <w:noProof/>
                <w:webHidden/>
              </w:rPr>
              <w:t>8</w:t>
            </w:r>
            <w:r w:rsidR="00876657">
              <w:rPr>
                <w:noProof/>
                <w:webHidden/>
              </w:rPr>
              <w:fldChar w:fldCharType="end"/>
            </w:r>
          </w:hyperlink>
        </w:p>
        <w:p w14:paraId="342390FD" w14:textId="159F3AC1" w:rsidR="00876657" w:rsidRDefault="002E0C89">
          <w:pPr>
            <w:pStyle w:val="T3"/>
            <w:tabs>
              <w:tab w:val="left" w:pos="1320"/>
              <w:tab w:val="right" w:leader="dot" w:pos="9060"/>
            </w:tabs>
            <w:rPr>
              <w:rFonts w:eastAsiaTheme="minorEastAsia"/>
              <w:noProof/>
              <w:lang w:eastAsia="tr-TR"/>
            </w:rPr>
          </w:pPr>
          <w:hyperlink w:anchor="_Toc164865019" w:history="1">
            <w:r w:rsidR="00876657" w:rsidRPr="0096175E">
              <w:rPr>
                <w:rStyle w:val="Kpr"/>
                <w:i/>
                <w:noProof/>
              </w:rPr>
              <w:t>1.3.2.</w:t>
            </w:r>
            <w:r w:rsidR="00876657">
              <w:rPr>
                <w:rFonts w:eastAsiaTheme="minorEastAsia"/>
                <w:noProof/>
                <w:lang w:eastAsia="tr-TR"/>
              </w:rPr>
              <w:tab/>
            </w:r>
            <w:r w:rsidR="00876657" w:rsidRPr="0096175E">
              <w:rPr>
                <w:rStyle w:val="Kpr"/>
                <w:i/>
                <w:noProof/>
              </w:rPr>
              <w:t>(02) Sosyal Güvenlik Kurumlarına Devlet Primi Giderleri Ödenek-Harcama Dağılımı</w:t>
            </w:r>
            <w:r w:rsidR="00876657">
              <w:rPr>
                <w:noProof/>
                <w:webHidden/>
              </w:rPr>
              <w:tab/>
            </w:r>
            <w:r w:rsidR="00876657">
              <w:rPr>
                <w:noProof/>
                <w:webHidden/>
              </w:rPr>
              <w:fldChar w:fldCharType="begin"/>
            </w:r>
            <w:r w:rsidR="00876657">
              <w:rPr>
                <w:noProof/>
                <w:webHidden/>
              </w:rPr>
              <w:instrText xml:space="preserve"> PAGEREF _Toc164865019 \h </w:instrText>
            </w:r>
            <w:r w:rsidR="00876657">
              <w:rPr>
                <w:noProof/>
                <w:webHidden/>
              </w:rPr>
            </w:r>
            <w:r w:rsidR="00876657">
              <w:rPr>
                <w:noProof/>
                <w:webHidden/>
              </w:rPr>
              <w:fldChar w:fldCharType="separate"/>
            </w:r>
            <w:r w:rsidR="008E291B">
              <w:rPr>
                <w:noProof/>
                <w:webHidden/>
              </w:rPr>
              <w:t>9</w:t>
            </w:r>
            <w:r w:rsidR="00876657">
              <w:rPr>
                <w:noProof/>
                <w:webHidden/>
              </w:rPr>
              <w:fldChar w:fldCharType="end"/>
            </w:r>
          </w:hyperlink>
        </w:p>
        <w:p w14:paraId="537DF733" w14:textId="75C3D33D" w:rsidR="00876657" w:rsidRDefault="002E0C89">
          <w:pPr>
            <w:pStyle w:val="T3"/>
            <w:tabs>
              <w:tab w:val="left" w:pos="1320"/>
              <w:tab w:val="right" w:leader="dot" w:pos="9060"/>
            </w:tabs>
            <w:rPr>
              <w:rFonts w:eastAsiaTheme="minorEastAsia"/>
              <w:noProof/>
              <w:lang w:eastAsia="tr-TR"/>
            </w:rPr>
          </w:pPr>
          <w:hyperlink w:anchor="_Toc164865020" w:history="1">
            <w:r w:rsidR="00876657" w:rsidRPr="0096175E">
              <w:rPr>
                <w:rStyle w:val="Kpr"/>
                <w:i/>
                <w:noProof/>
              </w:rPr>
              <w:t>1.3.3.</w:t>
            </w:r>
            <w:r w:rsidR="00876657">
              <w:rPr>
                <w:rFonts w:eastAsiaTheme="minorEastAsia"/>
                <w:noProof/>
                <w:lang w:eastAsia="tr-TR"/>
              </w:rPr>
              <w:tab/>
            </w:r>
            <w:r w:rsidR="00876657" w:rsidRPr="0096175E">
              <w:rPr>
                <w:rStyle w:val="Kpr"/>
                <w:i/>
                <w:noProof/>
              </w:rPr>
              <w:t>(03) Mal ve Hizmet Alımı Giderleri Ödenek-Harcama Dağılımı</w:t>
            </w:r>
            <w:r w:rsidR="00876657">
              <w:rPr>
                <w:noProof/>
                <w:webHidden/>
              </w:rPr>
              <w:tab/>
            </w:r>
            <w:r w:rsidR="00876657">
              <w:rPr>
                <w:noProof/>
                <w:webHidden/>
              </w:rPr>
              <w:fldChar w:fldCharType="begin"/>
            </w:r>
            <w:r w:rsidR="00876657">
              <w:rPr>
                <w:noProof/>
                <w:webHidden/>
              </w:rPr>
              <w:instrText xml:space="preserve"> PAGEREF _Toc164865020 \h </w:instrText>
            </w:r>
            <w:r w:rsidR="00876657">
              <w:rPr>
                <w:noProof/>
                <w:webHidden/>
              </w:rPr>
            </w:r>
            <w:r w:rsidR="00876657">
              <w:rPr>
                <w:noProof/>
                <w:webHidden/>
              </w:rPr>
              <w:fldChar w:fldCharType="separate"/>
            </w:r>
            <w:r w:rsidR="008E291B">
              <w:rPr>
                <w:noProof/>
                <w:webHidden/>
              </w:rPr>
              <w:t>10</w:t>
            </w:r>
            <w:r w:rsidR="00876657">
              <w:rPr>
                <w:noProof/>
                <w:webHidden/>
              </w:rPr>
              <w:fldChar w:fldCharType="end"/>
            </w:r>
          </w:hyperlink>
        </w:p>
        <w:p w14:paraId="22814FB2" w14:textId="30C66ED0" w:rsidR="00876657" w:rsidRDefault="002E0C89">
          <w:pPr>
            <w:pStyle w:val="T3"/>
            <w:tabs>
              <w:tab w:val="left" w:pos="1320"/>
              <w:tab w:val="right" w:leader="dot" w:pos="9060"/>
            </w:tabs>
            <w:rPr>
              <w:rFonts w:eastAsiaTheme="minorEastAsia"/>
              <w:noProof/>
              <w:lang w:eastAsia="tr-TR"/>
            </w:rPr>
          </w:pPr>
          <w:hyperlink w:anchor="_Toc164865021" w:history="1">
            <w:r w:rsidR="00876657" w:rsidRPr="0096175E">
              <w:rPr>
                <w:rStyle w:val="Kpr"/>
                <w:i/>
                <w:noProof/>
              </w:rPr>
              <w:t>1.3.4.</w:t>
            </w:r>
            <w:r w:rsidR="00876657">
              <w:rPr>
                <w:rFonts w:eastAsiaTheme="minorEastAsia"/>
                <w:noProof/>
                <w:lang w:eastAsia="tr-TR"/>
              </w:rPr>
              <w:tab/>
            </w:r>
            <w:r w:rsidR="00876657" w:rsidRPr="0096175E">
              <w:rPr>
                <w:rStyle w:val="Kpr"/>
                <w:i/>
                <w:noProof/>
              </w:rPr>
              <w:t>(04) Cari Transferler Ödenek-Harcama Dağılımı</w:t>
            </w:r>
            <w:r w:rsidR="00876657">
              <w:rPr>
                <w:noProof/>
                <w:webHidden/>
              </w:rPr>
              <w:tab/>
            </w:r>
            <w:r w:rsidR="00876657">
              <w:rPr>
                <w:noProof/>
                <w:webHidden/>
              </w:rPr>
              <w:fldChar w:fldCharType="begin"/>
            </w:r>
            <w:r w:rsidR="00876657">
              <w:rPr>
                <w:noProof/>
                <w:webHidden/>
              </w:rPr>
              <w:instrText xml:space="preserve"> PAGEREF _Toc164865021 \h </w:instrText>
            </w:r>
            <w:r w:rsidR="00876657">
              <w:rPr>
                <w:noProof/>
                <w:webHidden/>
              </w:rPr>
            </w:r>
            <w:r w:rsidR="00876657">
              <w:rPr>
                <w:noProof/>
                <w:webHidden/>
              </w:rPr>
              <w:fldChar w:fldCharType="separate"/>
            </w:r>
            <w:r w:rsidR="008E291B">
              <w:rPr>
                <w:noProof/>
                <w:webHidden/>
              </w:rPr>
              <w:t>12</w:t>
            </w:r>
            <w:r w:rsidR="00876657">
              <w:rPr>
                <w:noProof/>
                <w:webHidden/>
              </w:rPr>
              <w:fldChar w:fldCharType="end"/>
            </w:r>
          </w:hyperlink>
        </w:p>
        <w:p w14:paraId="55DB3648" w14:textId="5F5BF5C7" w:rsidR="00876657" w:rsidRDefault="002E0C89">
          <w:pPr>
            <w:pStyle w:val="T3"/>
            <w:tabs>
              <w:tab w:val="left" w:pos="1320"/>
              <w:tab w:val="right" w:leader="dot" w:pos="9060"/>
            </w:tabs>
            <w:rPr>
              <w:rFonts w:eastAsiaTheme="minorEastAsia"/>
              <w:noProof/>
              <w:lang w:eastAsia="tr-TR"/>
            </w:rPr>
          </w:pPr>
          <w:hyperlink w:anchor="_Toc164865022" w:history="1">
            <w:r w:rsidR="00876657" w:rsidRPr="0096175E">
              <w:rPr>
                <w:rStyle w:val="Kpr"/>
                <w:i/>
                <w:noProof/>
              </w:rPr>
              <w:t>1.3.5.</w:t>
            </w:r>
            <w:r w:rsidR="00876657">
              <w:rPr>
                <w:rFonts w:eastAsiaTheme="minorEastAsia"/>
                <w:noProof/>
                <w:lang w:eastAsia="tr-TR"/>
              </w:rPr>
              <w:tab/>
            </w:r>
            <w:r w:rsidR="00876657" w:rsidRPr="0096175E">
              <w:rPr>
                <w:rStyle w:val="Kpr"/>
                <w:i/>
                <w:noProof/>
              </w:rPr>
              <w:t>(06) Sermaye Giderleri Ödenek-Harcama Dağılımı</w:t>
            </w:r>
            <w:r w:rsidR="00876657">
              <w:rPr>
                <w:noProof/>
                <w:webHidden/>
              </w:rPr>
              <w:tab/>
            </w:r>
            <w:r w:rsidR="00876657">
              <w:rPr>
                <w:noProof/>
                <w:webHidden/>
              </w:rPr>
              <w:fldChar w:fldCharType="begin"/>
            </w:r>
            <w:r w:rsidR="00876657">
              <w:rPr>
                <w:noProof/>
                <w:webHidden/>
              </w:rPr>
              <w:instrText xml:space="preserve"> PAGEREF _Toc164865022 \h </w:instrText>
            </w:r>
            <w:r w:rsidR="00876657">
              <w:rPr>
                <w:noProof/>
                <w:webHidden/>
              </w:rPr>
            </w:r>
            <w:r w:rsidR="00876657">
              <w:rPr>
                <w:noProof/>
                <w:webHidden/>
              </w:rPr>
              <w:fldChar w:fldCharType="separate"/>
            </w:r>
            <w:r w:rsidR="008E291B">
              <w:rPr>
                <w:noProof/>
                <w:webHidden/>
              </w:rPr>
              <w:t>13</w:t>
            </w:r>
            <w:r w:rsidR="00876657">
              <w:rPr>
                <w:noProof/>
                <w:webHidden/>
              </w:rPr>
              <w:fldChar w:fldCharType="end"/>
            </w:r>
          </w:hyperlink>
        </w:p>
        <w:p w14:paraId="55BE4118" w14:textId="614AD3B0" w:rsidR="00876657" w:rsidRDefault="002E0C89">
          <w:pPr>
            <w:pStyle w:val="T3"/>
            <w:tabs>
              <w:tab w:val="right" w:leader="dot" w:pos="9060"/>
            </w:tabs>
            <w:rPr>
              <w:rFonts w:eastAsiaTheme="minorEastAsia"/>
              <w:noProof/>
              <w:lang w:eastAsia="tr-TR"/>
            </w:rPr>
          </w:pPr>
          <w:hyperlink w:anchor="_Toc164865023" w:history="1">
            <w:r w:rsidR="00876657" w:rsidRPr="0096175E">
              <w:rPr>
                <w:rStyle w:val="Kpr"/>
                <w:i/>
                <w:noProof/>
              </w:rPr>
              <w:t>1.3.6 (07) Sermaye Transferleri Ödenek-Harcama Dağılımı</w:t>
            </w:r>
            <w:r w:rsidR="00876657">
              <w:rPr>
                <w:noProof/>
                <w:webHidden/>
              </w:rPr>
              <w:tab/>
            </w:r>
            <w:r w:rsidR="00876657">
              <w:rPr>
                <w:noProof/>
                <w:webHidden/>
              </w:rPr>
              <w:fldChar w:fldCharType="begin"/>
            </w:r>
            <w:r w:rsidR="00876657">
              <w:rPr>
                <w:noProof/>
                <w:webHidden/>
              </w:rPr>
              <w:instrText xml:space="preserve"> PAGEREF _Toc164865023 \h </w:instrText>
            </w:r>
            <w:r w:rsidR="00876657">
              <w:rPr>
                <w:noProof/>
                <w:webHidden/>
              </w:rPr>
            </w:r>
            <w:r w:rsidR="00876657">
              <w:rPr>
                <w:noProof/>
                <w:webHidden/>
              </w:rPr>
              <w:fldChar w:fldCharType="separate"/>
            </w:r>
            <w:r w:rsidR="008E291B">
              <w:rPr>
                <w:noProof/>
                <w:webHidden/>
              </w:rPr>
              <w:t>14</w:t>
            </w:r>
            <w:r w:rsidR="00876657">
              <w:rPr>
                <w:noProof/>
                <w:webHidden/>
              </w:rPr>
              <w:fldChar w:fldCharType="end"/>
            </w:r>
          </w:hyperlink>
        </w:p>
        <w:p w14:paraId="7ED426DB" w14:textId="22EC91FB" w:rsidR="00876657" w:rsidRDefault="002E0C89">
          <w:pPr>
            <w:pStyle w:val="T1"/>
            <w:tabs>
              <w:tab w:val="left" w:pos="440"/>
              <w:tab w:val="right" w:leader="dot" w:pos="9060"/>
            </w:tabs>
            <w:rPr>
              <w:rFonts w:eastAsiaTheme="minorEastAsia"/>
              <w:noProof/>
              <w:lang w:eastAsia="tr-TR"/>
            </w:rPr>
          </w:pPr>
          <w:hyperlink w:anchor="_Toc164865024" w:history="1">
            <w:r w:rsidR="00876657" w:rsidRPr="0096175E">
              <w:rPr>
                <w:rStyle w:val="Kpr"/>
                <w:noProof/>
              </w:rPr>
              <w:t>1.</w:t>
            </w:r>
            <w:r w:rsidR="00876657">
              <w:rPr>
                <w:rFonts w:eastAsiaTheme="minorEastAsia"/>
                <w:noProof/>
                <w:lang w:eastAsia="tr-TR"/>
              </w:rPr>
              <w:tab/>
            </w:r>
            <w:r w:rsidR="008950BB">
              <w:rPr>
                <w:rStyle w:val="Kpr"/>
                <w:noProof/>
              </w:rPr>
              <w:t>2025</w:t>
            </w:r>
            <w:r w:rsidR="009246DA">
              <w:rPr>
                <w:rStyle w:val="Kpr"/>
                <w:noProof/>
              </w:rPr>
              <w:t xml:space="preserve"> YILI IV</w:t>
            </w:r>
            <w:r w:rsidR="00876657" w:rsidRPr="0096175E">
              <w:rPr>
                <w:rStyle w:val="Kpr"/>
                <w:noProof/>
              </w:rPr>
              <w:t>. ÜÇ AYLIK YATIRIM PROJELERİ GERÇEKLEŞMELERİ</w:t>
            </w:r>
            <w:r w:rsidR="00876657">
              <w:rPr>
                <w:noProof/>
                <w:webHidden/>
              </w:rPr>
              <w:tab/>
            </w:r>
            <w:r w:rsidR="00876657">
              <w:rPr>
                <w:noProof/>
                <w:webHidden/>
              </w:rPr>
              <w:fldChar w:fldCharType="begin"/>
            </w:r>
            <w:r w:rsidR="00876657">
              <w:rPr>
                <w:noProof/>
                <w:webHidden/>
              </w:rPr>
              <w:instrText xml:space="preserve"> PAGEREF _Toc164865024 \h </w:instrText>
            </w:r>
            <w:r w:rsidR="00876657">
              <w:rPr>
                <w:noProof/>
                <w:webHidden/>
              </w:rPr>
            </w:r>
            <w:r w:rsidR="00876657">
              <w:rPr>
                <w:noProof/>
                <w:webHidden/>
              </w:rPr>
              <w:fldChar w:fldCharType="separate"/>
            </w:r>
            <w:r w:rsidR="008E291B">
              <w:rPr>
                <w:noProof/>
                <w:webHidden/>
              </w:rPr>
              <w:t>16</w:t>
            </w:r>
            <w:r w:rsidR="00876657">
              <w:rPr>
                <w:noProof/>
                <w:webHidden/>
              </w:rPr>
              <w:fldChar w:fldCharType="end"/>
            </w:r>
          </w:hyperlink>
        </w:p>
        <w:p w14:paraId="2A0EBFA5" w14:textId="2A8A3870" w:rsidR="00E10A40" w:rsidRDefault="00E10A40">
          <w:r w:rsidRPr="002B42DB">
            <w:rPr>
              <w:rFonts w:ascii="Times New Roman" w:hAnsi="Times New Roman" w:cs="Times New Roman"/>
              <w:b/>
              <w:bCs/>
              <w:sz w:val="24"/>
              <w:szCs w:val="24"/>
            </w:rPr>
            <w:fldChar w:fldCharType="end"/>
          </w:r>
        </w:p>
      </w:sdtContent>
    </w:sdt>
    <w:p w14:paraId="12DAF73C" w14:textId="77777777" w:rsidR="004E1343" w:rsidRDefault="004E1343">
      <w:pPr>
        <w:rPr>
          <w:rFonts w:ascii="Times New Roman" w:hAnsi="Times New Roman" w:cs="Times New Roman"/>
          <w:sz w:val="24"/>
        </w:rPr>
      </w:pPr>
    </w:p>
    <w:p w14:paraId="754B678D" w14:textId="77777777" w:rsidR="004E1343" w:rsidRDefault="003950C8" w:rsidP="003950C8">
      <w:pPr>
        <w:tabs>
          <w:tab w:val="left" w:pos="7710"/>
        </w:tabs>
        <w:rPr>
          <w:rFonts w:ascii="Times New Roman" w:hAnsi="Times New Roman" w:cs="Times New Roman"/>
          <w:sz w:val="24"/>
        </w:rPr>
      </w:pPr>
      <w:r>
        <w:rPr>
          <w:rFonts w:ascii="Times New Roman" w:hAnsi="Times New Roman" w:cs="Times New Roman"/>
          <w:sz w:val="24"/>
        </w:rPr>
        <w:tab/>
      </w:r>
    </w:p>
    <w:p w14:paraId="68D0733F" w14:textId="77777777" w:rsidR="00E10A40" w:rsidRDefault="00473F59" w:rsidP="00473F59">
      <w:pPr>
        <w:tabs>
          <w:tab w:val="left" w:pos="8130"/>
        </w:tabs>
        <w:rPr>
          <w:rFonts w:ascii="Times New Roman" w:hAnsi="Times New Roman" w:cs="Times New Roman"/>
          <w:sz w:val="24"/>
        </w:rPr>
      </w:pPr>
      <w:r>
        <w:rPr>
          <w:rFonts w:ascii="Times New Roman" w:hAnsi="Times New Roman" w:cs="Times New Roman"/>
          <w:sz w:val="24"/>
        </w:rPr>
        <w:tab/>
      </w:r>
    </w:p>
    <w:p w14:paraId="1FE22ECD" w14:textId="77777777" w:rsidR="00E10A40" w:rsidRDefault="000F6E4B" w:rsidP="000F6E4B">
      <w:pPr>
        <w:tabs>
          <w:tab w:val="left" w:pos="3405"/>
        </w:tabs>
        <w:rPr>
          <w:rFonts w:ascii="Times New Roman" w:hAnsi="Times New Roman" w:cs="Times New Roman"/>
          <w:sz w:val="24"/>
        </w:rPr>
      </w:pPr>
      <w:r>
        <w:rPr>
          <w:rFonts w:ascii="Times New Roman" w:hAnsi="Times New Roman" w:cs="Times New Roman"/>
          <w:sz w:val="24"/>
        </w:rPr>
        <w:tab/>
      </w:r>
    </w:p>
    <w:p w14:paraId="432A2C10" w14:textId="77777777" w:rsidR="00E10A40" w:rsidRDefault="00E10A40">
      <w:pPr>
        <w:rPr>
          <w:rFonts w:ascii="Times New Roman" w:hAnsi="Times New Roman" w:cs="Times New Roman"/>
          <w:sz w:val="24"/>
        </w:rPr>
      </w:pPr>
    </w:p>
    <w:p w14:paraId="43E9477E" w14:textId="77777777" w:rsidR="00E10A40" w:rsidRDefault="00E10A40">
      <w:pPr>
        <w:rPr>
          <w:rFonts w:ascii="Times New Roman" w:hAnsi="Times New Roman" w:cs="Times New Roman"/>
          <w:sz w:val="24"/>
        </w:rPr>
      </w:pPr>
    </w:p>
    <w:p w14:paraId="676872E7" w14:textId="77777777" w:rsidR="00E10A40" w:rsidRDefault="00E10A40">
      <w:pPr>
        <w:rPr>
          <w:rFonts w:ascii="Times New Roman" w:hAnsi="Times New Roman" w:cs="Times New Roman"/>
          <w:sz w:val="24"/>
        </w:rPr>
      </w:pPr>
    </w:p>
    <w:p w14:paraId="2D0D08B9" w14:textId="77777777" w:rsidR="00E10A40" w:rsidRDefault="00E10A40">
      <w:pPr>
        <w:rPr>
          <w:rFonts w:ascii="Times New Roman" w:hAnsi="Times New Roman" w:cs="Times New Roman"/>
          <w:sz w:val="24"/>
        </w:rPr>
      </w:pPr>
    </w:p>
    <w:p w14:paraId="68145DE6" w14:textId="428024C0" w:rsidR="00E10A40" w:rsidRDefault="00E10A40">
      <w:pPr>
        <w:rPr>
          <w:rFonts w:ascii="Times New Roman" w:hAnsi="Times New Roman" w:cs="Times New Roman"/>
          <w:sz w:val="24"/>
        </w:rPr>
      </w:pPr>
    </w:p>
    <w:p w14:paraId="490EBB02" w14:textId="7AADA057" w:rsidR="000A7755" w:rsidRDefault="000A7755">
      <w:pPr>
        <w:rPr>
          <w:rFonts w:ascii="Times New Roman" w:hAnsi="Times New Roman" w:cs="Times New Roman"/>
          <w:sz w:val="24"/>
        </w:rPr>
      </w:pPr>
    </w:p>
    <w:p w14:paraId="71ED1E6A" w14:textId="7D6FA893" w:rsidR="000A7755" w:rsidRDefault="000A7755">
      <w:pPr>
        <w:rPr>
          <w:rFonts w:ascii="Times New Roman" w:hAnsi="Times New Roman" w:cs="Times New Roman"/>
          <w:sz w:val="24"/>
        </w:rPr>
      </w:pPr>
    </w:p>
    <w:p w14:paraId="3FA309FC" w14:textId="77777777" w:rsidR="000A7755" w:rsidRDefault="000A7755">
      <w:pPr>
        <w:rPr>
          <w:rFonts w:ascii="Times New Roman" w:hAnsi="Times New Roman" w:cs="Times New Roman"/>
          <w:sz w:val="24"/>
        </w:rPr>
      </w:pPr>
    </w:p>
    <w:p w14:paraId="2BF35F8C" w14:textId="71E0CB86" w:rsidR="00C33D51" w:rsidRDefault="00C33D51">
      <w:pPr>
        <w:rPr>
          <w:rFonts w:ascii="Times New Roman" w:hAnsi="Times New Roman" w:cs="Times New Roman"/>
          <w:sz w:val="24"/>
        </w:rPr>
      </w:pPr>
    </w:p>
    <w:p w14:paraId="6D730482" w14:textId="1376C8B9" w:rsidR="00E10A40" w:rsidRDefault="00E10A40">
      <w:pPr>
        <w:rPr>
          <w:rFonts w:ascii="Times New Roman" w:hAnsi="Times New Roman" w:cs="Times New Roman"/>
          <w:sz w:val="24"/>
        </w:rPr>
      </w:pPr>
    </w:p>
    <w:p w14:paraId="7080D055" w14:textId="6B46AD5B" w:rsidR="00EC54A4" w:rsidRDefault="008950BB" w:rsidP="0040640B">
      <w:pPr>
        <w:pStyle w:val="Balk1"/>
        <w:numPr>
          <w:ilvl w:val="0"/>
          <w:numId w:val="1"/>
        </w:numPr>
      </w:pPr>
      <w:bookmarkStart w:id="1" w:name="_Toc164865014"/>
      <w:r>
        <w:lastRenderedPageBreak/>
        <w:t>2025</w:t>
      </w:r>
      <w:r w:rsidR="00EC54A4">
        <w:t xml:space="preserve"> YILI</w:t>
      </w:r>
      <w:r w:rsidR="001916BA">
        <w:t xml:space="preserve"> </w:t>
      </w:r>
      <w:r w:rsidR="009246DA">
        <w:t>DÖRDÜNCÜ</w:t>
      </w:r>
      <w:r w:rsidR="00D17821">
        <w:t xml:space="preserve"> ÜÇ </w:t>
      </w:r>
      <w:r w:rsidR="00D17821" w:rsidRPr="00572C49">
        <w:t>AYLIK (</w:t>
      </w:r>
      <w:r w:rsidR="008D2200" w:rsidRPr="00572C49">
        <w:t>OCAK-</w:t>
      </w:r>
      <w:r w:rsidR="009246DA">
        <w:t>ARALIK</w:t>
      </w:r>
      <w:r w:rsidR="00D17821" w:rsidRPr="00572C49">
        <w:t>)</w:t>
      </w:r>
      <w:r w:rsidR="00D17821">
        <w:t xml:space="preserve"> </w:t>
      </w:r>
      <w:r w:rsidR="00EC54A4">
        <w:t>BÜTÇE</w:t>
      </w:r>
      <w:r w:rsidR="00C26DCC">
        <w:t xml:space="preserve"> </w:t>
      </w:r>
      <w:r w:rsidR="00D17821">
        <w:t>GERÇEKLEŞMELERİ</w:t>
      </w:r>
      <w:bookmarkEnd w:id="1"/>
    </w:p>
    <w:p w14:paraId="18C5364E" w14:textId="77777777" w:rsidR="00DA4857" w:rsidRPr="00DA4857" w:rsidRDefault="00DA4857" w:rsidP="00DA4857"/>
    <w:p w14:paraId="60C117B0" w14:textId="77777777" w:rsidR="00D34F5C" w:rsidRDefault="00D34F5C" w:rsidP="00EC54A4">
      <w:pPr>
        <w:ind w:firstLine="360"/>
        <w:jc w:val="both"/>
        <w:rPr>
          <w:rFonts w:ascii="Times New Roman" w:hAnsi="Times New Roman" w:cs="Times New Roman"/>
          <w:sz w:val="24"/>
        </w:rPr>
      </w:pPr>
      <w:r>
        <w:rPr>
          <w:rFonts w:ascii="Times New Roman" w:hAnsi="Times New Roman" w:cs="Times New Roman"/>
          <w:sz w:val="24"/>
        </w:rPr>
        <w:t xml:space="preserve">Başkanlığımız 85 sayılı Cumhurbaşkanlığı Kararnamesi ile </w:t>
      </w:r>
      <w:r w:rsidR="00C26DCC">
        <w:rPr>
          <w:rFonts w:ascii="Times New Roman" w:hAnsi="Times New Roman" w:cs="Times New Roman"/>
          <w:sz w:val="24"/>
        </w:rPr>
        <w:t>Çevre, Şehircilik ve İklim Değişikliği Bakanlığına bağlı genel bütçeli bir idare olarak kurulmuştur.</w:t>
      </w:r>
    </w:p>
    <w:p w14:paraId="6AB6B478" w14:textId="18372823" w:rsidR="00DA4857" w:rsidRDefault="007F4AB5" w:rsidP="00DA4857">
      <w:pPr>
        <w:ind w:firstLine="360"/>
        <w:jc w:val="both"/>
        <w:rPr>
          <w:rFonts w:ascii="Times New Roman" w:hAnsi="Times New Roman" w:cs="Times New Roman"/>
          <w:sz w:val="24"/>
        </w:rPr>
      </w:pPr>
      <w:r>
        <w:rPr>
          <w:rFonts w:ascii="Times New Roman" w:hAnsi="Times New Roman" w:cs="Times New Roman"/>
          <w:sz w:val="24"/>
        </w:rPr>
        <w:t>2025</w:t>
      </w:r>
      <w:r w:rsidR="00DA4857" w:rsidRPr="00EC54A4">
        <w:rPr>
          <w:rFonts w:ascii="Times New Roman" w:hAnsi="Times New Roman" w:cs="Times New Roman"/>
          <w:sz w:val="24"/>
        </w:rPr>
        <w:t xml:space="preserve"> yılı Merkezi Yönetim Bütçe Kanunu ile Başkanlığımız bütçesine </w:t>
      </w:r>
      <w:r w:rsidR="008950BB" w:rsidRPr="008950BB">
        <w:rPr>
          <w:rFonts w:ascii="Times New Roman" w:hAnsi="Times New Roman" w:cs="Times New Roman"/>
          <w:sz w:val="24"/>
        </w:rPr>
        <w:t>405.463.000</w:t>
      </w:r>
      <w:r w:rsidR="00F9272B">
        <w:rPr>
          <w:rFonts w:ascii="Times New Roman" w:hAnsi="Times New Roman" w:cs="Times New Roman"/>
          <w:sz w:val="24"/>
        </w:rPr>
        <w:t>TL toplam ödenek</w:t>
      </w:r>
      <w:r w:rsidR="00AB0084">
        <w:rPr>
          <w:rFonts w:ascii="Times New Roman" w:hAnsi="Times New Roman" w:cs="Times New Roman"/>
          <w:sz w:val="24"/>
        </w:rPr>
        <w:t xml:space="preserve"> tahsis edilmiş olup yıl içinde ihtiyaç doğrultusunda aktarma işlemleriyle birlikte toplam ödenek 402.953.000 TL olmuştur</w:t>
      </w:r>
      <w:r w:rsidR="00DA4857" w:rsidRPr="00EC54A4">
        <w:rPr>
          <w:rFonts w:ascii="Times New Roman" w:hAnsi="Times New Roman" w:cs="Times New Roman"/>
          <w:sz w:val="24"/>
        </w:rPr>
        <w:t xml:space="preserve">. </w:t>
      </w:r>
      <w:r w:rsidR="008950BB">
        <w:rPr>
          <w:rFonts w:ascii="Times New Roman" w:hAnsi="Times New Roman" w:cs="Times New Roman"/>
          <w:sz w:val="24"/>
        </w:rPr>
        <w:t>Bu ödeneğin 2025</w:t>
      </w:r>
      <w:r w:rsidR="008D2200">
        <w:rPr>
          <w:rFonts w:ascii="Times New Roman" w:hAnsi="Times New Roman" w:cs="Times New Roman"/>
          <w:sz w:val="24"/>
        </w:rPr>
        <w:t xml:space="preserve"> yılı </w:t>
      </w:r>
      <w:r w:rsidR="00C07CED">
        <w:rPr>
          <w:rFonts w:ascii="Times New Roman" w:hAnsi="Times New Roman" w:cs="Times New Roman"/>
          <w:sz w:val="24"/>
        </w:rPr>
        <w:t>Ocak-</w:t>
      </w:r>
      <w:r w:rsidR="009246DA">
        <w:rPr>
          <w:rFonts w:ascii="Times New Roman" w:hAnsi="Times New Roman" w:cs="Times New Roman"/>
          <w:sz w:val="24"/>
        </w:rPr>
        <w:t>Aralık</w:t>
      </w:r>
      <w:r w:rsidR="00DA4857" w:rsidRPr="00572C49">
        <w:rPr>
          <w:rFonts w:ascii="Times New Roman" w:hAnsi="Times New Roman" w:cs="Times New Roman"/>
          <w:sz w:val="24"/>
        </w:rPr>
        <w:t xml:space="preserve"> dönemi itibarıyla </w:t>
      </w:r>
      <w:r w:rsidR="00AB0084" w:rsidRPr="00AB0084">
        <w:rPr>
          <w:rFonts w:ascii="Times New Roman" w:hAnsi="Times New Roman" w:cs="Times New Roman"/>
          <w:sz w:val="24"/>
        </w:rPr>
        <w:t xml:space="preserve">383.531.123 </w:t>
      </w:r>
      <w:r w:rsidR="00DA4857" w:rsidRPr="00AB0084">
        <w:rPr>
          <w:rFonts w:ascii="Times New Roman" w:hAnsi="Times New Roman" w:cs="Times New Roman"/>
          <w:sz w:val="24"/>
        </w:rPr>
        <w:t xml:space="preserve">TL’si harcanmış olup, ödenek harcama oranı </w:t>
      </w:r>
      <w:r w:rsidR="00DE19FD" w:rsidRPr="00AB0084">
        <w:rPr>
          <w:rFonts w:ascii="Times New Roman" w:hAnsi="Times New Roman" w:cs="Times New Roman"/>
          <w:sz w:val="24"/>
        </w:rPr>
        <w:t xml:space="preserve">% </w:t>
      </w:r>
      <w:r w:rsidR="00AB0084" w:rsidRPr="00AB0084">
        <w:rPr>
          <w:rFonts w:ascii="Times New Roman" w:hAnsi="Times New Roman" w:cs="Times New Roman"/>
          <w:sz w:val="24"/>
        </w:rPr>
        <w:t>95,18</w:t>
      </w:r>
      <w:r w:rsidR="00F9272B" w:rsidRPr="00AB0084">
        <w:rPr>
          <w:rFonts w:ascii="Times New Roman" w:hAnsi="Times New Roman" w:cs="Times New Roman"/>
          <w:sz w:val="24"/>
        </w:rPr>
        <w:t xml:space="preserve"> </w:t>
      </w:r>
      <w:r w:rsidR="00DA4857" w:rsidRPr="00956424">
        <w:rPr>
          <w:rFonts w:ascii="Times New Roman" w:hAnsi="Times New Roman" w:cs="Times New Roman"/>
          <w:sz w:val="24"/>
        </w:rPr>
        <w:t>olarak gerçekleşmiştir.</w:t>
      </w:r>
      <w:r w:rsidR="00DB13CF">
        <w:rPr>
          <w:rFonts w:ascii="Times New Roman" w:hAnsi="Times New Roman" w:cs="Times New Roman"/>
          <w:sz w:val="24"/>
        </w:rPr>
        <w:t xml:space="preserve"> </w:t>
      </w:r>
    </w:p>
    <w:p w14:paraId="7E365142" w14:textId="77777777" w:rsidR="00E81D71" w:rsidRDefault="00E81D71" w:rsidP="00DA4857">
      <w:pPr>
        <w:ind w:firstLine="360"/>
        <w:jc w:val="both"/>
        <w:rPr>
          <w:rFonts w:ascii="Times New Roman" w:hAnsi="Times New Roman" w:cs="Times New Roman"/>
          <w:sz w:val="24"/>
        </w:rPr>
      </w:pPr>
    </w:p>
    <w:p w14:paraId="04D83FE0" w14:textId="77777777" w:rsidR="00A14D7C" w:rsidRPr="00A14D7C" w:rsidRDefault="00DA4857" w:rsidP="0040640B">
      <w:pPr>
        <w:pStyle w:val="Balk2"/>
        <w:numPr>
          <w:ilvl w:val="1"/>
          <w:numId w:val="1"/>
        </w:numPr>
      </w:pPr>
      <w:bookmarkStart w:id="2" w:name="_Toc164865015"/>
      <w:r>
        <w:t>Bütçe Ödeneklerinin Dağılımı</w:t>
      </w:r>
      <w:bookmarkEnd w:id="2"/>
    </w:p>
    <w:p w14:paraId="77172141" w14:textId="651C259D" w:rsidR="00DA4857" w:rsidRDefault="00DA4857" w:rsidP="00DA4857">
      <w:pPr>
        <w:ind w:firstLine="360"/>
        <w:jc w:val="both"/>
        <w:rPr>
          <w:rFonts w:ascii="Times New Roman" w:hAnsi="Times New Roman" w:cs="Times New Roman"/>
          <w:sz w:val="24"/>
        </w:rPr>
      </w:pPr>
      <w:r>
        <w:rPr>
          <w:rFonts w:ascii="Times New Roman" w:hAnsi="Times New Roman" w:cs="Times New Roman"/>
          <w:sz w:val="24"/>
        </w:rPr>
        <w:t xml:space="preserve">Başkanlığımız ödeneklerin ekonomik sınıflandırmanın birinci düzeyinde bütçe içerisindeki paylarına bakıldığında; </w:t>
      </w:r>
      <w:r w:rsidR="008C58F1" w:rsidRPr="008C58F1">
        <w:rPr>
          <w:rFonts w:ascii="Times New Roman" w:hAnsi="Times New Roman" w:cs="Times New Roman"/>
          <w:sz w:val="24"/>
        </w:rPr>
        <w:t>03. Mal ve Hizmet Alım Giderleri</w:t>
      </w:r>
      <w:r w:rsidR="008C58F1">
        <w:rPr>
          <w:rFonts w:ascii="Times New Roman" w:hAnsi="Times New Roman" w:cs="Times New Roman"/>
          <w:sz w:val="24"/>
        </w:rPr>
        <w:t xml:space="preserve"> </w:t>
      </w:r>
      <w:r>
        <w:rPr>
          <w:rFonts w:ascii="Times New Roman" w:hAnsi="Times New Roman" w:cs="Times New Roman"/>
          <w:sz w:val="24"/>
        </w:rPr>
        <w:t xml:space="preserve">tertibinin </w:t>
      </w:r>
      <w:r w:rsidRPr="008C58F1">
        <w:rPr>
          <w:rFonts w:ascii="Times New Roman" w:hAnsi="Times New Roman" w:cs="Times New Roman"/>
          <w:sz w:val="24"/>
        </w:rPr>
        <w:t>%</w:t>
      </w:r>
      <w:r w:rsidR="00C07CED" w:rsidRPr="008C58F1">
        <w:rPr>
          <w:rFonts w:ascii="Times New Roman" w:hAnsi="Times New Roman" w:cs="Times New Roman"/>
          <w:sz w:val="24"/>
        </w:rPr>
        <w:t xml:space="preserve"> 4</w:t>
      </w:r>
      <w:r w:rsidR="00330705">
        <w:rPr>
          <w:rFonts w:ascii="Times New Roman" w:hAnsi="Times New Roman" w:cs="Times New Roman"/>
          <w:sz w:val="24"/>
        </w:rPr>
        <w:t>6,74</w:t>
      </w:r>
      <w:r w:rsidRPr="008C58F1">
        <w:rPr>
          <w:rFonts w:ascii="Times New Roman" w:hAnsi="Times New Roman" w:cs="Times New Roman"/>
          <w:sz w:val="24"/>
        </w:rPr>
        <w:t xml:space="preserve"> oran ile bütçe içerisinde</w:t>
      </w:r>
      <w:r w:rsidR="007525DD" w:rsidRPr="008C58F1">
        <w:rPr>
          <w:rFonts w:ascii="Times New Roman" w:hAnsi="Times New Roman" w:cs="Times New Roman"/>
          <w:sz w:val="24"/>
        </w:rPr>
        <w:t xml:space="preserve">ki payının en fazla olduğu ve </w:t>
      </w:r>
      <w:r w:rsidR="008C58F1" w:rsidRPr="008C58F1">
        <w:rPr>
          <w:rFonts w:ascii="Times New Roman" w:hAnsi="Times New Roman" w:cs="Times New Roman"/>
          <w:sz w:val="24"/>
        </w:rPr>
        <w:t xml:space="preserve">02. SGK Devlet Primi Giderleri </w:t>
      </w:r>
      <w:r w:rsidRPr="008C58F1">
        <w:rPr>
          <w:rFonts w:ascii="Times New Roman" w:hAnsi="Times New Roman" w:cs="Times New Roman"/>
          <w:sz w:val="24"/>
        </w:rPr>
        <w:t>terti</w:t>
      </w:r>
      <w:r w:rsidR="007525DD" w:rsidRPr="008C58F1">
        <w:rPr>
          <w:rFonts w:ascii="Times New Roman" w:hAnsi="Times New Roman" w:cs="Times New Roman"/>
          <w:sz w:val="24"/>
        </w:rPr>
        <w:t>binde bulunan ödeneğin ise %</w:t>
      </w:r>
      <w:r w:rsidR="00535B99" w:rsidRPr="008C58F1">
        <w:rPr>
          <w:rFonts w:ascii="Times New Roman" w:hAnsi="Times New Roman" w:cs="Times New Roman"/>
          <w:sz w:val="24"/>
        </w:rPr>
        <w:t xml:space="preserve"> </w:t>
      </w:r>
      <w:r w:rsidR="00330705">
        <w:rPr>
          <w:rFonts w:ascii="Times New Roman" w:hAnsi="Times New Roman" w:cs="Times New Roman"/>
          <w:sz w:val="24"/>
        </w:rPr>
        <w:t>3,08</w:t>
      </w:r>
      <w:r w:rsidRPr="008C58F1">
        <w:rPr>
          <w:rFonts w:ascii="Times New Roman" w:hAnsi="Times New Roman" w:cs="Times New Roman"/>
          <w:sz w:val="24"/>
        </w:rPr>
        <w:t>’l</w:t>
      </w:r>
      <w:r w:rsidR="00DB13CF" w:rsidRPr="008C58F1">
        <w:rPr>
          <w:rFonts w:ascii="Times New Roman" w:hAnsi="Times New Roman" w:cs="Times New Roman"/>
          <w:sz w:val="24"/>
        </w:rPr>
        <w:t>i</w:t>
      </w:r>
      <w:r w:rsidRPr="008C58F1">
        <w:rPr>
          <w:rFonts w:ascii="Times New Roman" w:hAnsi="Times New Roman" w:cs="Times New Roman"/>
          <w:sz w:val="24"/>
        </w:rPr>
        <w:t>k bütçe payı ile en az olduğu görülmektedir.</w:t>
      </w:r>
    </w:p>
    <w:p w14:paraId="4D63B33F" w14:textId="77777777" w:rsidR="00E81D71" w:rsidRDefault="00E81D71" w:rsidP="008626A1">
      <w:pPr>
        <w:jc w:val="both"/>
        <w:rPr>
          <w:rFonts w:ascii="Times New Roman" w:hAnsi="Times New Roman" w:cs="Times New Roman"/>
          <w:sz w:val="24"/>
        </w:rPr>
      </w:pPr>
    </w:p>
    <w:tbl>
      <w:tblPr>
        <w:tblStyle w:val="TabloKlavuzu"/>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38"/>
        <w:gridCol w:w="2517"/>
        <w:gridCol w:w="3097"/>
      </w:tblGrid>
      <w:tr w:rsidR="004B30F3" w14:paraId="32AD9277" w14:textId="77777777" w:rsidTr="0024782D">
        <w:trPr>
          <w:trHeight w:val="561"/>
        </w:trPr>
        <w:tc>
          <w:tcPr>
            <w:tcW w:w="3338" w:type="dxa"/>
            <w:shd w:val="clear" w:color="auto" w:fill="FDE9D9" w:themeFill="accent6" w:themeFillTint="33"/>
          </w:tcPr>
          <w:p w14:paraId="04E062D0" w14:textId="77777777" w:rsidR="004B30F3" w:rsidRPr="004B30F3" w:rsidRDefault="004B30F3" w:rsidP="004B30F3">
            <w:pPr>
              <w:jc w:val="center"/>
              <w:rPr>
                <w:rFonts w:ascii="Times New Roman" w:hAnsi="Times New Roman" w:cs="Times New Roman"/>
                <w:b/>
                <w:sz w:val="24"/>
              </w:rPr>
            </w:pPr>
            <w:r w:rsidRPr="004B30F3">
              <w:rPr>
                <w:rFonts w:ascii="Times New Roman" w:hAnsi="Times New Roman" w:cs="Times New Roman"/>
                <w:b/>
                <w:sz w:val="24"/>
              </w:rPr>
              <w:t>Bütçe Tertibi</w:t>
            </w:r>
          </w:p>
        </w:tc>
        <w:tc>
          <w:tcPr>
            <w:tcW w:w="2517" w:type="dxa"/>
            <w:shd w:val="clear" w:color="auto" w:fill="FDE9D9" w:themeFill="accent6" w:themeFillTint="33"/>
          </w:tcPr>
          <w:p w14:paraId="2F3B80C2" w14:textId="49B44131" w:rsidR="004B30F3" w:rsidRPr="004B30F3" w:rsidRDefault="00AB0084" w:rsidP="00AB0084">
            <w:pPr>
              <w:jc w:val="center"/>
              <w:rPr>
                <w:rFonts w:ascii="Times New Roman" w:hAnsi="Times New Roman" w:cs="Times New Roman"/>
                <w:b/>
                <w:sz w:val="24"/>
              </w:rPr>
            </w:pPr>
            <w:r>
              <w:rPr>
                <w:rFonts w:ascii="Times New Roman" w:hAnsi="Times New Roman" w:cs="Times New Roman"/>
                <w:b/>
                <w:sz w:val="24"/>
              </w:rPr>
              <w:t>Kurum Başlangıç Ödeneği</w:t>
            </w:r>
          </w:p>
        </w:tc>
        <w:tc>
          <w:tcPr>
            <w:tcW w:w="3097" w:type="dxa"/>
            <w:shd w:val="clear" w:color="auto" w:fill="FDE9D9" w:themeFill="accent6" w:themeFillTint="33"/>
          </w:tcPr>
          <w:p w14:paraId="18C758FD" w14:textId="77777777" w:rsidR="004B30F3" w:rsidRPr="004B30F3" w:rsidRDefault="009424F3" w:rsidP="004B30F3">
            <w:pPr>
              <w:jc w:val="center"/>
              <w:rPr>
                <w:rFonts w:ascii="Times New Roman" w:hAnsi="Times New Roman" w:cs="Times New Roman"/>
                <w:b/>
                <w:sz w:val="24"/>
              </w:rPr>
            </w:pPr>
            <w:r>
              <w:rPr>
                <w:rFonts w:ascii="Times New Roman" w:hAnsi="Times New Roman" w:cs="Times New Roman"/>
                <w:b/>
                <w:sz w:val="24"/>
              </w:rPr>
              <w:t>Bütçe İçerisi</w:t>
            </w:r>
            <w:r w:rsidR="004B30F3" w:rsidRPr="004B30F3">
              <w:rPr>
                <w:rFonts w:ascii="Times New Roman" w:hAnsi="Times New Roman" w:cs="Times New Roman"/>
                <w:b/>
                <w:sz w:val="24"/>
              </w:rPr>
              <w:t>ndeki Payı</w:t>
            </w:r>
            <w:r>
              <w:rPr>
                <w:rFonts w:ascii="Times New Roman" w:hAnsi="Times New Roman" w:cs="Times New Roman"/>
                <w:b/>
                <w:sz w:val="24"/>
              </w:rPr>
              <w:t xml:space="preserve"> (%)</w:t>
            </w:r>
          </w:p>
        </w:tc>
      </w:tr>
      <w:tr w:rsidR="00330705" w14:paraId="7A854A21" w14:textId="77777777" w:rsidTr="00352186">
        <w:trPr>
          <w:trHeight w:val="556"/>
        </w:trPr>
        <w:tc>
          <w:tcPr>
            <w:tcW w:w="3338" w:type="dxa"/>
            <w:shd w:val="clear" w:color="auto" w:fill="DAEEF3" w:themeFill="accent5" w:themeFillTint="33"/>
          </w:tcPr>
          <w:p w14:paraId="47D8ADAE" w14:textId="77777777" w:rsidR="00330705" w:rsidRPr="004B30F3" w:rsidRDefault="00330705" w:rsidP="00330705">
            <w:pPr>
              <w:jc w:val="both"/>
              <w:rPr>
                <w:rFonts w:ascii="Times New Roman" w:hAnsi="Times New Roman" w:cs="Times New Roman"/>
                <w:sz w:val="24"/>
              </w:rPr>
            </w:pPr>
            <w:r>
              <w:rPr>
                <w:rFonts w:ascii="Times New Roman" w:hAnsi="Times New Roman" w:cs="Times New Roman"/>
                <w:sz w:val="24"/>
              </w:rPr>
              <w:t xml:space="preserve">01. </w:t>
            </w:r>
            <w:r w:rsidRPr="004B30F3">
              <w:rPr>
                <w:rFonts w:ascii="Times New Roman" w:hAnsi="Times New Roman" w:cs="Times New Roman"/>
                <w:sz w:val="24"/>
              </w:rPr>
              <w:t>Personel Giderleri</w:t>
            </w:r>
          </w:p>
        </w:tc>
        <w:tc>
          <w:tcPr>
            <w:tcW w:w="2517" w:type="dxa"/>
            <w:shd w:val="clear" w:color="auto" w:fill="DAEEF3" w:themeFill="accent5" w:themeFillTint="33"/>
          </w:tcPr>
          <w:p w14:paraId="5E8BCCDE" w14:textId="1122AA2A"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sz w:val="24"/>
                <w:szCs w:val="24"/>
              </w:rPr>
              <w:t>107.935.000</w:t>
            </w:r>
          </w:p>
        </w:tc>
        <w:tc>
          <w:tcPr>
            <w:tcW w:w="3097" w:type="dxa"/>
            <w:shd w:val="clear" w:color="auto" w:fill="DAEEF3" w:themeFill="accent5" w:themeFillTint="33"/>
          </w:tcPr>
          <w:p w14:paraId="343F46A0" w14:textId="29DFA825"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color w:val="000000"/>
                <w:sz w:val="24"/>
                <w:szCs w:val="24"/>
              </w:rPr>
              <w:t>26,62%</w:t>
            </w:r>
          </w:p>
        </w:tc>
      </w:tr>
      <w:tr w:rsidR="00330705" w14:paraId="67CBA776" w14:textId="77777777" w:rsidTr="00352186">
        <w:trPr>
          <w:trHeight w:val="550"/>
        </w:trPr>
        <w:tc>
          <w:tcPr>
            <w:tcW w:w="3338" w:type="dxa"/>
            <w:shd w:val="clear" w:color="auto" w:fill="FFFFFF" w:themeFill="background1"/>
          </w:tcPr>
          <w:p w14:paraId="6679C44E" w14:textId="77777777" w:rsidR="00330705" w:rsidRDefault="00330705" w:rsidP="00330705">
            <w:pPr>
              <w:jc w:val="both"/>
              <w:rPr>
                <w:rFonts w:ascii="Times New Roman" w:hAnsi="Times New Roman" w:cs="Times New Roman"/>
                <w:sz w:val="24"/>
              </w:rPr>
            </w:pPr>
            <w:r>
              <w:rPr>
                <w:rFonts w:ascii="Times New Roman" w:hAnsi="Times New Roman" w:cs="Times New Roman"/>
                <w:sz w:val="24"/>
              </w:rPr>
              <w:t>02. SGK Devlet Primi Giderleri</w:t>
            </w:r>
          </w:p>
        </w:tc>
        <w:tc>
          <w:tcPr>
            <w:tcW w:w="2517" w:type="dxa"/>
            <w:shd w:val="clear" w:color="auto" w:fill="FFFFFF" w:themeFill="background1"/>
          </w:tcPr>
          <w:p w14:paraId="686CC8F6" w14:textId="2423A1FB"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sz w:val="24"/>
                <w:szCs w:val="24"/>
              </w:rPr>
              <w:t>12.491.000</w:t>
            </w:r>
          </w:p>
        </w:tc>
        <w:tc>
          <w:tcPr>
            <w:tcW w:w="3097" w:type="dxa"/>
            <w:shd w:val="clear" w:color="auto" w:fill="FFFFFF" w:themeFill="background1"/>
          </w:tcPr>
          <w:p w14:paraId="30668366" w14:textId="0147ED46"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color w:val="000000"/>
                <w:sz w:val="24"/>
                <w:szCs w:val="24"/>
              </w:rPr>
              <w:t>3,08%</w:t>
            </w:r>
          </w:p>
        </w:tc>
      </w:tr>
      <w:tr w:rsidR="00330705" w14:paraId="1E034109" w14:textId="77777777" w:rsidTr="00352186">
        <w:trPr>
          <w:trHeight w:val="571"/>
        </w:trPr>
        <w:tc>
          <w:tcPr>
            <w:tcW w:w="3338" w:type="dxa"/>
            <w:shd w:val="clear" w:color="auto" w:fill="DAEEF3" w:themeFill="accent5" w:themeFillTint="33"/>
          </w:tcPr>
          <w:p w14:paraId="0AE437AE" w14:textId="77777777" w:rsidR="00330705" w:rsidRDefault="00330705" w:rsidP="00330705">
            <w:pPr>
              <w:rPr>
                <w:rFonts w:ascii="Times New Roman" w:hAnsi="Times New Roman" w:cs="Times New Roman"/>
                <w:sz w:val="24"/>
              </w:rPr>
            </w:pPr>
            <w:r>
              <w:rPr>
                <w:rFonts w:ascii="Times New Roman" w:hAnsi="Times New Roman" w:cs="Times New Roman"/>
                <w:sz w:val="24"/>
              </w:rPr>
              <w:t>03. Mal ve Hizmet Alım Giderleri</w:t>
            </w:r>
          </w:p>
        </w:tc>
        <w:tc>
          <w:tcPr>
            <w:tcW w:w="2517" w:type="dxa"/>
            <w:shd w:val="clear" w:color="auto" w:fill="DAEEF3" w:themeFill="accent5" w:themeFillTint="33"/>
          </w:tcPr>
          <w:p w14:paraId="7038D192" w14:textId="42FB08DB"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sz w:val="24"/>
                <w:szCs w:val="24"/>
              </w:rPr>
              <w:t>189.526.000</w:t>
            </w:r>
          </w:p>
        </w:tc>
        <w:tc>
          <w:tcPr>
            <w:tcW w:w="3097" w:type="dxa"/>
            <w:shd w:val="clear" w:color="auto" w:fill="DAEEF3" w:themeFill="accent5" w:themeFillTint="33"/>
          </w:tcPr>
          <w:p w14:paraId="4ECCB331" w14:textId="53DA67AF"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color w:val="000000"/>
                <w:sz w:val="24"/>
                <w:szCs w:val="24"/>
              </w:rPr>
              <w:t>46,74%</w:t>
            </w:r>
          </w:p>
        </w:tc>
      </w:tr>
      <w:tr w:rsidR="00330705" w14:paraId="19A0A1DD" w14:textId="77777777" w:rsidTr="00352186">
        <w:trPr>
          <w:trHeight w:val="552"/>
        </w:trPr>
        <w:tc>
          <w:tcPr>
            <w:tcW w:w="3338" w:type="dxa"/>
            <w:shd w:val="clear" w:color="auto" w:fill="FFFFFF" w:themeFill="background1"/>
          </w:tcPr>
          <w:p w14:paraId="7DE2AEC3" w14:textId="77777777" w:rsidR="00330705" w:rsidRDefault="00330705" w:rsidP="00330705">
            <w:pPr>
              <w:jc w:val="both"/>
              <w:rPr>
                <w:rFonts w:ascii="Times New Roman" w:hAnsi="Times New Roman" w:cs="Times New Roman"/>
                <w:sz w:val="24"/>
              </w:rPr>
            </w:pPr>
            <w:r>
              <w:rPr>
                <w:rFonts w:ascii="Times New Roman" w:hAnsi="Times New Roman" w:cs="Times New Roman"/>
                <w:sz w:val="24"/>
              </w:rPr>
              <w:t>05. Cari Transferler</w:t>
            </w:r>
          </w:p>
        </w:tc>
        <w:tc>
          <w:tcPr>
            <w:tcW w:w="2517" w:type="dxa"/>
            <w:shd w:val="clear" w:color="auto" w:fill="FFFFFF" w:themeFill="background1"/>
          </w:tcPr>
          <w:p w14:paraId="7C576D64" w14:textId="2838A928"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sz w:val="24"/>
                <w:szCs w:val="24"/>
              </w:rPr>
              <w:t>24.911.000</w:t>
            </w:r>
          </w:p>
        </w:tc>
        <w:tc>
          <w:tcPr>
            <w:tcW w:w="3097" w:type="dxa"/>
            <w:shd w:val="clear" w:color="auto" w:fill="FFFFFF" w:themeFill="background1"/>
          </w:tcPr>
          <w:p w14:paraId="410C8D97" w14:textId="3444678F"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color w:val="000000"/>
                <w:sz w:val="24"/>
                <w:szCs w:val="24"/>
              </w:rPr>
              <w:t>6,14%</w:t>
            </w:r>
          </w:p>
        </w:tc>
      </w:tr>
      <w:tr w:rsidR="00330705" w14:paraId="0A8B6733" w14:textId="77777777" w:rsidTr="00352186">
        <w:trPr>
          <w:trHeight w:val="559"/>
        </w:trPr>
        <w:tc>
          <w:tcPr>
            <w:tcW w:w="3338" w:type="dxa"/>
            <w:shd w:val="clear" w:color="auto" w:fill="DAEEF3" w:themeFill="accent5" w:themeFillTint="33"/>
          </w:tcPr>
          <w:p w14:paraId="426E641E" w14:textId="77777777" w:rsidR="00330705" w:rsidRDefault="00330705" w:rsidP="00330705">
            <w:pPr>
              <w:jc w:val="both"/>
              <w:rPr>
                <w:rFonts w:ascii="Times New Roman" w:hAnsi="Times New Roman" w:cs="Times New Roman"/>
                <w:sz w:val="24"/>
              </w:rPr>
            </w:pPr>
            <w:r>
              <w:rPr>
                <w:rFonts w:ascii="Times New Roman" w:hAnsi="Times New Roman" w:cs="Times New Roman"/>
                <w:sz w:val="24"/>
              </w:rPr>
              <w:t>06. Sermaye Giderleri</w:t>
            </w:r>
          </w:p>
        </w:tc>
        <w:tc>
          <w:tcPr>
            <w:tcW w:w="2517" w:type="dxa"/>
            <w:shd w:val="clear" w:color="auto" w:fill="DAEEF3" w:themeFill="accent5" w:themeFillTint="33"/>
          </w:tcPr>
          <w:p w14:paraId="20039BA8" w14:textId="3AD8531E"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sz w:val="24"/>
                <w:szCs w:val="24"/>
              </w:rPr>
              <w:t>18.000.000</w:t>
            </w:r>
          </w:p>
        </w:tc>
        <w:tc>
          <w:tcPr>
            <w:tcW w:w="3097" w:type="dxa"/>
            <w:shd w:val="clear" w:color="auto" w:fill="DAEEF3" w:themeFill="accent5" w:themeFillTint="33"/>
          </w:tcPr>
          <w:p w14:paraId="45773DD1" w14:textId="6D2B609C"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color w:val="000000"/>
                <w:sz w:val="24"/>
                <w:szCs w:val="24"/>
              </w:rPr>
              <w:t>4,44%</w:t>
            </w:r>
          </w:p>
        </w:tc>
      </w:tr>
      <w:tr w:rsidR="00330705" w14:paraId="043E537E" w14:textId="77777777" w:rsidTr="00352186">
        <w:trPr>
          <w:trHeight w:val="559"/>
        </w:trPr>
        <w:tc>
          <w:tcPr>
            <w:tcW w:w="3338" w:type="dxa"/>
            <w:shd w:val="clear" w:color="auto" w:fill="auto"/>
          </w:tcPr>
          <w:p w14:paraId="2102D510" w14:textId="77777777" w:rsidR="00330705" w:rsidRDefault="00330705" w:rsidP="00330705">
            <w:pPr>
              <w:jc w:val="both"/>
              <w:rPr>
                <w:rFonts w:ascii="Times New Roman" w:hAnsi="Times New Roman" w:cs="Times New Roman"/>
                <w:sz w:val="24"/>
              </w:rPr>
            </w:pPr>
            <w:r>
              <w:rPr>
                <w:rFonts w:ascii="Times New Roman" w:hAnsi="Times New Roman" w:cs="Times New Roman"/>
                <w:sz w:val="24"/>
              </w:rPr>
              <w:t>07. Sermaye Transferleri</w:t>
            </w:r>
          </w:p>
        </w:tc>
        <w:tc>
          <w:tcPr>
            <w:tcW w:w="2517" w:type="dxa"/>
            <w:shd w:val="clear" w:color="auto" w:fill="auto"/>
          </w:tcPr>
          <w:p w14:paraId="04B48FDF" w14:textId="5ABFFAA8"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sz w:val="24"/>
                <w:szCs w:val="24"/>
              </w:rPr>
              <w:t>52.600.000</w:t>
            </w:r>
          </w:p>
        </w:tc>
        <w:tc>
          <w:tcPr>
            <w:tcW w:w="3097" w:type="dxa"/>
            <w:shd w:val="clear" w:color="auto" w:fill="auto"/>
          </w:tcPr>
          <w:p w14:paraId="1E001550" w14:textId="35F91825"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color w:val="000000"/>
                <w:sz w:val="24"/>
                <w:szCs w:val="24"/>
              </w:rPr>
              <w:t>12,97%</w:t>
            </w:r>
          </w:p>
        </w:tc>
      </w:tr>
      <w:tr w:rsidR="00330705" w14:paraId="3C9945F5" w14:textId="77777777" w:rsidTr="00352186">
        <w:trPr>
          <w:trHeight w:val="554"/>
        </w:trPr>
        <w:tc>
          <w:tcPr>
            <w:tcW w:w="3338" w:type="dxa"/>
            <w:shd w:val="clear" w:color="auto" w:fill="FDE9D9" w:themeFill="accent6" w:themeFillTint="33"/>
          </w:tcPr>
          <w:p w14:paraId="6615A971" w14:textId="77777777" w:rsidR="00330705" w:rsidRPr="004B30F3" w:rsidRDefault="00330705" w:rsidP="00330705">
            <w:pPr>
              <w:rPr>
                <w:rFonts w:ascii="Times New Roman" w:hAnsi="Times New Roman" w:cs="Times New Roman"/>
                <w:b/>
                <w:sz w:val="24"/>
              </w:rPr>
            </w:pPr>
            <w:r w:rsidRPr="004B30F3">
              <w:rPr>
                <w:rFonts w:ascii="Times New Roman" w:hAnsi="Times New Roman" w:cs="Times New Roman"/>
                <w:b/>
                <w:sz w:val="24"/>
              </w:rPr>
              <w:t>TOPLAM</w:t>
            </w:r>
          </w:p>
        </w:tc>
        <w:tc>
          <w:tcPr>
            <w:tcW w:w="2517" w:type="dxa"/>
            <w:shd w:val="clear" w:color="auto" w:fill="FDE9D9" w:themeFill="accent6" w:themeFillTint="33"/>
          </w:tcPr>
          <w:p w14:paraId="68123561" w14:textId="21D6162A" w:rsidR="00330705" w:rsidRPr="00711C7D" w:rsidRDefault="00330705" w:rsidP="00330705">
            <w:pPr>
              <w:jc w:val="right"/>
              <w:rPr>
                <w:rFonts w:ascii="Times New Roman" w:hAnsi="Times New Roman" w:cs="Times New Roman"/>
                <w:b/>
                <w:sz w:val="24"/>
                <w:szCs w:val="24"/>
              </w:rPr>
            </w:pPr>
            <w:r w:rsidRPr="00711C7D">
              <w:rPr>
                <w:rFonts w:ascii="Times New Roman" w:hAnsi="Times New Roman" w:cs="Times New Roman"/>
                <w:b/>
                <w:sz w:val="24"/>
                <w:szCs w:val="24"/>
              </w:rPr>
              <w:t>405.463.000</w:t>
            </w:r>
          </w:p>
        </w:tc>
        <w:tc>
          <w:tcPr>
            <w:tcW w:w="3097" w:type="dxa"/>
            <w:shd w:val="clear" w:color="auto" w:fill="FDE9D9" w:themeFill="accent6" w:themeFillTint="33"/>
          </w:tcPr>
          <w:p w14:paraId="1D96C892" w14:textId="5C4976BB" w:rsidR="00330705" w:rsidRPr="00711C7D" w:rsidRDefault="00330705" w:rsidP="00330705">
            <w:pPr>
              <w:jc w:val="right"/>
              <w:rPr>
                <w:rFonts w:ascii="Times New Roman" w:hAnsi="Times New Roman" w:cs="Times New Roman"/>
                <w:b/>
                <w:sz w:val="24"/>
                <w:szCs w:val="24"/>
              </w:rPr>
            </w:pPr>
            <w:r w:rsidRPr="00711C7D">
              <w:rPr>
                <w:rFonts w:ascii="Times New Roman" w:hAnsi="Times New Roman" w:cs="Times New Roman"/>
                <w:b/>
                <w:color w:val="000000"/>
                <w:sz w:val="24"/>
                <w:szCs w:val="24"/>
              </w:rPr>
              <w:t>100,00%</w:t>
            </w:r>
          </w:p>
        </w:tc>
      </w:tr>
    </w:tbl>
    <w:p w14:paraId="5F1D9554" w14:textId="59DE6E18" w:rsidR="004B30F3" w:rsidRDefault="00427957" w:rsidP="00AA6B03">
      <w:pPr>
        <w:jc w:val="both"/>
        <w:rPr>
          <w:rFonts w:ascii="Times New Roman" w:hAnsi="Times New Roman" w:cs="Times New Roman"/>
          <w:sz w:val="24"/>
        </w:rPr>
      </w:pPr>
      <w:r w:rsidRPr="004B30F3">
        <w:rPr>
          <w:rFonts w:ascii="Times New Roman" w:hAnsi="Times New Roman" w:cs="Times New Roman"/>
          <w:b/>
          <w:sz w:val="24"/>
        </w:rPr>
        <w:t>Tablo 1:</w:t>
      </w:r>
      <w:r w:rsidR="00330705">
        <w:rPr>
          <w:rFonts w:ascii="Times New Roman" w:hAnsi="Times New Roman" w:cs="Times New Roman"/>
          <w:sz w:val="24"/>
        </w:rPr>
        <w:t xml:space="preserve"> 2025</w:t>
      </w:r>
      <w:r>
        <w:rPr>
          <w:rFonts w:ascii="Times New Roman" w:hAnsi="Times New Roman" w:cs="Times New Roman"/>
          <w:sz w:val="24"/>
        </w:rPr>
        <w:t xml:space="preserve"> Yılı Ekonomik Sınıflandırmanın Birinci Düzeyinde Bütçe Ödenekleri</w:t>
      </w:r>
    </w:p>
    <w:p w14:paraId="0CF6A2BE" w14:textId="77777777" w:rsidR="0024782D" w:rsidRDefault="0024782D" w:rsidP="00AA6B03">
      <w:pPr>
        <w:jc w:val="both"/>
        <w:rPr>
          <w:rFonts w:ascii="Times New Roman" w:hAnsi="Times New Roman" w:cs="Times New Roman"/>
          <w:sz w:val="24"/>
        </w:rPr>
      </w:pPr>
    </w:p>
    <w:p w14:paraId="6CCE03B9" w14:textId="77777777" w:rsidR="00507A5A" w:rsidRPr="00507A5A" w:rsidRDefault="00787CF7" w:rsidP="00507A5A">
      <w:pPr>
        <w:rPr>
          <w:rFonts w:ascii="Times New Roman" w:hAnsi="Times New Roman" w:cs="Times New Roman"/>
          <w:sz w:val="24"/>
          <w14:textFill>
            <w14:gradFill>
              <w14:gsLst>
                <w14:gs w14:pos="12000">
                  <w14:srgbClr w14:val="EDF2F9"/>
                </w14:gs>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0"/>
            </w14:gradFill>
          </w14:textFill>
        </w:rPr>
      </w:pPr>
      <w:r>
        <w:rPr>
          <w:rFonts w:ascii="Times New Roman" w:hAnsi="Times New Roman" w:cs="Times New Roman"/>
          <w:noProof/>
          <w:sz w:val="24"/>
          <w:lang w:eastAsia="tr-TR"/>
        </w:rPr>
        <w:lastRenderedPageBreak/>
        <w:drawing>
          <wp:inline distT="0" distB="0" distL="0" distR="0" wp14:anchorId="31DCE1B2" wp14:editId="03A47689">
            <wp:extent cx="5772150" cy="2990850"/>
            <wp:effectExtent l="0" t="0" r="0" b="0"/>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71D2F5" w14:textId="2D695A27" w:rsidR="00507A5A" w:rsidRDefault="00507A5A" w:rsidP="003A5958">
      <w:pPr>
        <w:spacing w:after="0"/>
        <w:rPr>
          <w:rFonts w:ascii="Times New Roman" w:hAnsi="Times New Roman" w:cs="Times New Roman"/>
          <w:sz w:val="24"/>
        </w:rPr>
      </w:pPr>
      <w:r w:rsidRPr="00701502">
        <w:rPr>
          <w:rFonts w:ascii="Times New Roman" w:hAnsi="Times New Roman" w:cs="Times New Roman"/>
          <w:b/>
          <w:sz w:val="24"/>
        </w:rPr>
        <w:t>Grafik 1:</w:t>
      </w:r>
      <w:r w:rsidR="00330705" w:rsidRPr="00701502">
        <w:rPr>
          <w:rFonts w:ascii="Times New Roman" w:hAnsi="Times New Roman" w:cs="Times New Roman"/>
          <w:sz w:val="24"/>
        </w:rPr>
        <w:t xml:space="preserve"> 2025</w:t>
      </w:r>
      <w:r w:rsidRPr="00701502">
        <w:rPr>
          <w:rFonts w:ascii="Times New Roman" w:hAnsi="Times New Roman" w:cs="Times New Roman"/>
          <w:sz w:val="24"/>
        </w:rPr>
        <w:t xml:space="preserve"> Yılı Ekonomik Sınıflandırmanın Birinci Düzeyinde Bütçe Ödeneklerinin Dağılımı (Yüzde)</w:t>
      </w:r>
    </w:p>
    <w:p w14:paraId="47B6D97E" w14:textId="77777777" w:rsidR="00507A5A" w:rsidRDefault="00507A5A" w:rsidP="00DA4857">
      <w:pPr>
        <w:jc w:val="both"/>
        <w:rPr>
          <w:rFonts w:ascii="Times New Roman" w:hAnsi="Times New Roman" w:cs="Times New Roman"/>
          <w:sz w:val="24"/>
        </w:rPr>
      </w:pPr>
    </w:p>
    <w:p w14:paraId="4CC2A478" w14:textId="77777777" w:rsidR="00DA4857" w:rsidRPr="00594CFC" w:rsidRDefault="00DA4857" w:rsidP="0040640B">
      <w:pPr>
        <w:pStyle w:val="Balk2"/>
        <w:numPr>
          <w:ilvl w:val="1"/>
          <w:numId w:val="1"/>
        </w:numPr>
      </w:pPr>
      <w:bookmarkStart w:id="3" w:name="_Toc164865016"/>
      <w:r w:rsidRPr="00594CFC">
        <w:t>Bütçe Harcamalarının Dağılımı</w:t>
      </w:r>
      <w:bookmarkEnd w:id="3"/>
    </w:p>
    <w:p w14:paraId="622C666F" w14:textId="1671B629" w:rsidR="00DA4857" w:rsidRDefault="00DA4857" w:rsidP="00067EA2">
      <w:pPr>
        <w:ind w:firstLine="360"/>
        <w:jc w:val="both"/>
        <w:rPr>
          <w:rFonts w:ascii="Times New Roman" w:hAnsi="Times New Roman" w:cs="Times New Roman"/>
          <w:sz w:val="24"/>
        </w:rPr>
      </w:pPr>
      <w:r w:rsidRPr="00DA4857">
        <w:rPr>
          <w:rFonts w:ascii="Times New Roman" w:hAnsi="Times New Roman" w:cs="Times New Roman"/>
          <w:sz w:val="24"/>
        </w:rPr>
        <w:t xml:space="preserve">Başkanlığımız harcamalarının ekonomik sınıflandırmanın birinci </w:t>
      </w:r>
      <w:r w:rsidRPr="0006495B">
        <w:rPr>
          <w:rFonts w:ascii="Times New Roman" w:hAnsi="Times New Roman" w:cs="Times New Roman"/>
          <w:sz w:val="24"/>
        </w:rPr>
        <w:t>düzeyinde harcamalar içerisindeki paylarına bakıldığında</w:t>
      </w:r>
      <w:r w:rsidRPr="0006495B">
        <w:rPr>
          <w:rFonts w:ascii="Times New Roman" w:hAnsi="Times New Roman" w:cs="Times New Roman"/>
          <w:sz w:val="24"/>
          <w:shd w:val="clear" w:color="auto" w:fill="FFFFFF" w:themeFill="background1"/>
        </w:rPr>
        <w:t xml:space="preserve">; </w:t>
      </w:r>
      <w:r w:rsidR="0006495B" w:rsidRPr="0006495B">
        <w:rPr>
          <w:rFonts w:ascii="Times New Roman" w:hAnsi="Times New Roman" w:cs="Times New Roman"/>
          <w:sz w:val="24"/>
          <w:shd w:val="clear" w:color="auto" w:fill="FFFFFF" w:themeFill="background1"/>
        </w:rPr>
        <w:t xml:space="preserve">03. Mal ve Hizmet Alım Giderleri </w:t>
      </w:r>
      <w:r w:rsidR="002B56FF" w:rsidRPr="0006495B">
        <w:rPr>
          <w:rFonts w:ascii="Times New Roman" w:hAnsi="Times New Roman" w:cs="Times New Roman"/>
          <w:sz w:val="24"/>
          <w:shd w:val="clear" w:color="auto" w:fill="FFFFFF" w:themeFill="background1"/>
        </w:rPr>
        <w:t>%</w:t>
      </w:r>
      <w:r w:rsidR="00535B99" w:rsidRPr="0006495B">
        <w:rPr>
          <w:rFonts w:ascii="Times New Roman" w:hAnsi="Times New Roman" w:cs="Times New Roman"/>
          <w:sz w:val="24"/>
          <w:shd w:val="clear" w:color="auto" w:fill="FFFFFF" w:themeFill="background1"/>
        </w:rPr>
        <w:t xml:space="preserve"> </w:t>
      </w:r>
      <w:r w:rsidR="00696C4B">
        <w:rPr>
          <w:rFonts w:ascii="Times New Roman" w:hAnsi="Times New Roman" w:cs="Times New Roman"/>
          <w:sz w:val="24"/>
          <w:shd w:val="clear" w:color="auto" w:fill="FFFFFF" w:themeFill="background1"/>
        </w:rPr>
        <w:t>43,33</w:t>
      </w:r>
      <w:r w:rsidRPr="00B704BD">
        <w:rPr>
          <w:rFonts w:ascii="Times New Roman" w:hAnsi="Times New Roman" w:cs="Times New Roman"/>
          <w:sz w:val="24"/>
          <w:shd w:val="clear" w:color="auto" w:fill="FFFFFF" w:themeFill="background1"/>
        </w:rPr>
        <w:t xml:space="preserve"> oran ile harcamalar içerisindeki payının en fazla olduğu ve </w:t>
      </w:r>
      <w:r w:rsidR="0006495B" w:rsidRPr="00C72E64">
        <w:rPr>
          <w:rFonts w:ascii="Times New Roman" w:hAnsi="Times New Roman" w:cs="Times New Roman"/>
          <w:sz w:val="24"/>
          <w:szCs w:val="24"/>
        </w:rPr>
        <w:t>01. Personel Giderleri</w:t>
      </w:r>
      <w:r w:rsidR="0006495B" w:rsidRPr="00B704BD">
        <w:rPr>
          <w:rFonts w:ascii="Times New Roman" w:hAnsi="Times New Roman" w:cs="Times New Roman"/>
          <w:sz w:val="24"/>
          <w:shd w:val="clear" w:color="auto" w:fill="FFFFFF" w:themeFill="background1"/>
        </w:rPr>
        <w:t xml:space="preserve"> tertibinin</w:t>
      </w:r>
      <w:r w:rsidR="00067EA2" w:rsidRPr="007E2104">
        <w:rPr>
          <w:rFonts w:ascii="Times New Roman" w:hAnsi="Times New Roman" w:cs="Times New Roman"/>
          <w:sz w:val="24"/>
          <w:shd w:val="clear" w:color="auto" w:fill="FFFFFF" w:themeFill="background1"/>
        </w:rPr>
        <w:t xml:space="preserve"> </w:t>
      </w:r>
      <w:r w:rsidR="00067EA2" w:rsidRPr="0006495B">
        <w:rPr>
          <w:rFonts w:ascii="Times New Roman" w:hAnsi="Times New Roman" w:cs="Times New Roman"/>
          <w:sz w:val="24"/>
          <w:shd w:val="clear" w:color="auto" w:fill="FFFFFF" w:themeFill="background1"/>
        </w:rPr>
        <w:t xml:space="preserve">ise </w:t>
      </w:r>
      <w:r w:rsidR="00C72E64" w:rsidRPr="0006495B">
        <w:rPr>
          <w:rFonts w:ascii="Times New Roman" w:hAnsi="Times New Roman" w:cs="Times New Roman"/>
          <w:sz w:val="24"/>
          <w:shd w:val="clear" w:color="auto" w:fill="FFFFFF" w:themeFill="background1"/>
        </w:rPr>
        <w:t>%</w:t>
      </w:r>
      <w:r w:rsidR="00696C4B">
        <w:rPr>
          <w:rFonts w:ascii="Times New Roman" w:hAnsi="Times New Roman" w:cs="Times New Roman"/>
          <w:sz w:val="24"/>
          <w:shd w:val="clear" w:color="auto" w:fill="FFFFFF" w:themeFill="background1"/>
        </w:rPr>
        <w:t>31,40</w:t>
      </w:r>
      <w:r w:rsidRPr="00ED17D8">
        <w:rPr>
          <w:rFonts w:ascii="Times New Roman" w:hAnsi="Times New Roman" w:cs="Times New Roman"/>
          <w:sz w:val="24"/>
          <w:shd w:val="clear" w:color="auto" w:fill="FFFFFF" w:themeFill="background1"/>
        </w:rPr>
        <w:t xml:space="preserve"> oran ile </w:t>
      </w:r>
      <w:r w:rsidR="00696C4B" w:rsidRPr="00696C4B">
        <w:rPr>
          <w:rFonts w:ascii="Times New Roman" w:hAnsi="Times New Roman" w:cs="Times New Roman"/>
          <w:sz w:val="24"/>
          <w:shd w:val="clear" w:color="auto" w:fill="FFFFFF" w:themeFill="background1"/>
        </w:rPr>
        <w:t>mal ve hizmet alım giderleri</w:t>
      </w:r>
      <w:r w:rsidR="00696C4B">
        <w:rPr>
          <w:rFonts w:ascii="Times New Roman" w:hAnsi="Times New Roman" w:cs="Times New Roman"/>
          <w:sz w:val="24"/>
          <w:shd w:val="clear" w:color="auto" w:fill="FFFFFF" w:themeFill="background1"/>
        </w:rPr>
        <w:t>nden</w:t>
      </w:r>
      <w:r w:rsidR="00696C4B" w:rsidRPr="00696C4B">
        <w:rPr>
          <w:rFonts w:ascii="Times New Roman" w:hAnsi="Times New Roman" w:cs="Times New Roman"/>
          <w:sz w:val="24"/>
          <w:shd w:val="clear" w:color="auto" w:fill="FFFFFF" w:themeFill="background1"/>
        </w:rPr>
        <w:t xml:space="preserve"> </w:t>
      </w:r>
      <w:r w:rsidRPr="00ED17D8">
        <w:rPr>
          <w:rFonts w:ascii="Times New Roman" w:hAnsi="Times New Roman" w:cs="Times New Roman"/>
          <w:sz w:val="24"/>
          <w:shd w:val="clear" w:color="auto" w:fill="FFFFFF" w:themeFill="background1"/>
        </w:rPr>
        <w:t>sonra en fazla paya sahip</w:t>
      </w:r>
      <w:r w:rsidRPr="000C2645">
        <w:rPr>
          <w:rFonts w:ascii="Times New Roman" w:hAnsi="Times New Roman" w:cs="Times New Roman"/>
          <w:sz w:val="24"/>
        </w:rPr>
        <w:t xml:space="preserve"> olduğu görülmektedir.</w:t>
      </w:r>
    </w:p>
    <w:p w14:paraId="5C629E2B" w14:textId="77777777" w:rsidR="00E81D71" w:rsidRPr="00DA4857" w:rsidRDefault="00E81D71" w:rsidP="00DA4857">
      <w:pPr>
        <w:ind w:firstLine="360"/>
        <w:jc w:val="both"/>
        <w:rPr>
          <w:rFonts w:ascii="Times New Roman" w:hAnsi="Times New Roman" w:cs="Times New Roman"/>
          <w:sz w:val="24"/>
        </w:rPr>
      </w:pPr>
    </w:p>
    <w:tbl>
      <w:tblPr>
        <w:tblStyle w:val="TabloKlavuzu"/>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41"/>
        <w:gridCol w:w="2522"/>
        <w:gridCol w:w="3097"/>
      </w:tblGrid>
      <w:tr w:rsidR="00841DA7" w:rsidRPr="00C72E64" w14:paraId="665EA082" w14:textId="77777777" w:rsidTr="007E0DC2">
        <w:trPr>
          <w:trHeight w:val="561"/>
          <w:jc w:val="center"/>
        </w:trPr>
        <w:tc>
          <w:tcPr>
            <w:tcW w:w="3441" w:type="dxa"/>
            <w:shd w:val="clear" w:color="auto" w:fill="FDE9D9" w:themeFill="accent6" w:themeFillTint="33"/>
          </w:tcPr>
          <w:p w14:paraId="4E5ABC66" w14:textId="77777777" w:rsidR="00841DA7" w:rsidRPr="00C72E64" w:rsidRDefault="00320329" w:rsidP="00CC48A1">
            <w:pPr>
              <w:jc w:val="center"/>
              <w:rPr>
                <w:rFonts w:ascii="Times New Roman" w:hAnsi="Times New Roman" w:cs="Times New Roman"/>
                <w:b/>
                <w:sz w:val="24"/>
                <w:szCs w:val="24"/>
              </w:rPr>
            </w:pPr>
            <w:r w:rsidRPr="00C72E64">
              <w:rPr>
                <w:rFonts w:ascii="Times New Roman" w:hAnsi="Times New Roman" w:cs="Times New Roman"/>
                <w:sz w:val="24"/>
                <w:szCs w:val="24"/>
              </w:rPr>
              <w:t xml:space="preserve"> </w:t>
            </w:r>
            <w:r w:rsidR="00841DA7" w:rsidRPr="00C72E64">
              <w:rPr>
                <w:rFonts w:ascii="Times New Roman" w:hAnsi="Times New Roman" w:cs="Times New Roman"/>
                <w:b/>
                <w:sz w:val="24"/>
                <w:szCs w:val="24"/>
              </w:rPr>
              <w:t>Bütçe Tertibi</w:t>
            </w:r>
          </w:p>
        </w:tc>
        <w:tc>
          <w:tcPr>
            <w:tcW w:w="2522" w:type="dxa"/>
            <w:shd w:val="clear" w:color="auto" w:fill="FDE9D9" w:themeFill="accent6" w:themeFillTint="33"/>
          </w:tcPr>
          <w:p w14:paraId="09FA7AA9" w14:textId="77777777" w:rsidR="00841DA7" w:rsidRPr="00C72E64" w:rsidRDefault="00841DA7" w:rsidP="00CC48A1">
            <w:pPr>
              <w:jc w:val="center"/>
              <w:rPr>
                <w:rFonts w:ascii="Times New Roman" w:hAnsi="Times New Roman" w:cs="Times New Roman"/>
                <w:b/>
                <w:sz w:val="24"/>
                <w:szCs w:val="24"/>
              </w:rPr>
            </w:pPr>
            <w:r w:rsidRPr="007F4AB5">
              <w:rPr>
                <w:rFonts w:ascii="Times New Roman" w:hAnsi="Times New Roman" w:cs="Times New Roman"/>
                <w:b/>
                <w:sz w:val="24"/>
                <w:szCs w:val="24"/>
              </w:rPr>
              <w:t>Harcama Tutarı</w:t>
            </w:r>
          </w:p>
        </w:tc>
        <w:tc>
          <w:tcPr>
            <w:tcW w:w="3097" w:type="dxa"/>
            <w:shd w:val="clear" w:color="auto" w:fill="FDE9D9" w:themeFill="accent6" w:themeFillTint="33"/>
          </w:tcPr>
          <w:p w14:paraId="6940648F" w14:textId="77777777" w:rsidR="00841DA7" w:rsidRPr="00C72E64" w:rsidRDefault="00841DA7" w:rsidP="00CC48A1">
            <w:pPr>
              <w:jc w:val="center"/>
              <w:rPr>
                <w:rFonts w:ascii="Times New Roman" w:hAnsi="Times New Roman" w:cs="Times New Roman"/>
                <w:b/>
                <w:sz w:val="24"/>
                <w:szCs w:val="24"/>
              </w:rPr>
            </w:pPr>
            <w:r w:rsidRPr="00C72E64">
              <w:rPr>
                <w:rFonts w:ascii="Times New Roman" w:hAnsi="Times New Roman" w:cs="Times New Roman"/>
                <w:b/>
                <w:sz w:val="24"/>
                <w:szCs w:val="24"/>
              </w:rPr>
              <w:t>Harcamalar İçerisindeki Payı (%)</w:t>
            </w:r>
          </w:p>
        </w:tc>
      </w:tr>
      <w:tr w:rsidR="007E0DC2" w:rsidRPr="00C72E64" w14:paraId="1BD0FE45" w14:textId="77777777" w:rsidTr="007E0DC2">
        <w:trPr>
          <w:trHeight w:val="556"/>
          <w:jc w:val="center"/>
        </w:trPr>
        <w:tc>
          <w:tcPr>
            <w:tcW w:w="3441" w:type="dxa"/>
            <w:shd w:val="clear" w:color="auto" w:fill="DAEEF3" w:themeFill="accent5" w:themeFillTint="33"/>
          </w:tcPr>
          <w:p w14:paraId="57407DE8" w14:textId="77777777" w:rsidR="007E0DC2" w:rsidRPr="00C72E64" w:rsidRDefault="007E0DC2" w:rsidP="007E0DC2">
            <w:pPr>
              <w:jc w:val="both"/>
              <w:rPr>
                <w:rFonts w:ascii="Times New Roman" w:hAnsi="Times New Roman" w:cs="Times New Roman"/>
                <w:sz w:val="24"/>
                <w:szCs w:val="24"/>
              </w:rPr>
            </w:pPr>
            <w:r w:rsidRPr="00C72E64">
              <w:rPr>
                <w:rFonts w:ascii="Times New Roman" w:hAnsi="Times New Roman" w:cs="Times New Roman"/>
                <w:sz w:val="24"/>
                <w:szCs w:val="24"/>
              </w:rPr>
              <w:t>01. Personel Giderleri</w:t>
            </w:r>
          </w:p>
        </w:tc>
        <w:tc>
          <w:tcPr>
            <w:tcW w:w="2522" w:type="dxa"/>
            <w:shd w:val="clear" w:color="auto" w:fill="DAEEF3" w:themeFill="accent5" w:themeFillTint="33"/>
          </w:tcPr>
          <w:p w14:paraId="602B0F96" w14:textId="3C22FDA5" w:rsidR="007E0DC2" w:rsidRPr="007F4AB5" w:rsidRDefault="007E0DC2" w:rsidP="007E0DC2">
            <w:pPr>
              <w:jc w:val="right"/>
              <w:rPr>
                <w:rFonts w:ascii="Times New Roman" w:hAnsi="Times New Roman" w:cs="Times New Roman"/>
                <w:sz w:val="24"/>
                <w:szCs w:val="24"/>
              </w:rPr>
            </w:pPr>
            <w:r w:rsidRPr="00B704BD">
              <w:rPr>
                <w:rFonts w:ascii="Times New Roman" w:hAnsi="Times New Roman" w:cs="Times New Roman"/>
                <w:sz w:val="24"/>
                <w:szCs w:val="24"/>
              </w:rPr>
              <w:t>120.441.798</w:t>
            </w:r>
          </w:p>
        </w:tc>
        <w:tc>
          <w:tcPr>
            <w:tcW w:w="3097" w:type="dxa"/>
            <w:tcBorders>
              <w:top w:val="nil"/>
              <w:left w:val="nil"/>
              <w:bottom w:val="dotted" w:sz="4" w:space="0" w:color="auto"/>
              <w:right w:val="dotted" w:sz="4" w:space="0" w:color="auto"/>
            </w:tcBorders>
            <w:shd w:val="clear" w:color="000000" w:fill="DAEEF3"/>
          </w:tcPr>
          <w:p w14:paraId="3414C4DC" w14:textId="57BA8BDA" w:rsidR="007E0DC2" w:rsidRPr="007E0DC2" w:rsidRDefault="007E0DC2" w:rsidP="007E0DC2">
            <w:pPr>
              <w:jc w:val="right"/>
              <w:rPr>
                <w:rFonts w:ascii="Times New Roman" w:hAnsi="Times New Roman" w:cs="Times New Roman"/>
                <w:sz w:val="24"/>
                <w:szCs w:val="24"/>
              </w:rPr>
            </w:pPr>
            <w:r w:rsidRPr="007E0DC2">
              <w:rPr>
                <w:rFonts w:ascii="Times New Roman" w:hAnsi="Times New Roman" w:cs="Times New Roman"/>
                <w:sz w:val="24"/>
                <w:szCs w:val="24"/>
              </w:rPr>
              <w:t>31,40%</w:t>
            </w:r>
          </w:p>
        </w:tc>
      </w:tr>
      <w:tr w:rsidR="007E0DC2" w:rsidRPr="00C72E64" w14:paraId="43B15BE3" w14:textId="77777777" w:rsidTr="007E0DC2">
        <w:trPr>
          <w:trHeight w:val="550"/>
          <w:jc w:val="center"/>
        </w:trPr>
        <w:tc>
          <w:tcPr>
            <w:tcW w:w="3441" w:type="dxa"/>
          </w:tcPr>
          <w:p w14:paraId="3BB76872" w14:textId="77777777" w:rsidR="007E0DC2" w:rsidRPr="00C72E64" w:rsidRDefault="007E0DC2" w:rsidP="007E0DC2">
            <w:pPr>
              <w:jc w:val="both"/>
              <w:rPr>
                <w:rFonts w:ascii="Times New Roman" w:hAnsi="Times New Roman" w:cs="Times New Roman"/>
                <w:sz w:val="24"/>
                <w:szCs w:val="24"/>
              </w:rPr>
            </w:pPr>
            <w:r w:rsidRPr="00C72E64">
              <w:rPr>
                <w:rFonts w:ascii="Times New Roman" w:hAnsi="Times New Roman" w:cs="Times New Roman"/>
                <w:sz w:val="24"/>
                <w:szCs w:val="24"/>
              </w:rPr>
              <w:t>02. SGK Devlet Primi Giderleri</w:t>
            </w:r>
          </w:p>
        </w:tc>
        <w:tc>
          <w:tcPr>
            <w:tcW w:w="2522" w:type="dxa"/>
          </w:tcPr>
          <w:p w14:paraId="062EACEB" w14:textId="3AC25177" w:rsidR="007E0DC2" w:rsidRPr="007F4AB5" w:rsidRDefault="007E0DC2" w:rsidP="007E0DC2">
            <w:pPr>
              <w:jc w:val="right"/>
              <w:rPr>
                <w:rFonts w:ascii="Times New Roman" w:hAnsi="Times New Roman" w:cs="Times New Roman"/>
                <w:sz w:val="24"/>
                <w:szCs w:val="24"/>
              </w:rPr>
            </w:pPr>
            <w:r w:rsidRPr="00B704BD">
              <w:rPr>
                <w:rFonts w:ascii="Times New Roman" w:hAnsi="Times New Roman" w:cs="Times New Roman"/>
                <w:sz w:val="24"/>
                <w:szCs w:val="24"/>
              </w:rPr>
              <w:t>12.341.233</w:t>
            </w:r>
          </w:p>
        </w:tc>
        <w:tc>
          <w:tcPr>
            <w:tcW w:w="3097" w:type="dxa"/>
            <w:tcBorders>
              <w:top w:val="nil"/>
              <w:left w:val="nil"/>
              <w:bottom w:val="dotted" w:sz="4" w:space="0" w:color="auto"/>
              <w:right w:val="dotted" w:sz="4" w:space="0" w:color="auto"/>
            </w:tcBorders>
            <w:shd w:val="clear" w:color="auto" w:fill="auto"/>
          </w:tcPr>
          <w:p w14:paraId="3A575700" w14:textId="0AE1A527" w:rsidR="007E0DC2" w:rsidRPr="007E0DC2" w:rsidRDefault="007E0DC2" w:rsidP="007E0DC2">
            <w:pPr>
              <w:jc w:val="right"/>
              <w:rPr>
                <w:rFonts w:ascii="Times New Roman" w:hAnsi="Times New Roman" w:cs="Times New Roman"/>
                <w:sz w:val="24"/>
                <w:szCs w:val="24"/>
              </w:rPr>
            </w:pPr>
            <w:r w:rsidRPr="007E0DC2">
              <w:rPr>
                <w:rFonts w:ascii="Times New Roman" w:hAnsi="Times New Roman" w:cs="Times New Roman"/>
                <w:sz w:val="24"/>
                <w:szCs w:val="24"/>
              </w:rPr>
              <w:t>3,22%</w:t>
            </w:r>
          </w:p>
        </w:tc>
      </w:tr>
      <w:tr w:rsidR="007E0DC2" w:rsidRPr="00C72E64" w14:paraId="2E92DC13" w14:textId="77777777" w:rsidTr="007E0DC2">
        <w:trPr>
          <w:trHeight w:val="571"/>
          <w:jc w:val="center"/>
        </w:trPr>
        <w:tc>
          <w:tcPr>
            <w:tcW w:w="3441" w:type="dxa"/>
            <w:shd w:val="clear" w:color="auto" w:fill="DAEEF3" w:themeFill="accent5" w:themeFillTint="33"/>
          </w:tcPr>
          <w:p w14:paraId="061EF8D9" w14:textId="77777777" w:rsidR="007E0DC2" w:rsidRPr="00C72E64" w:rsidRDefault="007E0DC2" w:rsidP="007E0DC2">
            <w:pPr>
              <w:jc w:val="both"/>
              <w:rPr>
                <w:rFonts w:ascii="Times New Roman" w:hAnsi="Times New Roman" w:cs="Times New Roman"/>
                <w:sz w:val="24"/>
                <w:szCs w:val="24"/>
              </w:rPr>
            </w:pPr>
            <w:r w:rsidRPr="00C72E64">
              <w:rPr>
                <w:rFonts w:ascii="Times New Roman" w:hAnsi="Times New Roman" w:cs="Times New Roman"/>
                <w:sz w:val="24"/>
                <w:szCs w:val="24"/>
              </w:rPr>
              <w:t>03. Mal ve Hizmet Alım Giderleri</w:t>
            </w:r>
          </w:p>
        </w:tc>
        <w:tc>
          <w:tcPr>
            <w:tcW w:w="2522" w:type="dxa"/>
            <w:shd w:val="clear" w:color="auto" w:fill="DAEEF3" w:themeFill="accent5" w:themeFillTint="33"/>
          </w:tcPr>
          <w:p w14:paraId="6D3D4717" w14:textId="777EEA29" w:rsidR="007E0DC2" w:rsidRPr="007F4AB5" w:rsidRDefault="007E0DC2" w:rsidP="007E0DC2">
            <w:pPr>
              <w:jc w:val="right"/>
              <w:rPr>
                <w:rFonts w:ascii="Times New Roman" w:hAnsi="Times New Roman" w:cs="Times New Roman"/>
                <w:sz w:val="24"/>
                <w:szCs w:val="24"/>
              </w:rPr>
            </w:pPr>
            <w:r w:rsidRPr="00B704BD">
              <w:rPr>
                <w:rFonts w:ascii="Times New Roman" w:hAnsi="Times New Roman" w:cs="Times New Roman"/>
                <w:sz w:val="24"/>
                <w:szCs w:val="24"/>
              </w:rPr>
              <w:t>166.184.784</w:t>
            </w:r>
          </w:p>
        </w:tc>
        <w:tc>
          <w:tcPr>
            <w:tcW w:w="3097" w:type="dxa"/>
            <w:tcBorders>
              <w:top w:val="nil"/>
              <w:left w:val="nil"/>
              <w:bottom w:val="dotted" w:sz="4" w:space="0" w:color="auto"/>
              <w:right w:val="dotted" w:sz="4" w:space="0" w:color="auto"/>
            </w:tcBorders>
            <w:shd w:val="clear" w:color="000000" w:fill="DAEEF3"/>
          </w:tcPr>
          <w:p w14:paraId="595F0D6C" w14:textId="6F544E0A" w:rsidR="007E0DC2" w:rsidRPr="007E0DC2" w:rsidRDefault="007E0DC2" w:rsidP="007E0DC2">
            <w:pPr>
              <w:jc w:val="right"/>
              <w:rPr>
                <w:rFonts w:ascii="Times New Roman" w:hAnsi="Times New Roman" w:cs="Times New Roman"/>
                <w:sz w:val="24"/>
                <w:szCs w:val="24"/>
              </w:rPr>
            </w:pPr>
            <w:r w:rsidRPr="007E0DC2">
              <w:rPr>
                <w:rFonts w:ascii="Times New Roman" w:hAnsi="Times New Roman" w:cs="Times New Roman"/>
                <w:sz w:val="24"/>
                <w:szCs w:val="24"/>
              </w:rPr>
              <w:t>43,33%</w:t>
            </w:r>
          </w:p>
        </w:tc>
      </w:tr>
      <w:tr w:rsidR="007E0DC2" w:rsidRPr="00C72E64" w14:paraId="20464522" w14:textId="77777777" w:rsidTr="007E0DC2">
        <w:trPr>
          <w:trHeight w:val="552"/>
          <w:jc w:val="center"/>
        </w:trPr>
        <w:tc>
          <w:tcPr>
            <w:tcW w:w="3441" w:type="dxa"/>
          </w:tcPr>
          <w:p w14:paraId="531197B3" w14:textId="77777777" w:rsidR="007E0DC2" w:rsidRPr="00C72E64" w:rsidRDefault="007E0DC2" w:rsidP="007E0DC2">
            <w:pPr>
              <w:jc w:val="both"/>
              <w:rPr>
                <w:rFonts w:ascii="Times New Roman" w:hAnsi="Times New Roman" w:cs="Times New Roman"/>
                <w:sz w:val="24"/>
                <w:szCs w:val="24"/>
              </w:rPr>
            </w:pPr>
            <w:r w:rsidRPr="00C72E64">
              <w:rPr>
                <w:rFonts w:ascii="Times New Roman" w:hAnsi="Times New Roman" w:cs="Times New Roman"/>
                <w:sz w:val="24"/>
                <w:szCs w:val="24"/>
              </w:rPr>
              <w:t>05. Cari Transferler</w:t>
            </w:r>
          </w:p>
        </w:tc>
        <w:tc>
          <w:tcPr>
            <w:tcW w:w="2522" w:type="dxa"/>
          </w:tcPr>
          <w:p w14:paraId="64F57CDA" w14:textId="7A900643" w:rsidR="007E0DC2" w:rsidRPr="007F4AB5" w:rsidRDefault="007E0DC2" w:rsidP="007E0DC2">
            <w:pPr>
              <w:jc w:val="right"/>
              <w:rPr>
                <w:rFonts w:ascii="Times New Roman" w:hAnsi="Times New Roman" w:cs="Times New Roman"/>
                <w:sz w:val="24"/>
                <w:szCs w:val="24"/>
              </w:rPr>
            </w:pPr>
            <w:r w:rsidRPr="00B704BD">
              <w:rPr>
                <w:rFonts w:ascii="Times New Roman" w:hAnsi="Times New Roman" w:cs="Times New Roman"/>
                <w:sz w:val="24"/>
                <w:szCs w:val="24"/>
              </w:rPr>
              <w:t>15.172.435</w:t>
            </w:r>
          </w:p>
        </w:tc>
        <w:tc>
          <w:tcPr>
            <w:tcW w:w="3097" w:type="dxa"/>
            <w:tcBorders>
              <w:top w:val="nil"/>
              <w:left w:val="nil"/>
              <w:bottom w:val="dotted" w:sz="4" w:space="0" w:color="auto"/>
              <w:right w:val="dotted" w:sz="4" w:space="0" w:color="auto"/>
            </w:tcBorders>
            <w:shd w:val="clear" w:color="auto" w:fill="auto"/>
          </w:tcPr>
          <w:p w14:paraId="421E5240" w14:textId="6F4BC1E6" w:rsidR="007E0DC2" w:rsidRPr="007E0DC2" w:rsidRDefault="007E0DC2" w:rsidP="007E0DC2">
            <w:pPr>
              <w:jc w:val="right"/>
              <w:rPr>
                <w:rFonts w:ascii="Times New Roman" w:hAnsi="Times New Roman" w:cs="Times New Roman"/>
                <w:sz w:val="24"/>
                <w:szCs w:val="24"/>
              </w:rPr>
            </w:pPr>
            <w:r w:rsidRPr="007E0DC2">
              <w:rPr>
                <w:rFonts w:ascii="Times New Roman" w:hAnsi="Times New Roman" w:cs="Times New Roman"/>
                <w:sz w:val="24"/>
                <w:szCs w:val="24"/>
              </w:rPr>
              <w:t>3,96%</w:t>
            </w:r>
          </w:p>
        </w:tc>
      </w:tr>
      <w:tr w:rsidR="007E0DC2" w:rsidRPr="00C72E64" w14:paraId="37EE92C3" w14:textId="77777777" w:rsidTr="007E0DC2">
        <w:trPr>
          <w:trHeight w:val="559"/>
          <w:jc w:val="center"/>
        </w:trPr>
        <w:tc>
          <w:tcPr>
            <w:tcW w:w="3441" w:type="dxa"/>
            <w:shd w:val="clear" w:color="auto" w:fill="DAEEF3" w:themeFill="accent5" w:themeFillTint="33"/>
          </w:tcPr>
          <w:p w14:paraId="42D6E1B3" w14:textId="77777777" w:rsidR="007E0DC2" w:rsidRPr="00C72E64" w:rsidRDefault="007E0DC2" w:rsidP="007E0DC2">
            <w:pPr>
              <w:jc w:val="both"/>
              <w:rPr>
                <w:rFonts w:ascii="Times New Roman" w:hAnsi="Times New Roman" w:cs="Times New Roman"/>
                <w:sz w:val="24"/>
                <w:szCs w:val="24"/>
              </w:rPr>
            </w:pPr>
            <w:r w:rsidRPr="00C72E64">
              <w:rPr>
                <w:rFonts w:ascii="Times New Roman" w:hAnsi="Times New Roman" w:cs="Times New Roman"/>
                <w:sz w:val="24"/>
                <w:szCs w:val="24"/>
              </w:rPr>
              <w:t>06. Sermaye Giderleri</w:t>
            </w:r>
          </w:p>
        </w:tc>
        <w:tc>
          <w:tcPr>
            <w:tcW w:w="2522" w:type="dxa"/>
            <w:shd w:val="clear" w:color="auto" w:fill="DAEEF3" w:themeFill="accent5" w:themeFillTint="33"/>
          </w:tcPr>
          <w:p w14:paraId="489D5A48" w14:textId="16B17444" w:rsidR="007E0DC2" w:rsidRPr="007F4AB5" w:rsidRDefault="007E0DC2" w:rsidP="007E0DC2">
            <w:pPr>
              <w:jc w:val="right"/>
              <w:rPr>
                <w:rFonts w:ascii="Times New Roman" w:hAnsi="Times New Roman" w:cs="Times New Roman"/>
                <w:sz w:val="24"/>
                <w:szCs w:val="24"/>
              </w:rPr>
            </w:pPr>
            <w:r>
              <w:rPr>
                <w:rFonts w:ascii="Times New Roman" w:hAnsi="Times New Roman" w:cs="Times New Roman"/>
                <w:sz w:val="24"/>
                <w:szCs w:val="24"/>
              </w:rPr>
              <w:t>16.790.874</w:t>
            </w:r>
          </w:p>
        </w:tc>
        <w:tc>
          <w:tcPr>
            <w:tcW w:w="3097" w:type="dxa"/>
            <w:tcBorders>
              <w:top w:val="nil"/>
              <w:left w:val="nil"/>
              <w:bottom w:val="dotted" w:sz="4" w:space="0" w:color="auto"/>
              <w:right w:val="dotted" w:sz="4" w:space="0" w:color="auto"/>
            </w:tcBorders>
            <w:shd w:val="clear" w:color="000000" w:fill="DAEEF3"/>
          </w:tcPr>
          <w:p w14:paraId="4A0188EC" w14:textId="562946E0" w:rsidR="007E0DC2" w:rsidRPr="007E0DC2" w:rsidRDefault="007E0DC2" w:rsidP="007E0DC2">
            <w:pPr>
              <w:jc w:val="right"/>
              <w:rPr>
                <w:rFonts w:ascii="Times New Roman" w:hAnsi="Times New Roman" w:cs="Times New Roman"/>
                <w:sz w:val="24"/>
                <w:szCs w:val="24"/>
              </w:rPr>
            </w:pPr>
            <w:r w:rsidRPr="007E0DC2">
              <w:rPr>
                <w:rFonts w:ascii="Times New Roman" w:hAnsi="Times New Roman" w:cs="Times New Roman"/>
                <w:sz w:val="24"/>
                <w:szCs w:val="24"/>
              </w:rPr>
              <w:t>4,38%</w:t>
            </w:r>
          </w:p>
        </w:tc>
      </w:tr>
      <w:tr w:rsidR="007E0DC2" w:rsidRPr="00C72E64" w14:paraId="4F10F318" w14:textId="77777777" w:rsidTr="007E0DC2">
        <w:trPr>
          <w:trHeight w:val="559"/>
          <w:jc w:val="center"/>
        </w:trPr>
        <w:tc>
          <w:tcPr>
            <w:tcW w:w="3441" w:type="dxa"/>
            <w:shd w:val="clear" w:color="auto" w:fill="auto"/>
          </w:tcPr>
          <w:p w14:paraId="56811230" w14:textId="77777777" w:rsidR="007E0DC2" w:rsidRPr="00C72E64" w:rsidRDefault="007E0DC2" w:rsidP="007E0DC2">
            <w:pPr>
              <w:jc w:val="both"/>
              <w:rPr>
                <w:rFonts w:ascii="Times New Roman" w:hAnsi="Times New Roman" w:cs="Times New Roman"/>
                <w:sz w:val="24"/>
                <w:szCs w:val="24"/>
              </w:rPr>
            </w:pPr>
            <w:r w:rsidRPr="00C72E64">
              <w:rPr>
                <w:rFonts w:ascii="Times New Roman" w:hAnsi="Times New Roman" w:cs="Times New Roman"/>
                <w:sz w:val="24"/>
                <w:szCs w:val="24"/>
              </w:rPr>
              <w:t>07. Sermaye Transferleri</w:t>
            </w:r>
          </w:p>
        </w:tc>
        <w:tc>
          <w:tcPr>
            <w:tcW w:w="2522" w:type="dxa"/>
            <w:shd w:val="clear" w:color="auto" w:fill="auto"/>
          </w:tcPr>
          <w:p w14:paraId="30A3A2FD" w14:textId="2850444D" w:rsidR="007E0DC2" w:rsidRPr="007F4AB5" w:rsidRDefault="007E0DC2" w:rsidP="00AB0084">
            <w:pPr>
              <w:jc w:val="right"/>
              <w:rPr>
                <w:rFonts w:ascii="Times New Roman" w:hAnsi="Times New Roman" w:cs="Times New Roman"/>
                <w:sz w:val="24"/>
                <w:szCs w:val="24"/>
              </w:rPr>
            </w:pPr>
            <w:r w:rsidRPr="00B704BD">
              <w:rPr>
                <w:rFonts w:ascii="Times New Roman" w:hAnsi="Times New Roman" w:cs="Times New Roman"/>
                <w:sz w:val="24"/>
                <w:szCs w:val="24"/>
              </w:rPr>
              <w:t>52.</w:t>
            </w:r>
            <w:r w:rsidR="00AB0084">
              <w:rPr>
                <w:rFonts w:ascii="Times New Roman" w:hAnsi="Times New Roman" w:cs="Times New Roman"/>
                <w:sz w:val="24"/>
                <w:szCs w:val="24"/>
              </w:rPr>
              <w:t>600.000</w:t>
            </w:r>
          </w:p>
        </w:tc>
        <w:tc>
          <w:tcPr>
            <w:tcW w:w="3097" w:type="dxa"/>
            <w:tcBorders>
              <w:top w:val="nil"/>
              <w:left w:val="nil"/>
              <w:bottom w:val="dotted" w:sz="4" w:space="0" w:color="auto"/>
              <w:right w:val="dotted" w:sz="4" w:space="0" w:color="auto"/>
            </w:tcBorders>
            <w:shd w:val="clear" w:color="auto" w:fill="auto"/>
          </w:tcPr>
          <w:p w14:paraId="62C8DE9C" w14:textId="38E3F967" w:rsidR="007E0DC2" w:rsidRPr="007E0DC2" w:rsidRDefault="007E0DC2" w:rsidP="007E0DC2">
            <w:pPr>
              <w:jc w:val="right"/>
              <w:rPr>
                <w:rFonts w:ascii="Times New Roman" w:hAnsi="Times New Roman" w:cs="Times New Roman"/>
                <w:sz w:val="24"/>
                <w:szCs w:val="24"/>
              </w:rPr>
            </w:pPr>
            <w:r w:rsidRPr="007E0DC2">
              <w:rPr>
                <w:rFonts w:ascii="Times New Roman" w:hAnsi="Times New Roman" w:cs="Times New Roman"/>
                <w:sz w:val="24"/>
                <w:szCs w:val="24"/>
              </w:rPr>
              <w:t>13,71%</w:t>
            </w:r>
          </w:p>
        </w:tc>
      </w:tr>
      <w:tr w:rsidR="007F4AB5" w:rsidRPr="00C72E64" w14:paraId="7D20F228" w14:textId="77777777" w:rsidTr="007E0DC2">
        <w:trPr>
          <w:trHeight w:val="554"/>
          <w:jc w:val="center"/>
        </w:trPr>
        <w:tc>
          <w:tcPr>
            <w:tcW w:w="3441" w:type="dxa"/>
            <w:shd w:val="clear" w:color="auto" w:fill="FDE9D9" w:themeFill="accent6" w:themeFillTint="33"/>
          </w:tcPr>
          <w:p w14:paraId="584AB330" w14:textId="77777777" w:rsidR="007F4AB5" w:rsidRPr="00C72E64" w:rsidRDefault="007F4AB5" w:rsidP="007F4AB5">
            <w:pPr>
              <w:rPr>
                <w:rFonts w:ascii="Times New Roman" w:hAnsi="Times New Roman" w:cs="Times New Roman"/>
                <w:b/>
                <w:sz w:val="24"/>
                <w:szCs w:val="24"/>
              </w:rPr>
            </w:pPr>
            <w:r w:rsidRPr="00C72E64">
              <w:rPr>
                <w:rFonts w:ascii="Times New Roman" w:hAnsi="Times New Roman" w:cs="Times New Roman"/>
                <w:b/>
                <w:sz w:val="24"/>
                <w:szCs w:val="24"/>
              </w:rPr>
              <w:t>TOPLAM</w:t>
            </w:r>
          </w:p>
        </w:tc>
        <w:tc>
          <w:tcPr>
            <w:tcW w:w="2522" w:type="dxa"/>
            <w:shd w:val="clear" w:color="auto" w:fill="FDE9D9" w:themeFill="accent6" w:themeFillTint="33"/>
          </w:tcPr>
          <w:p w14:paraId="44C91F9D" w14:textId="207CDA61" w:rsidR="007F4AB5" w:rsidRPr="007F4AB5" w:rsidRDefault="00AB0084" w:rsidP="007F4AB5">
            <w:pPr>
              <w:jc w:val="right"/>
              <w:rPr>
                <w:rFonts w:ascii="Times New Roman" w:hAnsi="Times New Roman" w:cs="Times New Roman"/>
                <w:b/>
                <w:sz w:val="24"/>
                <w:szCs w:val="24"/>
              </w:rPr>
            </w:pPr>
            <w:r w:rsidRPr="00AB0084">
              <w:rPr>
                <w:rFonts w:ascii="Times New Roman" w:hAnsi="Times New Roman" w:cs="Times New Roman"/>
                <w:b/>
                <w:sz w:val="24"/>
                <w:szCs w:val="24"/>
              </w:rPr>
              <w:t>383.531.123</w:t>
            </w:r>
          </w:p>
        </w:tc>
        <w:tc>
          <w:tcPr>
            <w:tcW w:w="3097" w:type="dxa"/>
            <w:shd w:val="clear" w:color="auto" w:fill="FDE9D9" w:themeFill="accent6" w:themeFillTint="33"/>
          </w:tcPr>
          <w:p w14:paraId="72CEA871" w14:textId="63A46363" w:rsidR="007F4AB5" w:rsidRPr="00C72E64" w:rsidRDefault="007F4AB5" w:rsidP="007F4AB5">
            <w:pPr>
              <w:jc w:val="right"/>
              <w:rPr>
                <w:rFonts w:ascii="Times New Roman" w:hAnsi="Times New Roman" w:cs="Times New Roman"/>
                <w:b/>
                <w:sz w:val="24"/>
                <w:szCs w:val="24"/>
              </w:rPr>
            </w:pPr>
            <w:r>
              <w:rPr>
                <w:rFonts w:ascii="Times New Roman" w:hAnsi="Times New Roman" w:cs="Times New Roman"/>
                <w:b/>
                <w:sz w:val="24"/>
                <w:szCs w:val="24"/>
              </w:rPr>
              <w:t>100%</w:t>
            </w:r>
          </w:p>
        </w:tc>
      </w:tr>
    </w:tbl>
    <w:p w14:paraId="73F6D327" w14:textId="69661197" w:rsidR="00AA6B03" w:rsidRDefault="00507A5A" w:rsidP="00AA6B03">
      <w:pPr>
        <w:jc w:val="both"/>
        <w:rPr>
          <w:rFonts w:ascii="Times New Roman" w:hAnsi="Times New Roman" w:cs="Times New Roman"/>
          <w:sz w:val="24"/>
        </w:rPr>
      </w:pPr>
      <w:r w:rsidRPr="003D7902">
        <w:rPr>
          <w:rFonts w:ascii="Times New Roman" w:hAnsi="Times New Roman" w:cs="Times New Roman"/>
          <w:b/>
          <w:sz w:val="24"/>
        </w:rPr>
        <w:t>Tablo 2:</w:t>
      </w:r>
      <w:r w:rsidR="00330705" w:rsidRPr="003D7902">
        <w:rPr>
          <w:rFonts w:ascii="Times New Roman" w:hAnsi="Times New Roman" w:cs="Times New Roman"/>
          <w:sz w:val="24"/>
        </w:rPr>
        <w:t xml:space="preserve"> </w:t>
      </w:r>
      <w:r w:rsidR="00330705" w:rsidRPr="00B704BD">
        <w:rPr>
          <w:rFonts w:ascii="Times New Roman" w:hAnsi="Times New Roman" w:cs="Times New Roman"/>
          <w:sz w:val="24"/>
        </w:rPr>
        <w:t>2025</w:t>
      </w:r>
      <w:r w:rsidRPr="00B704BD">
        <w:rPr>
          <w:rFonts w:ascii="Times New Roman" w:hAnsi="Times New Roman" w:cs="Times New Roman"/>
          <w:sz w:val="24"/>
        </w:rPr>
        <w:t xml:space="preserve"> Yılı Ekonomik Sınıflandırmanın Birinci Düzeyinde Bütçe Harcamaları</w:t>
      </w:r>
    </w:p>
    <w:p w14:paraId="5F0F6B4A" w14:textId="77777777" w:rsidR="00507A5A" w:rsidRDefault="008C3356" w:rsidP="00507A5A">
      <w:pPr>
        <w:jc w:val="both"/>
        <w:rPr>
          <w:rFonts w:ascii="Times New Roman" w:hAnsi="Times New Roman" w:cs="Times New Roman"/>
          <w:sz w:val="24"/>
        </w:rPr>
      </w:pPr>
      <w:r>
        <w:rPr>
          <w:rFonts w:ascii="Times New Roman" w:hAnsi="Times New Roman" w:cs="Times New Roman"/>
          <w:noProof/>
          <w:sz w:val="24"/>
          <w:lang w:eastAsia="tr-TR"/>
        </w:rPr>
        <w:lastRenderedPageBreak/>
        <w:drawing>
          <wp:inline distT="0" distB="0" distL="0" distR="0" wp14:anchorId="6C3D30CD" wp14:editId="76FCA968">
            <wp:extent cx="5759450" cy="2984269"/>
            <wp:effectExtent l="0" t="0" r="12700" b="6985"/>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93D3EA" w14:textId="43C7BF8F" w:rsidR="00507A5A" w:rsidRDefault="00507A5A" w:rsidP="00507A5A">
      <w:pPr>
        <w:jc w:val="both"/>
        <w:rPr>
          <w:rFonts w:ascii="Times New Roman" w:hAnsi="Times New Roman" w:cs="Times New Roman"/>
          <w:sz w:val="24"/>
        </w:rPr>
      </w:pPr>
      <w:r w:rsidRPr="003D7902">
        <w:rPr>
          <w:rFonts w:ascii="Times New Roman" w:hAnsi="Times New Roman" w:cs="Times New Roman"/>
          <w:b/>
          <w:sz w:val="24"/>
        </w:rPr>
        <w:t>Grafik 2:</w:t>
      </w:r>
      <w:r w:rsidR="0007462F" w:rsidRPr="003D7902">
        <w:rPr>
          <w:rFonts w:ascii="Times New Roman" w:hAnsi="Times New Roman" w:cs="Times New Roman"/>
          <w:sz w:val="24"/>
        </w:rPr>
        <w:t xml:space="preserve"> </w:t>
      </w:r>
      <w:r w:rsidR="00CE09D6" w:rsidRPr="00C46644">
        <w:rPr>
          <w:rFonts w:ascii="Times New Roman" w:hAnsi="Times New Roman" w:cs="Times New Roman"/>
          <w:sz w:val="24"/>
        </w:rPr>
        <w:t>2025</w:t>
      </w:r>
      <w:r w:rsidRPr="00C46644">
        <w:rPr>
          <w:rFonts w:ascii="Times New Roman" w:hAnsi="Times New Roman" w:cs="Times New Roman"/>
          <w:sz w:val="24"/>
        </w:rPr>
        <w:t xml:space="preserve"> Yılı Ekonomik Sınıflandırmanın Birinci Düzeyinde Bütçe Harcamalarının Dağılımı (Yüzde)</w:t>
      </w:r>
    </w:p>
    <w:p w14:paraId="5B35B6A3" w14:textId="77777777" w:rsidR="003430FC" w:rsidRDefault="003430FC" w:rsidP="003430FC">
      <w:pPr>
        <w:jc w:val="both"/>
        <w:rPr>
          <w:rFonts w:ascii="Times New Roman" w:hAnsi="Times New Roman" w:cs="Times New Roman"/>
          <w:sz w:val="24"/>
        </w:rPr>
      </w:pPr>
    </w:p>
    <w:p w14:paraId="36AC6428" w14:textId="77777777" w:rsidR="00DA4857" w:rsidRPr="008C7416" w:rsidRDefault="004A0D7B" w:rsidP="0040640B">
      <w:pPr>
        <w:pStyle w:val="Balk2"/>
        <w:numPr>
          <w:ilvl w:val="1"/>
          <w:numId w:val="1"/>
        </w:numPr>
      </w:pPr>
      <w:bookmarkStart w:id="4" w:name="_Toc164865017"/>
      <w:r w:rsidRPr="008C7416">
        <w:t>Bütçe Ödenek</w:t>
      </w:r>
      <w:r w:rsidR="00DA4857" w:rsidRPr="008C7416">
        <w:t xml:space="preserve"> ve Harcamaları Dağılımı</w:t>
      </w:r>
      <w:bookmarkEnd w:id="4"/>
    </w:p>
    <w:p w14:paraId="0E8B1D50" w14:textId="4FEBF333" w:rsidR="00DA4857" w:rsidRDefault="00DA4857" w:rsidP="006B020E">
      <w:pPr>
        <w:shd w:val="clear" w:color="auto" w:fill="FFFFFF" w:themeFill="background1"/>
        <w:ind w:firstLine="360"/>
        <w:jc w:val="both"/>
        <w:rPr>
          <w:rFonts w:ascii="Times New Roman" w:hAnsi="Times New Roman" w:cs="Times New Roman"/>
          <w:sz w:val="24"/>
        </w:rPr>
      </w:pPr>
      <w:r w:rsidRPr="006B020E">
        <w:rPr>
          <w:rFonts w:ascii="Times New Roman" w:hAnsi="Times New Roman" w:cs="Times New Roman"/>
          <w:sz w:val="24"/>
          <w:shd w:val="clear" w:color="auto" w:fill="FFFFFF" w:themeFill="background1"/>
        </w:rPr>
        <w:t xml:space="preserve">Başkanlığımız harcamalarının ekonomik </w:t>
      </w:r>
      <w:r w:rsidRPr="0008648E">
        <w:rPr>
          <w:rFonts w:ascii="Times New Roman" w:hAnsi="Times New Roman" w:cs="Times New Roman"/>
          <w:sz w:val="24"/>
          <w:shd w:val="clear" w:color="auto" w:fill="FFFFFF" w:themeFill="background1"/>
        </w:rPr>
        <w:t>sınıflandırmanın birinci düzeyinde bütçe ödeneklerine göre gerçekl</w:t>
      </w:r>
      <w:r w:rsidR="00C72E64" w:rsidRPr="0008648E">
        <w:rPr>
          <w:rFonts w:ascii="Times New Roman" w:hAnsi="Times New Roman" w:cs="Times New Roman"/>
          <w:sz w:val="24"/>
          <w:shd w:val="clear" w:color="auto" w:fill="FFFFFF" w:themeFill="background1"/>
        </w:rPr>
        <w:t xml:space="preserve">eşme oranlarına bakıldığında; </w:t>
      </w:r>
      <w:r w:rsidR="00696C4B" w:rsidRPr="00696C4B">
        <w:rPr>
          <w:rFonts w:ascii="Times New Roman" w:hAnsi="Times New Roman" w:cs="Times New Roman"/>
          <w:sz w:val="24"/>
        </w:rPr>
        <w:t xml:space="preserve">07. Sermaye Transferleri </w:t>
      </w:r>
      <w:r w:rsidR="006B020E" w:rsidRPr="0008648E">
        <w:rPr>
          <w:rFonts w:ascii="Times New Roman" w:hAnsi="Times New Roman" w:cs="Times New Roman"/>
          <w:sz w:val="24"/>
          <w:shd w:val="clear" w:color="auto" w:fill="FFFFFF" w:themeFill="background1"/>
        </w:rPr>
        <w:t>tertibinde</w:t>
      </w:r>
      <w:r w:rsidRPr="0008648E">
        <w:rPr>
          <w:rFonts w:ascii="Times New Roman" w:hAnsi="Times New Roman" w:cs="Times New Roman"/>
          <w:sz w:val="24"/>
        </w:rPr>
        <w:t xml:space="preserve"> %</w:t>
      </w:r>
      <w:r w:rsidR="00696C4B">
        <w:rPr>
          <w:rFonts w:ascii="Times New Roman" w:hAnsi="Times New Roman" w:cs="Times New Roman"/>
          <w:sz w:val="24"/>
        </w:rPr>
        <w:t>100</w:t>
      </w:r>
      <w:r w:rsidRPr="0008648E">
        <w:rPr>
          <w:rFonts w:ascii="Times New Roman" w:hAnsi="Times New Roman" w:cs="Times New Roman"/>
          <w:sz w:val="24"/>
        </w:rPr>
        <w:t xml:space="preserve"> oran ile en fazla gerçekleşme olduğu </w:t>
      </w:r>
      <w:r w:rsidR="00696C4B">
        <w:rPr>
          <w:rFonts w:ascii="Times New Roman" w:hAnsi="Times New Roman" w:cs="Times New Roman"/>
          <w:sz w:val="24"/>
        </w:rPr>
        <w:t>01</w:t>
      </w:r>
      <w:r w:rsidR="00B704BD" w:rsidRPr="0008648E">
        <w:rPr>
          <w:rFonts w:ascii="Times New Roman" w:hAnsi="Times New Roman" w:cs="Times New Roman"/>
          <w:sz w:val="24"/>
        </w:rPr>
        <w:t xml:space="preserve">. </w:t>
      </w:r>
      <w:r w:rsidR="00696C4B" w:rsidRPr="00C37D4B">
        <w:rPr>
          <w:rFonts w:ascii="Times New Roman" w:hAnsi="Times New Roman" w:cs="Times New Roman"/>
          <w:sz w:val="24"/>
        </w:rPr>
        <w:t>Personel Giderleri</w:t>
      </w:r>
      <w:r w:rsidR="00696C4B" w:rsidRPr="0008648E">
        <w:rPr>
          <w:rFonts w:ascii="Times New Roman" w:hAnsi="Times New Roman" w:cs="Times New Roman"/>
          <w:sz w:val="24"/>
        </w:rPr>
        <w:t xml:space="preserve"> </w:t>
      </w:r>
      <w:r w:rsidRPr="0008648E">
        <w:rPr>
          <w:rFonts w:ascii="Times New Roman" w:hAnsi="Times New Roman" w:cs="Times New Roman"/>
          <w:sz w:val="24"/>
        </w:rPr>
        <w:t>tertibinde ise %</w:t>
      </w:r>
      <w:r w:rsidR="00696C4B">
        <w:rPr>
          <w:rFonts w:ascii="Times New Roman" w:hAnsi="Times New Roman" w:cs="Times New Roman"/>
          <w:sz w:val="24"/>
        </w:rPr>
        <w:t>98,05</w:t>
      </w:r>
      <w:r w:rsidRPr="0008648E">
        <w:rPr>
          <w:rFonts w:ascii="Times New Roman" w:hAnsi="Times New Roman" w:cs="Times New Roman"/>
          <w:sz w:val="24"/>
        </w:rPr>
        <w:t xml:space="preserve"> oran ile </w:t>
      </w:r>
      <w:r w:rsidR="00696C4B">
        <w:rPr>
          <w:rFonts w:ascii="Times New Roman" w:hAnsi="Times New Roman" w:cs="Times New Roman"/>
          <w:sz w:val="24"/>
        </w:rPr>
        <w:t>sermaye transferlerinden</w:t>
      </w:r>
      <w:r w:rsidR="005A0C50" w:rsidRPr="0008648E">
        <w:rPr>
          <w:rFonts w:ascii="Times New Roman" w:hAnsi="Times New Roman" w:cs="Times New Roman"/>
          <w:sz w:val="24"/>
        </w:rPr>
        <w:t xml:space="preserve"> </w:t>
      </w:r>
      <w:r w:rsidRPr="0008648E">
        <w:rPr>
          <w:rFonts w:ascii="Times New Roman" w:hAnsi="Times New Roman" w:cs="Times New Roman"/>
          <w:sz w:val="24"/>
        </w:rPr>
        <w:t>sonra e</w:t>
      </w:r>
      <w:r w:rsidR="00197AE5" w:rsidRPr="0008648E">
        <w:rPr>
          <w:rFonts w:ascii="Times New Roman" w:hAnsi="Times New Roman" w:cs="Times New Roman"/>
          <w:sz w:val="24"/>
        </w:rPr>
        <w:t>n fazla gerçekleşme olduğu görül</w:t>
      </w:r>
      <w:r w:rsidRPr="0008648E">
        <w:rPr>
          <w:rFonts w:ascii="Times New Roman" w:hAnsi="Times New Roman" w:cs="Times New Roman"/>
          <w:sz w:val="24"/>
        </w:rPr>
        <w:t>mektedir</w:t>
      </w:r>
      <w:r w:rsidRPr="006B020E">
        <w:rPr>
          <w:rFonts w:ascii="Times New Roman" w:hAnsi="Times New Roman" w:cs="Times New Roman"/>
          <w:sz w:val="24"/>
        </w:rPr>
        <w:t>.</w:t>
      </w:r>
    </w:p>
    <w:p w14:paraId="09F0442F" w14:textId="77777777" w:rsidR="00E81D71" w:rsidRPr="00DA4857" w:rsidRDefault="00E81D71" w:rsidP="00DA4857">
      <w:pPr>
        <w:ind w:firstLine="360"/>
        <w:jc w:val="both"/>
        <w:rPr>
          <w:rFonts w:ascii="Times New Roman" w:hAnsi="Times New Roman" w:cs="Times New Roman"/>
          <w:sz w:val="24"/>
        </w:rPr>
      </w:pPr>
    </w:p>
    <w:tbl>
      <w:tblPr>
        <w:tblStyle w:val="TabloKlavuz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72"/>
        <w:gridCol w:w="1920"/>
        <w:gridCol w:w="1932"/>
        <w:gridCol w:w="2136"/>
      </w:tblGrid>
      <w:tr w:rsidR="003430FC" w:rsidRPr="00C37D4B" w14:paraId="4987AE8D" w14:textId="77777777" w:rsidTr="00330705">
        <w:trPr>
          <w:trHeight w:val="561"/>
        </w:trPr>
        <w:tc>
          <w:tcPr>
            <w:tcW w:w="3072" w:type="dxa"/>
            <w:shd w:val="clear" w:color="auto" w:fill="FDE9D9" w:themeFill="accent6" w:themeFillTint="33"/>
          </w:tcPr>
          <w:p w14:paraId="61746270" w14:textId="77777777" w:rsidR="003430FC" w:rsidRPr="00C37D4B" w:rsidRDefault="003430FC" w:rsidP="00CC48A1">
            <w:pPr>
              <w:jc w:val="center"/>
              <w:rPr>
                <w:rFonts w:ascii="Times New Roman" w:hAnsi="Times New Roman" w:cs="Times New Roman"/>
                <w:b/>
                <w:sz w:val="24"/>
              </w:rPr>
            </w:pPr>
            <w:r w:rsidRPr="00C37D4B">
              <w:rPr>
                <w:rFonts w:ascii="Times New Roman" w:hAnsi="Times New Roman" w:cs="Times New Roman"/>
                <w:b/>
                <w:sz w:val="24"/>
              </w:rPr>
              <w:t>Bütçe Tertibi</w:t>
            </w:r>
          </w:p>
        </w:tc>
        <w:tc>
          <w:tcPr>
            <w:tcW w:w="1920" w:type="dxa"/>
            <w:shd w:val="clear" w:color="auto" w:fill="FDE9D9" w:themeFill="accent6" w:themeFillTint="33"/>
          </w:tcPr>
          <w:p w14:paraId="48F158B3" w14:textId="4307E4A4" w:rsidR="003430FC" w:rsidRPr="00C37D4B" w:rsidRDefault="009C0F35" w:rsidP="003430FC">
            <w:pPr>
              <w:jc w:val="center"/>
              <w:rPr>
                <w:rFonts w:ascii="Times New Roman" w:hAnsi="Times New Roman" w:cs="Times New Roman"/>
                <w:b/>
                <w:sz w:val="24"/>
              </w:rPr>
            </w:pPr>
            <w:r w:rsidRPr="00C37D4B">
              <w:rPr>
                <w:rFonts w:ascii="Times New Roman" w:hAnsi="Times New Roman" w:cs="Times New Roman"/>
                <w:b/>
                <w:sz w:val="24"/>
              </w:rPr>
              <w:t>Toplam Ödenek</w:t>
            </w:r>
          </w:p>
        </w:tc>
        <w:tc>
          <w:tcPr>
            <w:tcW w:w="1932" w:type="dxa"/>
            <w:shd w:val="clear" w:color="auto" w:fill="FDE9D9" w:themeFill="accent6" w:themeFillTint="33"/>
          </w:tcPr>
          <w:p w14:paraId="6DE4A816" w14:textId="77777777" w:rsidR="003430FC" w:rsidRPr="00330705" w:rsidRDefault="003430FC" w:rsidP="00CC48A1">
            <w:pPr>
              <w:jc w:val="center"/>
              <w:rPr>
                <w:rFonts w:ascii="Times New Roman" w:hAnsi="Times New Roman" w:cs="Times New Roman"/>
                <w:b/>
                <w:sz w:val="24"/>
                <w:highlight w:val="yellow"/>
              </w:rPr>
            </w:pPr>
            <w:r w:rsidRPr="007F4AB5">
              <w:rPr>
                <w:rFonts w:ascii="Times New Roman" w:hAnsi="Times New Roman" w:cs="Times New Roman"/>
                <w:b/>
                <w:sz w:val="24"/>
              </w:rPr>
              <w:t>Harcama Tutarı</w:t>
            </w:r>
          </w:p>
        </w:tc>
        <w:tc>
          <w:tcPr>
            <w:tcW w:w="2136" w:type="dxa"/>
            <w:shd w:val="clear" w:color="auto" w:fill="FDE9D9" w:themeFill="accent6" w:themeFillTint="33"/>
          </w:tcPr>
          <w:p w14:paraId="781144C2" w14:textId="77777777" w:rsidR="003430FC" w:rsidRPr="00330705" w:rsidRDefault="003430FC" w:rsidP="00CC48A1">
            <w:pPr>
              <w:jc w:val="center"/>
              <w:rPr>
                <w:rFonts w:ascii="Times New Roman" w:hAnsi="Times New Roman" w:cs="Times New Roman"/>
                <w:b/>
                <w:sz w:val="24"/>
                <w:highlight w:val="yellow"/>
              </w:rPr>
            </w:pPr>
            <w:r w:rsidRPr="006B020E">
              <w:rPr>
                <w:rFonts w:ascii="Times New Roman" w:hAnsi="Times New Roman" w:cs="Times New Roman"/>
                <w:b/>
                <w:sz w:val="24"/>
              </w:rPr>
              <w:t>Gerçekleşme Oranı (%)</w:t>
            </w:r>
          </w:p>
        </w:tc>
      </w:tr>
      <w:tr w:rsidR="00AB0084" w:rsidRPr="00C37D4B" w14:paraId="750C93C4" w14:textId="77777777" w:rsidTr="00AB0084">
        <w:trPr>
          <w:trHeight w:val="412"/>
        </w:trPr>
        <w:tc>
          <w:tcPr>
            <w:tcW w:w="3072" w:type="dxa"/>
            <w:shd w:val="clear" w:color="auto" w:fill="DAEEF3" w:themeFill="accent5" w:themeFillTint="33"/>
          </w:tcPr>
          <w:p w14:paraId="75403C99" w14:textId="77777777" w:rsidR="00AB0084" w:rsidRPr="00C37D4B" w:rsidRDefault="00AB0084" w:rsidP="00AB0084">
            <w:pPr>
              <w:jc w:val="both"/>
              <w:rPr>
                <w:rFonts w:ascii="Times New Roman" w:hAnsi="Times New Roman" w:cs="Times New Roman"/>
                <w:sz w:val="24"/>
              </w:rPr>
            </w:pPr>
            <w:r w:rsidRPr="00C37D4B">
              <w:rPr>
                <w:rFonts w:ascii="Times New Roman" w:hAnsi="Times New Roman" w:cs="Times New Roman"/>
                <w:sz w:val="24"/>
              </w:rPr>
              <w:t>01. Personel Giderleri</w:t>
            </w:r>
          </w:p>
        </w:tc>
        <w:tc>
          <w:tcPr>
            <w:tcW w:w="1920" w:type="dxa"/>
            <w:shd w:val="clear" w:color="auto" w:fill="DAEEF3" w:themeFill="accent5" w:themeFillTint="33"/>
          </w:tcPr>
          <w:p w14:paraId="3C61B092" w14:textId="5D20AD80" w:rsidR="00AB0084" w:rsidRPr="00B704BD"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122.834.800</w:t>
            </w:r>
          </w:p>
        </w:tc>
        <w:tc>
          <w:tcPr>
            <w:tcW w:w="1932" w:type="dxa"/>
            <w:shd w:val="clear" w:color="auto" w:fill="DAEEF3" w:themeFill="accent5" w:themeFillTint="33"/>
          </w:tcPr>
          <w:p w14:paraId="0ABF959A" w14:textId="7A105308" w:rsidR="00AB0084" w:rsidRPr="007F4AB5"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120.441.798</w:t>
            </w:r>
          </w:p>
        </w:tc>
        <w:tc>
          <w:tcPr>
            <w:tcW w:w="2136" w:type="dxa"/>
            <w:tcBorders>
              <w:top w:val="nil"/>
              <w:left w:val="nil"/>
              <w:bottom w:val="dotted" w:sz="4" w:space="0" w:color="auto"/>
              <w:right w:val="dotted" w:sz="4" w:space="0" w:color="auto"/>
            </w:tcBorders>
            <w:shd w:val="clear" w:color="000000" w:fill="DAEEF3"/>
          </w:tcPr>
          <w:p w14:paraId="0EC34A78" w14:textId="4B1CBE8B" w:rsidR="00AB0084" w:rsidRPr="00956424" w:rsidRDefault="00AB0084" w:rsidP="00AB0084">
            <w:pPr>
              <w:jc w:val="right"/>
              <w:rPr>
                <w:rFonts w:ascii="Times New Roman" w:hAnsi="Times New Roman" w:cs="Times New Roman"/>
                <w:sz w:val="24"/>
                <w:szCs w:val="24"/>
              </w:rPr>
            </w:pPr>
            <w:r w:rsidRPr="00AB0084">
              <w:rPr>
                <w:rFonts w:ascii="Times New Roman" w:hAnsi="Times New Roman" w:cs="Times New Roman"/>
                <w:sz w:val="24"/>
                <w:szCs w:val="24"/>
              </w:rPr>
              <w:t>98,05%</w:t>
            </w:r>
          </w:p>
        </w:tc>
      </w:tr>
      <w:tr w:rsidR="00AB0084" w:rsidRPr="00C37D4B" w14:paraId="4403ED99" w14:textId="77777777" w:rsidTr="00AB0084">
        <w:trPr>
          <w:trHeight w:val="550"/>
        </w:trPr>
        <w:tc>
          <w:tcPr>
            <w:tcW w:w="3072" w:type="dxa"/>
          </w:tcPr>
          <w:p w14:paraId="7E8DAC8D" w14:textId="77777777" w:rsidR="00AB0084" w:rsidRPr="00C37D4B" w:rsidRDefault="00AB0084" w:rsidP="00AB0084">
            <w:pPr>
              <w:jc w:val="both"/>
              <w:rPr>
                <w:rFonts w:ascii="Times New Roman" w:hAnsi="Times New Roman" w:cs="Times New Roman"/>
                <w:sz w:val="24"/>
              </w:rPr>
            </w:pPr>
            <w:r w:rsidRPr="00C37D4B">
              <w:rPr>
                <w:rFonts w:ascii="Times New Roman" w:hAnsi="Times New Roman" w:cs="Times New Roman"/>
                <w:sz w:val="24"/>
              </w:rPr>
              <w:t>02. SGK Devlet Primi Giderleri</w:t>
            </w:r>
          </w:p>
        </w:tc>
        <w:tc>
          <w:tcPr>
            <w:tcW w:w="1920" w:type="dxa"/>
          </w:tcPr>
          <w:p w14:paraId="1C21A239" w14:textId="0B7553F1" w:rsidR="00AB0084" w:rsidRPr="00B704BD"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13.081.200</w:t>
            </w:r>
          </w:p>
        </w:tc>
        <w:tc>
          <w:tcPr>
            <w:tcW w:w="1932" w:type="dxa"/>
          </w:tcPr>
          <w:p w14:paraId="51592811" w14:textId="5AA1C467" w:rsidR="00AB0084" w:rsidRPr="007F4AB5"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12.341.233</w:t>
            </w:r>
          </w:p>
        </w:tc>
        <w:tc>
          <w:tcPr>
            <w:tcW w:w="2136" w:type="dxa"/>
            <w:tcBorders>
              <w:top w:val="nil"/>
              <w:left w:val="nil"/>
              <w:bottom w:val="dotted" w:sz="4" w:space="0" w:color="auto"/>
              <w:right w:val="dotted" w:sz="4" w:space="0" w:color="auto"/>
            </w:tcBorders>
            <w:shd w:val="clear" w:color="auto" w:fill="auto"/>
          </w:tcPr>
          <w:p w14:paraId="6462F954" w14:textId="6C56FE03" w:rsidR="00AB0084" w:rsidRPr="00956424" w:rsidRDefault="00AB0084" w:rsidP="00AB0084">
            <w:pPr>
              <w:jc w:val="right"/>
              <w:rPr>
                <w:rFonts w:ascii="Times New Roman" w:hAnsi="Times New Roman" w:cs="Times New Roman"/>
                <w:sz w:val="24"/>
                <w:szCs w:val="24"/>
              </w:rPr>
            </w:pPr>
            <w:r w:rsidRPr="00AB0084">
              <w:rPr>
                <w:rFonts w:ascii="Times New Roman" w:hAnsi="Times New Roman" w:cs="Times New Roman"/>
                <w:sz w:val="24"/>
                <w:szCs w:val="24"/>
              </w:rPr>
              <w:t>94,34%</w:t>
            </w:r>
          </w:p>
        </w:tc>
      </w:tr>
      <w:tr w:rsidR="00AB0084" w:rsidRPr="00C37D4B" w14:paraId="4C30DE09" w14:textId="77777777" w:rsidTr="00AB0084">
        <w:trPr>
          <w:trHeight w:val="571"/>
        </w:trPr>
        <w:tc>
          <w:tcPr>
            <w:tcW w:w="3072" w:type="dxa"/>
            <w:shd w:val="clear" w:color="auto" w:fill="DAEEF3" w:themeFill="accent5" w:themeFillTint="33"/>
          </w:tcPr>
          <w:p w14:paraId="65BED781" w14:textId="77777777" w:rsidR="00AB0084" w:rsidRPr="00C37D4B" w:rsidRDefault="00AB0084" w:rsidP="00AB0084">
            <w:pPr>
              <w:jc w:val="both"/>
              <w:rPr>
                <w:rFonts w:ascii="Times New Roman" w:hAnsi="Times New Roman" w:cs="Times New Roman"/>
                <w:sz w:val="24"/>
              </w:rPr>
            </w:pPr>
            <w:r w:rsidRPr="00C37D4B">
              <w:rPr>
                <w:rFonts w:ascii="Times New Roman" w:hAnsi="Times New Roman" w:cs="Times New Roman"/>
                <w:sz w:val="24"/>
              </w:rPr>
              <w:t>03. Mal ve Hizmet Alım Giderleri</w:t>
            </w:r>
          </w:p>
        </w:tc>
        <w:tc>
          <w:tcPr>
            <w:tcW w:w="1920" w:type="dxa"/>
            <w:shd w:val="clear" w:color="auto" w:fill="DAEEF3" w:themeFill="accent5" w:themeFillTint="33"/>
          </w:tcPr>
          <w:p w14:paraId="655E504B" w14:textId="4412A347" w:rsidR="00AB0084" w:rsidRPr="00B704BD"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190.832.000</w:t>
            </w:r>
          </w:p>
        </w:tc>
        <w:tc>
          <w:tcPr>
            <w:tcW w:w="1932" w:type="dxa"/>
            <w:shd w:val="clear" w:color="auto" w:fill="DAEEF3" w:themeFill="accent5" w:themeFillTint="33"/>
          </w:tcPr>
          <w:p w14:paraId="6E3B44AE" w14:textId="7B123153" w:rsidR="00AB0084" w:rsidRPr="007F4AB5"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166.184.784</w:t>
            </w:r>
          </w:p>
        </w:tc>
        <w:tc>
          <w:tcPr>
            <w:tcW w:w="2136" w:type="dxa"/>
            <w:tcBorders>
              <w:top w:val="nil"/>
              <w:left w:val="nil"/>
              <w:bottom w:val="dotted" w:sz="4" w:space="0" w:color="auto"/>
              <w:right w:val="dotted" w:sz="4" w:space="0" w:color="auto"/>
            </w:tcBorders>
            <w:shd w:val="clear" w:color="000000" w:fill="DAEEF3"/>
          </w:tcPr>
          <w:p w14:paraId="72C6B594" w14:textId="37D51B88" w:rsidR="00AB0084" w:rsidRPr="00956424" w:rsidRDefault="00AB0084" w:rsidP="00AB0084">
            <w:pPr>
              <w:jc w:val="right"/>
              <w:rPr>
                <w:rFonts w:ascii="Times New Roman" w:hAnsi="Times New Roman" w:cs="Times New Roman"/>
                <w:sz w:val="24"/>
                <w:szCs w:val="24"/>
              </w:rPr>
            </w:pPr>
            <w:r w:rsidRPr="00AB0084">
              <w:rPr>
                <w:rFonts w:ascii="Times New Roman" w:hAnsi="Times New Roman" w:cs="Times New Roman"/>
                <w:sz w:val="24"/>
                <w:szCs w:val="24"/>
              </w:rPr>
              <w:t>87,08%</w:t>
            </w:r>
          </w:p>
        </w:tc>
      </w:tr>
      <w:tr w:rsidR="00AB0084" w:rsidRPr="00C37D4B" w14:paraId="5711171C" w14:textId="77777777" w:rsidTr="00AB0084">
        <w:trPr>
          <w:trHeight w:val="552"/>
        </w:trPr>
        <w:tc>
          <w:tcPr>
            <w:tcW w:w="3072" w:type="dxa"/>
          </w:tcPr>
          <w:p w14:paraId="09C2CF12" w14:textId="77777777" w:rsidR="00AB0084" w:rsidRPr="00C37D4B" w:rsidRDefault="00AB0084" w:rsidP="00AB0084">
            <w:pPr>
              <w:jc w:val="both"/>
              <w:rPr>
                <w:rFonts w:ascii="Times New Roman" w:hAnsi="Times New Roman" w:cs="Times New Roman"/>
                <w:sz w:val="24"/>
              </w:rPr>
            </w:pPr>
            <w:r w:rsidRPr="00C37D4B">
              <w:rPr>
                <w:rFonts w:ascii="Times New Roman" w:hAnsi="Times New Roman" w:cs="Times New Roman"/>
                <w:sz w:val="24"/>
              </w:rPr>
              <w:t>05. Cari Transferler</w:t>
            </w:r>
          </w:p>
        </w:tc>
        <w:tc>
          <w:tcPr>
            <w:tcW w:w="1920" w:type="dxa"/>
          </w:tcPr>
          <w:p w14:paraId="118EAA2D" w14:textId="4045E742" w:rsidR="00AB0084" w:rsidRPr="00B704BD"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16.605.000</w:t>
            </w:r>
          </w:p>
        </w:tc>
        <w:tc>
          <w:tcPr>
            <w:tcW w:w="1932" w:type="dxa"/>
          </w:tcPr>
          <w:p w14:paraId="29234283" w14:textId="57FD82C6" w:rsidR="00AB0084" w:rsidRPr="007F4AB5"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15.172.435</w:t>
            </w:r>
          </w:p>
        </w:tc>
        <w:tc>
          <w:tcPr>
            <w:tcW w:w="2136" w:type="dxa"/>
            <w:tcBorders>
              <w:top w:val="nil"/>
              <w:left w:val="nil"/>
              <w:bottom w:val="dotted" w:sz="4" w:space="0" w:color="auto"/>
              <w:right w:val="dotted" w:sz="4" w:space="0" w:color="auto"/>
            </w:tcBorders>
            <w:shd w:val="clear" w:color="auto" w:fill="auto"/>
          </w:tcPr>
          <w:p w14:paraId="48BB5DFA" w14:textId="3390D70E" w:rsidR="00AB0084" w:rsidRPr="00956424" w:rsidRDefault="00AB0084" w:rsidP="00AB0084">
            <w:pPr>
              <w:jc w:val="right"/>
              <w:rPr>
                <w:rFonts w:ascii="Times New Roman" w:hAnsi="Times New Roman" w:cs="Times New Roman"/>
                <w:sz w:val="24"/>
                <w:szCs w:val="24"/>
              </w:rPr>
            </w:pPr>
            <w:r w:rsidRPr="00AB0084">
              <w:rPr>
                <w:rFonts w:ascii="Times New Roman" w:hAnsi="Times New Roman" w:cs="Times New Roman"/>
                <w:sz w:val="24"/>
                <w:szCs w:val="24"/>
              </w:rPr>
              <w:t>91,37%</w:t>
            </w:r>
          </w:p>
        </w:tc>
      </w:tr>
      <w:tr w:rsidR="00AB0084" w:rsidRPr="00C37D4B" w14:paraId="4351EFA5" w14:textId="77777777" w:rsidTr="00AB0084">
        <w:trPr>
          <w:trHeight w:val="559"/>
        </w:trPr>
        <w:tc>
          <w:tcPr>
            <w:tcW w:w="3072" w:type="dxa"/>
            <w:shd w:val="clear" w:color="auto" w:fill="DAEEF3" w:themeFill="accent5" w:themeFillTint="33"/>
          </w:tcPr>
          <w:p w14:paraId="45B07E77" w14:textId="77777777" w:rsidR="00AB0084" w:rsidRPr="00C37D4B" w:rsidRDefault="00AB0084" w:rsidP="00AB0084">
            <w:pPr>
              <w:jc w:val="both"/>
              <w:rPr>
                <w:rFonts w:ascii="Times New Roman" w:hAnsi="Times New Roman" w:cs="Times New Roman"/>
                <w:sz w:val="24"/>
              </w:rPr>
            </w:pPr>
            <w:r w:rsidRPr="00C37D4B">
              <w:rPr>
                <w:rFonts w:ascii="Times New Roman" w:hAnsi="Times New Roman" w:cs="Times New Roman"/>
                <w:sz w:val="24"/>
              </w:rPr>
              <w:t>06. Sermaye Giderleri</w:t>
            </w:r>
          </w:p>
        </w:tc>
        <w:tc>
          <w:tcPr>
            <w:tcW w:w="1920" w:type="dxa"/>
            <w:shd w:val="clear" w:color="auto" w:fill="DAEEF3" w:themeFill="accent5" w:themeFillTint="33"/>
          </w:tcPr>
          <w:p w14:paraId="1EF06749" w14:textId="7781D188" w:rsidR="00AB0084" w:rsidRPr="00B704BD" w:rsidRDefault="00AB0084" w:rsidP="00AB0084">
            <w:pPr>
              <w:jc w:val="right"/>
              <w:rPr>
                <w:rFonts w:ascii="Times New Roman" w:hAnsi="Times New Roman" w:cs="Times New Roman"/>
                <w:sz w:val="24"/>
                <w:szCs w:val="24"/>
              </w:rPr>
            </w:pPr>
            <w:r>
              <w:rPr>
                <w:rFonts w:ascii="Times New Roman" w:hAnsi="Times New Roman" w:cs="Times New Roman"/>
                <w:sz w:val="24"/>
                <w:szCs w:val="24"/>
              </w:rPr>
              <w:t>18</w:t>
            </w:r>
            <w:r w:rsidRPr="00B704BD">
              <w:rPr>
                <w:rFonts w:ascii="Times New Roman" w:hAnsi="Times New Roman" w:cs="Times New Roman"/>
                <w:sz w:val="24"/>
                <w:szCs w:val="24"/>
              </w:rPr>
              <w:t>.000.000</w:t>
            </w:r>
          </w:p>
        </w:tc>
        <w:tc>
          <w:tcPr>
            <w:tcW w:w="1932" w:type="dxa"/>
            <w:shd w:val="clear" w:color="auto" w:fill="DAEEF3" w:themeFill="accent5" w:themeFillTint="33"/>
          </w:tcPr>
          <w:p w14:paraId="07B71D03" w14:textId="2E659E53" w:rsidR="00AB0084" w:rsidRPr="007F4AB5" w:rsidRDefault="00AB0084" w:rsidP="00AB0084">
            <w:pPr>
              <w:jc w:val="right"/>
              <w:rPr>
                <w:rFonts w:ascii="Times New Roman" w:hAnsi="Times New Roman" w:cs="Times New Roman"/>
                <w:sz w:val="24"/>
                <w:szCs w:val="24"/>
              </w:rPr>
            </w:pPr>
            <w:r>
              <w:rPr>
                <w:rFonts w:ascii="Times New Roman" w:hAnsi="Times New Roman" w:cs="Times New Roman"/>
                <w:sz w:val="24"/>
                <w:szCs w:val="24"/>
              </w:rPr>
              <w:t>16.790.874</w:t>
            </w:r>
          </w:p>
        </w:tc>
        <w:tc>
          <w:tcPr>
            <w:tcW w:w="2136" w:type="dxa"/>
            <w:tcBorders>
              <w:top w:val="nil"/>
              <w:left w:val="nil"/>
              <w:bottom w:val="dotted" w:sz="4" w:space="0" w:color="auto"/>
              <w:right w:val="dotted" w:sz="4" w:space="0" w:color="auto"/>
            </w:tcBorders>
            <w:shd w:val="clear" w:color="000000" w:fill="DAEEF3"/>
          </w:tcPr>
          <w:p w14:paraId="16E0A621" w14:textId="7840D9D5" w:rsidR="00AB0084" w:rsidRPr="00956424" w:rsidRDefault="00AB0084" w:rsidP="00AB0084">
            <w:pPr>
              <w:jc w:val="right"/>
              <w:rPr>
                <w:rFonts w:ascii="Times New Roman" w:hAnsi="Times New Roman" w:cs="Times New Roman"/>
                <w:sz w:val="24"/>
                <w:szCs w:val="24"/>
              </w:rPr>
            </w:pPr>
            <w:r w:rsidRPr="00AB0084">
              <w:rPr>
                <w:rFonts w:ascii="Times New Roman" w:hAnsi="Times New Roman" w:cs="Times New Roman"/>
                <w:sz w:val="24"/>
                <w:szCs w:val="24"/>
              </w:rPr>
              <w:t>93,28%</w:t>
            </w:r>
          </w:p>
        </w:tc>
      </w:tr>
      <w:tr w:rsidR="00AB0084" w:rsidRPr="00C37D4B" w14:paraId="248869F2" w14:textId="77777777" w:rsidTr="00AB0084">
        <w:trPr>
          <w:trHeight w:val="559"/>
        </w:trPr>
        <w:tc>
          <w:tcPr>
            <w:tcW w:w="3072" w:type="dxa"/>
            <w:shd w:val="clear" w:color="auto" w:fill="auto"/>
          </w:tcPr>
          <w:p w14:paraId="39635480" w14:textId="77777777" w:rsidR="00AB0084" w:rsidRPr="00C37D4B" w:rsidRDefault="00AB0084" w:rsidP="00AB0084">
            <w:pPr>
              <w:jc w:val="both"/>
              <w:rPr>
                <w:rFonts w:ascii="Times New Roman" w:hAnsi="Times New Roman" w:cs="Times New Roman"/>
                <w:sz w:val="24"/>
              </w:rPr>
            </w:pPr>
            <w:r w:rsidRPr="00C37D4B">
              <w:rPr>
                <w:rFonts w:ascii="Times New Roman" w:hAnsi="Times New Roman" w:cs="Times New Roman"/>
                <w:sz w:val="24"/>
              </w:rPr>
              <w:t>07. Sermaye Transferleri</w:t>
            </w:r>
          </w:p>
        </w:tc>
        <w:tc>
          <w:tcPr>
            <w:tcW w:w="1920" w:type="dxa"/>
            <w:shd w:val="clear" w:color="auto" w:fill="auto"/>
          </w:tcPr>
          <w:p w14:paraId="32AD77E2" w14:textId="389475BF" w:rsidR="00AB0084" w:rsidRPr="00B704BD"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52.600.000</w:t>
            </w:r>
          </w:p>
        </w:tc>
        <w:tc>
          <w:tcPr>
            <w:tcW w:w="1932" w:type="dxa"/>
            <w:shd w:val="clear" w:color="auto" w:fill="auto"/>
          </w:tcPr>
          <w:p w14:paraId="43DCFA95" w14:textId="534DBCEA" w:rsidR="00AB0084" w:rsidRPr="007F4AB5"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52.</w:t>
            </w:r>
            <w:r>
              <w:rPr>
                <w:rFonts w:ascii="Times New Roman" w:hAnsi="Times New Roman" w:cs="Times New Roman"/>
                <w:sz w:val="24"/>
                <w:szCs w:val="24"/>
              </w:rPr>
              <w:t>600.000</w:t>
            </w:r>
          </w:p>
        </w:tc>
        <w:tc>
          <w:tcPr>
            <w:tcW w:w="2136" w:type="dxa"/>
            <w:tcBorders>
              <w:top w:val="nil"/>
              <w:left w:val="nil"/>
              <w:bottom w:val="dotted" w:sz="4" w:space="0" w:color="auto"/>
              <w:right w:val="dotted" w:sz="4" w:space="0" w:color="auto"/>
            </w:tcBorders>
            <w:shd w:val="clear" w:color="auto" w:fill="auto"/>
          </w:tcPr>
          <w:p w14:paraId="0F860C09" w14:textId="561455B5" w:rsidR="00AB0084" w:rsidRPr="00956424" w:rsidRDefault="00AB0084" w:rsidP="00AB0084">
            <w:pPr>
              <w:jc w:val="right"/>
              <w:rPr>
                <w:rFonts w:ascii="Times New Roman" w:hAnsi="Times New Roman" w:cs="Times New Roman"/>
                <w:sz w:val="24"/>
                <w:szCs w:val="24"/>
              </w:rPr>
            </w:pPr>
            <w:r w:rsidRPr="00AB0084">
              <w:rPr>
                <w:rFonts w:ascii="Times New Roman" w:hAnsi="Times New Roman" w:cs="Times New Roman"/>
                <w:sz w:val="24"/>
                <w:szCs w:val="24"/>
              </w:rPr>
              <w:t>100,00%</w:t>
            </w:r>
          </w:p>
        </w:tc>
      </w:tr>
      <w:tr w:rsidR="00AB0084" w:rsidRPr="005A0C50" w14:paraId="13C76EB9" w14:textId="77777777" w:rsidTr="00AB0084">
        <w:trPr>
          <w:trHeight w:val="554"/>
        </w:trPr>
        <w:tc>
          <w:tcPr>
            <w:tcW w:w="3072" w:type="dxa"/>
            <w:shd w:val="clear" w:color="auto" w:fill="FDE9D9" w:themeFill="accent6" w:themeFillTint="33"/>
          </w:tcPr>
          <w:p w14:paraId="205536FE" w14:textId="77777777" w:rsidR="00AB0084" w:rsidRPr="005A0C50" w:rsidRDefault="00AB0084" w:rsidP="00AB0084">
            <w:pPr>
              <w:rPr>
                <w:rFonts w:ascii="Times New Roman" w:hAnsi="Times New Roman" w:cs="Times New Roman"/>
                <w:b/>
                <w:sz w:val="24"/>
              </w:rPr>
            </w:pPr>
            <w:r w:rsidRPr="005A0C50">
              <w:rPr>
                <w:rFonts w:ascii="Times New Roman" w:hAnsi="Times New Roman" w:cs="Times New Roman"/>
                <w:b/>
                <w:sz w:val="24"/>
              </w:rPr>
              <w:t>TOPLAM</w:t>
            </w:r>
          </w:p>
        </w:tc>
        <w:tc>
          <w:tcPr>
            <w:tcW w:w="1920" w:type="dxa"/>
            <w:shd w:val="clear" w:color="auto" w:fill="FDE9D9" w:themeFill="accent6" w:themeFillTint="33"/>
          </w:tcPr>
          <w:p w14:paraId="002B6C18" w14:textId="73CDEC13" w:rsidR="00AB0084" w:rsidRPr="00B704BD" w:rsidRDefault="00AB0084" w:rsidP="00AB0084">
            <w:pPr>
              <w:jc w:val="right"/>
              <w:rPr>
                <w:rFonts w:ascii="Times New Roman" w:hAnsi="Times New Roman" w:cs="Times New Roman"/>
                <w:b/>
                <w:sz w:val="24"/>
                <w:szCs w:val="24"/>
              </w:rPr>
            </w:pPr>
            <w:r w:rsidRPr="00B704BD">
              <w:rPr>
                <w:rFonts w:ascii="Times New Roman" w:hAnsi="Times New Roman" w:cs="Times New Roman"/>
                <w:b/>
                <w:sz w:val="24"/>
                <w:szCs w:val="24"/>
              </w:rPr>
              <w:t>402.953.000</w:t>
            </w:r>
          </w:p>
        </w:tc>
        <w:tc>
          <w:tcPr>
            <w:tcW w:w="1932" w:type="dxa"/>
            <w:shd w:val="clear" w:color="auto" w:fill="FDE9D9" w:themeFill="accent6" w:themeFillTint="33"/>
          </w:tcPr>
          <w:p w14:paraId="1CDE8294" w14:textId="0184C638" w:rsidR="00AB0084" w:rsidRPr="005A0C50" w:rsidRDefault="00AB0084" w:rsidP="00AB0084">
            <w:pPr>
              <w:jc w:val="right"/>
              <w:rPr>
                <w:rFonts w:ascii="Times New Roman" w:hAnsi="Times New Roman" w:cs="Times New Roman"/>
                <w:b/>
                <w:sz w:val="24"/>
                <w:szCs w:val="24"/>
              </w:rPr>
            </w:pPr>
            <w:r w:rsidRPr="00AB0084">
              <w:rPr>
                <w:rFonts w:ascii="Times New Roman" w:hAnsi="Times New Roman" w:cs="Times New Roman"/>
                <w:b/>
                <w:sz w:val="24"/>
                <w:szCs w:val="24"/>
              </w:rPr>
              <w:t>383.531.123</w:t>
            </w:r>
          </w:p>
        </w:tc>
        <w:tc>
          <w:tcPr>
            <w:tcW w:w="2136" w:type="dxa"/>
            <w:tcBorders>
              <w:top w:val="nil"/>
              <w:left w:val="nil"/>
              <w:bottom w:val="dotted" w:sz="4" w:space="0" w:color="auto"/>
              <w:right w:val="dotted" w:sz="4" w:space="0" w:color="auto"/>
            </w:tcBorders>
            <w:shd w:val="clear" w:color="000000" w:fill="FCE4D6"/>
          </w:tcPr>
          <w:p w14:paraId="1F44218A" w14:textId="6C81BD70" w:rsidR="00AB0084" w:rsidRPr="00AB0084" w:rsidRDefault="00AB0084" w:rsidP="00AB0084">
            <w:pPr>
              <w:jc w:val="right"/>
              <w:rPr>
                <w:rFonts w:ascii="Times New Roman" w:hAnsi="Times New Roman" w:cs="Times New Roman"/>
                <w:b/>
                <w:sz w:val="24"/>
                <w:szCs w:val="24"/>
              </w:rPr>
            </w:pPr>
            <w:r w:rsidRPr="00AB0084">
              <w:rPr>
                <w:rFonts w:ascii="Times New Roman" w:hAnsi="Times New Roman" w:cs="Times New Roman"/>
                <w:b/>
                <w:sz w:val="24"/>
                <w:szCs w:val="24"/>
              </w:rPr>
              <w:t>95,18%</w:t>
            </w:r>
          </w:p>
        </w:tc>
      </w:tr>
    </w:tbl>
    <w:p w14:paraId="64EF5C89" w14:textId="697D73F5" w:rsidR="00901C4E" w:rsidRPr="0008648E" w:rsidRDefault="00427957" w:rsidP="00901C4E">
      <w:pPr>
        <w:jc w:val="both"/>
        <w:rPr>
          <w:rFonts w:ascii="Times New Roman" w:hAnsi="Times New Roman" w:cs="Times New Roman"/>
          <w:sz w:val="24"/>
        </w:rPr>
      </w:pPr>
      <w:r w:rsidRPr="005A0C50">
        <w:rPr>
          <w:rFonts w:ascii="Times New Roman" w:hAnsi="Times New Roman" w:cs="Times New Roman"/>
          <w:b/>
          <w:sz w:val="24"/>
        </w:rPr>
        <w:t>Tablo 3:</w:t>
      </w:r>
      <w:r w:rsidR="00330705" w:rsidRPr="005A0C50">
        <w:rPr>
          <w:rFonts w:ascii="Times New Roman" w:hAnsi="Times New Roman" w:cs="Times New Roman"/>
          <w:sz w:val="24"/>
        </w:rPr>
        <w:t xml:space="preserve"> </w:t>
      </w:r>
      <w:r w:rsidR="00330705" w:rsidRPr="0008648E">
        <w:rPr>
          <w:rFonts w:ascii="Times New Roman" w:hAnsi="Times New Roman" w:cs="Times New Roman"/>
          <w:sz w:val="24"/>
        </w:rPr>
        <w:t>2025</w:t>
      </w:r>
      <w:r w:rsidRPr="0008648E">
        <w:rPr>
          <w:rFonts w:ascii="Times New Roman" w:hAnsi="Times New Roman" w:cs="Times New Roman"/>
          <w:sz w:val="24"/>
        </w:rPr>
        <w:t xml:space="preserve"> Yılı Ekonomik Sınıflandırmanın Birinci Düzeyinde Bütçe Ödenek ve Harcamaları</w:t>
      </w:r>
    </w:p>
    <w:p w14:paraId="4DBDEFDA" w14:textId="77777777" w:rsidR="00FA5731" w:rsidRDefault="00FA5731" w:rsidP="00FA5731">
      <w:pPr>
        <w:jc w:val="both"/>
        <w:rPr>
          <w:rFonts w:ascii="Times New Roman" w:hAnsi="Times New Roman" w:cs="Times New Roman"/>
          <w:sz w:val="24"/>
        </w:rPr>
      </w:pPr>
      <w:r>
        <w:rPr>
          <w:rFonts w:ascii="Times New Roman" w:hAnsi="Times New Roman" w:cs="Times New Roman"/>
          <w:noProof/>
          <w:sz w:val="24"/>
          <w:lang w:eastAsia="tr-TR"/>
        </w:rPr>
        <w:lastRenderedPageBreak/>
        <w:drawing>
          <wp:inline distT="0" distB="0" distL="0" distR="0" wp14:anchorId="6FCABDFC" wp14:editId="6050DFEE">
            <wp:extent cx="5857875" cy="4124325"/>
            <wp:effectExtent l="0" t="0" r="9525" b="952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A7503F" w14:textId="5D6103CE" w:rsidR="00427957" w:rsidRPr="0008648E" w:rsidRDefault="00427957" w:rsidP="00427957">
      <w:pPr>
        <w:jc w:val="both"/>
        <w:rPr>
          <w:rFonts w:ascii="Times New Roman" w:hAnsi="Times New Roman" w:cs="Times New Roman"/>
          <w:sz w:val="24"/>
        </w:rPr>
      </w:pPr>
      <w:r w:rsidRPr="005A0C50">
        <w:rPr>
          <w:rFonts w:ascii="Times New Roman" w:hAnsi="Times New Roman" w:cs="Times New Roman"/>
          <w:b/>
          <w:sz w:val="24"/>
        </w:rPr>
        <w:t>Grafik 3:</w:t>
      </w:r>
      <w:r w:rsidR="0007462F" w:rsidRPr="005A0C50">
        <w:rPr>
          <w:rFonts w:ascii="Times New Roman" w:hAnsi="Times New Roman" w:cs="Times New Roman"/>
          <w:sz w:val="24"/>
        </w:rPr>
        <w:t xml:space="preserve"> </w:t>
      </w:r>
      <w:r w:rsidR="00784383" w:rsidRPr="0008648E">
        <w:rPr>
          <w:rFonts w:ascii="Times New Roman" w:hAnsi="Times New Roman" w:cs="Times New Roman"/>
          <w:sz w:val="24"/>
        </w:rPr>
        <w:t>2025</w:t>
      </w:r>
      <w:r w:rsidRPr="0008648E">
        <w:rPr>
          <w:rFonts w:ascii="Times New Roman" w:hAnsi="Times New Roman" w:cs="Times New Roman"/>
          <w:sz w:val="24"/>
        </w:rPr>
        <w:t xml:space="preserve"> Yılı Ekonomik Sınıflandırmanın Birinci Düzeyinde Bütçe Ödenek ve Harcamaları</w:t>
      </w:r>
    </w:p>
    <w:p w14:paraId="4E534C50" w14:textId="3C8EF0BB" w:rsidR="00427957" w:rsidRPr="007B1A12" w:rsidRDefault="007B1A12" w:rsidP="00427957">
      <w:pPr>
        <w:jc w:val="both"/>
        <w:rPr>
          <w:rFonts w:ascii="Times New Roman" w:hAnsi="Times New Roman" w:cs="Times New Roman"/>
          <w:b/>
          <w:sz w:val="24"/>
        </w:rPr>
      </w:pPr>
      <w:r>
        <w:rPr>
          <w:rFonts w:ascii="Times New Roman" w:hAnsi="Times New Roman" w:cs="Times New Roman"/>
          <w:noProof/>
          <w:sz w:val="24"/>
          <w:lang w:eastAsia="tr-TR"/>
        </w:rPr>
        <w:drawing>
          <wp:inline distT="0" distB="0" distL="0" distR="0" wp14:anchorId="735C4CA2" wp14:editId="1202B707">
            <wp:extent cx="5759450" cy="3141518"/>
            <wp:effectExtent l="0" t="0" r="12700" b="1905"/>
            <wp:docPr id="20" name="Grafi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A366B0" w14:textId="1E26DBC4" w:rsidR="00427957" w:rsidRPr="0008648E" w:rsidRDefault="00427957" w:rsidP="00427957">
      <w:pPr>
        <w:jc w:val="both"/>
        <w:rPr>
          <w:rFonts w:ascii="Times New Roman" w:hAnsi="Times New Roman" w:cs="Times New Roman"/>
          <w:sz w:val="24"/>
        </w:rPr>
      </w:pPr>
      <w:r w:rsidRPr="005A0C50">
        <w:rPr>
          <w:rFonts w:ascii="Times New Roman" w:hAnsi="Times New Roman" w:cs="Times New Roman"/>
          <w:b/>
          <w:sz w:val="24"/>
        </w:rPr>
        <w:t>Grafik 4:</w:t>
      </w:r>
      <w:r w:rsidR="0007462F" w:rsidRPr="005A0C50">
        <w:rPr>
          <w:rFonts w:ascii="Times New Roman" w:hAnsi="Times New Roman" w:cs="Times New Roman"/>
          <w:sz w:val="24"/>
        </w:rPr>
        <w:t xml:space="preserve"> </w:t>
      </w:r>
      <w:r w:rsidR="00784383" w:rsidRPr="0008648E">
        <w:rPr>
          <w:rFonts w:ascii="Times New Roman" w:hAnsi="Times New Roman" w:cs="Times New Roman"/>
          <w:sz w:val="24"/>
          <w:shd w:val="clear" w:color="auto" w:fill="FFFFFF" w:themeFill="background1"/>
        </w:rPr>
        <w:t>2025</w:t>
      </w:r>
      <w:r w:rsidRPr="0008648E">
        <w:rPr>
          <w:rFonts w:ascii="Times New Roman" w:hAnsi="Times New Roman" w:cs="Times New Roman"/>
          <w:sz w:val="24"/>
          <w:shd w:val="clear" w:color="auto" w:fill="FFFFFF" w:themeFill="background1"/>
        </w:rPr>
        <w:t xml:space="preserve"> Yılı Ekonomik Sınıflandırmanın Birinci Düzeyinde Bütçe Ödenek ve Harc</w:t>
      </w:r>
      <w:r w:rsidR="001F5200" w:rsidRPr="0008648E">
        <w:rPr>
          <w:rFonts w:ascii="Times New Roman" w:hAnsi="Times New Roman" w:cs="Times New Roman"/>
          <w:sz w:val="24"/>
          <w:shd w:val="clear" w:color="auto" w:fill="FFFFFF" w:themeFill="background1"/>
        </w:rPr>
        <w:t>amalarının Dağılımı (</w:t>
      </w:r>
      <w:r w:rsidRPr="0008648E">
        <w:rPr>
          <w:rFonts w:ascii="Times New Roman" w:hAnsi="Times New Roman" w:cs="Times New Roman"/>
          <w:sz w:val="24"/>
          <w:shd w:val="clear" w:color="auto" w:fill="FFFFFF" w:themeFill="background1"/>
        </w:rPr>
        <w:t>Yüzde)</w:t>
      </w:r>
    </w:p>
    <w:p w14:paraId="53A74EAB" w14:textId="77777777" w:rsidR="00D15055" w:rsidRPr="00C378B8" w:rsidRDefault="004A0D7B" w:rsidP="0040640B">
      <w:pPr>
        <w:pStyle w:val="Balk3"/>
        <w:numPr>
          <w:ilvl w:val="2"/>
          <w:numId w:val="1"/>
        </w:numPr>
        <w:rPr>
          <w:i/>
        </w:rPr>
      </w:pPr>
      <w:bookmarkStart w:id="5" w:name="_Toc164865018"/>
      <w:r w:rsidRPr="00D938FA">
        <w:rPr>
          <w:i/>
        </w:rPr>
        <w:lastRenderedPageBreak/>
        <w:t>(01) Personel Giderleri Ödenek-Harcama Dağılımı</w:t>
      </w:r>
      <w:bookmarkEnd w:id="5"/>
    </w:p>
    <w:p w14:paraId="5481E324" w14:textId="2043B1D0" w:rsidR="00034E60" w:rsidRDefault="00C50FD9" w:rsidP="00034E60">
      <w:pPr>
        <w:ind w:firstLine="708"/>
        <w:jc w:val="both"/>
        <w:rPr>
          <w:rFonts w:ascii="Times New Roman" w:hAnsi="Times New Roman" w:cs="Times New Roman"/>
          <w:sz w:val="24"/>
        </w:rPr>
      </w:pPr>
      <w:r w:rsidRPr="00C50FD9">
        <w:rPr>
          <w:rFonts w:ascii="Times New Roman" w:hAnsi="Times New Roman" w:cs="Times New Roman"/>
          <w:sz w:val="24"/>
        </w:rPr>
        <w:t>Ba</w:t>
      </w:r>
      <w:r>
        <w:rPr>
          <w:rFonts w:ascii="Times New Roman" w:hAnsi="Times New Roman" w:cs="Times New Roman"/>
          <w:sz w:val="24"/>
        </w:rPr>
        <w:t xml:space="preserve">şkanlığımız bütçesinde </w:t>
      </w:r>
      <w:r w:rsidR="006F28A0" w:rsidRPr="005A0C50">
        <w:rPr>
          <w:rFonts w:ascii="Times New Roman" w:hAnsi="Times New Roman" w:cs="Times New Roman"/>
          <w:sz w:val="24"/>
        </w:rPr>
        <w:t>Personel G</w:t>
      </w:r>
      <w:r w:rsidRPr="005A0C50">
        <w:rPr>
          <w:rFonts w:ascii="Times New Roman" w:hAnsi="Times New Roman" w:cs="Times New Roman"/>
          <w:sz w:val="24"/>
        </w:rPr>
        <w:t>iderleri</w:t>
      </w:r>
      <w:r w:rsidR="006F28A0" w:rsidRPr="005A0C50">
        <w:rPr>
          <w:rFonts w:ascii="Times New Roman" w:hAnsi="Times New Roman" w:cs="Times New Roman"/>
          <w:sz w:val="24"/>
        </w:rPr>
        <w:t xml:space="preserve"> terti</w:t>
      </w:r>
      <w:r w:rsidRPr="005A0C50">
        <w:rPr>
          <w:rFonts w:ascii="Times New Roman" w:hAnsi="Times New Roman" w:cs="Times New Roman"/>
          <w:sz w:val="24"/>
        </w:rPr>
        <w:t>b</w:t>
      </w:r>
      <w:r w:rsidR="006F28A0" w:rsidRPr="005A0C50">
        <w:rPr>
          <w:rFonts w:ascii="Times New Roman" w:hAnsi="Times New Roman" w:cs="Times New Roman"/>
          <w:sz w:val="24"/>
        </w:rPr>
        <w:t>in</w:t>
      </w:r>
      <w:r w:rsidRPr="005A0C50">
        <w:rPr>
          <w:rFonts w:ascii="Times New Roman" w:hAnsi="Times New Roman" w:cs="Times New Roman"/>
          <w:sz w:val="24"/>
        </w:rPr>
        <w:t xml:space="preserve">e </w:t>
      </w:r>
      <w:r w:rsidR="0008648E" w:rsidRPr="00B704BD">
        <w:rPr>
          <w:rFonts w:ascii="Times New Roman" w:hAnsi="Times New Roman" w:cs="Times New Roman"/>
          <w:sz w:val="24"/>
          <w:szCs w:val="24"/>
        </w:rPr>
        <w:t>122.834.800</w:t>
      </w:r>
      <w:r w:rsidR="0008648E">
        <w:rPr>
          <w:rFonts w:ascii="Times New Roman" w:hAnsi="Times New Roman" w:cs="Times New Roman"/>
          <w:sz w:val="24"/>
          <w:szCs w:val="24"/>
        </w:rPr>
        <w:t xml:space="preserve"> </w:t>
      </w:r>
      <w:r w:rsidRPr="005A0C50">
        <w:rPr>
          <w:rFonts w:ascii="Times New Roman" w:hAnsi="Times New Roman" w:cs="Times New Roman"/>
          <w:sz w:val="24"/>
        </w:rPr>
        <w:t xml:space="preserve">TL ödenek ayrılmış ve </w:t>
      </w:r>
      <w:r w:rsidR="0008648E" w:rsidRPr="00B704BD">
        <w:rPr>
          <w:rFonts w:ascii="Times New Roman" w:hAnsi="Times New Roman" w:cs="Times New Roman"/>
          <w:sz w:val="24"/>
          <w:szCs w:val="24"/>
        </w:rPr>
        <w:t>120.441.798</w:t>
      </w:r>
      <w:r w:rsidR="0008648E">
        <w:rPr>
          <w:rFonts w:ascii="Times New Roman" w:hAnsi="Times New Roman" w:cs="Times New Roman"/>
          <w:sz w:val="24"/>
          <w:szCs w:val="24"/>
        </w:rPr>
        <w:t xml:space="preserve"> </w:t>
      </w:r>
      <w:r w:rsidRPr="008C7416">
        <w:rPr>
          <w:rFonts w:ascii="Times New Roman" w:hAnsi="Times New Roman" w:cs="Times New Roman"/>
          <w:sz w:val="24"/>
        </w:rPr>
        <w:t>TL’si harcanmış</w:t>
      </w:r>
      <w:r w:rsidR="00784383" w:rsidRPr="008C7416">
        <w:rPr>
          <w:rFonts w:ascii="Times New Roman" w:hAnsi="Times New Roman" w:cs="Times New Roman"/>
          <w:sz w:val="24"/>
        </w:rPr>
        <w:t xml:space="preserve"> olup, bu harcama 2025</w:t>
      </w:r>
      <w:r w:rsidR="00D65C71" w:rsidRPr="008C7416">
        <w:rPr>
          <w:rFonts w:ascii="Times New Roman" w:hAnsi="Times New Roman" w:cs="Times New Roman"/>
          <w:sz w:val="24"/>
        </w:rPr>
        <w:t xml:space="preserve"> yılı personel ödeneğinin </w:t>
      </w:r>
      <w:r w:rsidR="00197AE5" w:rsidRPr="008C7416">
        <w:rPr>
          <w:rFonts w:ascii="Times New Roman" w:hAnsi="Times New Roman" w:cs="Times New Roman"/>
          <w:color w:val="000000"/>
          <w:sz w:val="24"/>
          <w:szCs w:val="24"/>
        </w:rPr>
        <w:t>%</w:t>
      </w:r>
      <w:r w:rsidR="00197AE5">
        <w:rPr>
          <w:rFonts w:ascii="Times New Roman" w:hAnsi="Times New Roman" w:cs="Times New Roman"/>
          <w:color w:val="000000"/>
          <w:sz w:val="24"/>
          <w:szCs w:val="24"/>
        </w:rPr>
        <w:t xml:space="preserve"> </w:t>
      </w:r>
      <w:r w:rsidR="0008648E">
        <w:rPr>
          <w:rFonts w:ascii="Times New Roman" w:hAnsi="Times New Roman" w:cs="Times New Roman"/>
          <w:color w:val="000000"/>
          <w:sz w:val="24"/>
          <w:szCs w:val="24"/>
        </w:rPr>
        <w:t>98</w:t>
      </w:r>
      <w:r w:rsidR="00696C4B">
        <w:rPr>
          <w:rFonts w:ascii="Times New Roman" w:hAnsi="Times New Roman" w:cs="Times New Roman"/>
          <w:color w:val="000000"/>
          <w:sz w:val="24"/>
          <w:szCs w:val="24"/>
        </w:rPr>
        <w:t>,05</w:t>
      </w:r>
      <w:r w:rsidR="0008648E">
        <w:rPr>
          <w:rFonts w:ascii="Times New Roman" w:hAnsi="Times New Roman" w:cs="Times New Roman"/>
          <w:color w:val="000000"/>
          <w:sz w:val="24"/>
          <w:szCs w:val="24"/>
        </w:rPr>
        <w:t>’ini</w:t>
      </w:r>
      <w:r w:rsidRPr="008C7416">
        <w:rPr>
          <w:rFonts w:ascii="Times New Roman" w:hAnsi="Times New Roman" w:cs="Times New Roman"/>
          <w:sz w:val="24"/>
        </w:rPr>
        <w:t xml:space="preserve"> oluşturmuştur.</w:t>
      </w:r>
      <w:r w:rsidR="00034E60" w:rsidRPr="00F65754">
        <w:rPr>
          <w:rFonts w:ascii="Times New Roman" w:hAnsi="Times New Roman" w:cs="Times New Roman"/>
          <w:sz w:val="24"/>
        </w:rPr>
        <w:t xml:space="preserve"> </w:t>
      </w:r>
    </w:p>
    <w:p w14:paraId="15F3C0EF" w14:textId="77777777" w:rsidR="00E919C8" w:rsidRDefault="003F615F" w:rsidP="004A0D7B">
      <w:pPr>
        <w:jc w:val="both"/>
        <w:rPr>
          <w:rFonts w:ascii="Times New Roman" w:hAnsi="Times New Roman" w:cs="Times New Roman"/>
          <w:sz w:val="24"/>
        </w:rPr>
      </w:pPr>
      <w:r w:rsidRPr="00784383">
        <w:rPr>
          <w:rFonts w:ascii="Times New Roman" w:hAnsi="Times New Roman" w:cs="Times New Roman"/>
          <w:noProof/>
          <w:sz w:val="24"/>
          <w:lang w:eastAsia="tr-TR"/>
        </w:rPr>
        <w:drawing>
          <wp:inline distT="0" distB="0" distL="0" distR="0" wp14:anchorId="190C646C" wp14:editId="04801952">
            <wp:extent cx="5800725" cy="3124200"/>
            <wp:effectExtent l="0" t="0" r="9525" b="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3D5708" w14:textId="00A929C5" w:rsidR="005A19BA" w:rsidRPr="0008648E" w:rsidRDefault="004A0D7B" w:rsidP="004A0D7B">
      <w:pPr>
        <w:jc w:val="both"/>
        <w:rPr>
          <w:rFonts w:ascii="Times New Roman" w:hAnsi="Times New Roman" w:cs="Times New Roman"/>
          <w:sz w:val="24"/>
        </w:rPr>
      </w:pPr>
      <w:r w:rsidRPr="008C7416">
        <w:rPr>
          <w:rFonts w:ascii="Times New Roman" w:hAnsi="Times New Roman" w:cs="Times New Roman"/>
          <w:b/>
          <w:sz w:val="24"/>
        </w:rPr>
        <w:t>Grafik 5:</w:t>
      </w:r>
      <w:r w:rsidRPr="008C7416">
        <w:rPr>
          <w:rFonts w:ascii="Times New Roman" w:hAnsi="Times New Roman" w:cs="Times New Roman"/>
          <w:sz w:val="24"/>
        </w:rPr>
        <w:t xml:space="preserve"> </w:t>
      </w:r>
      <w:r w:rsidR="005A19BA" w:rsidRPr="008C7416">
        <w:rPr>
          <w:rFonts w:ascii="Times New Roman" w:hAnsi="Times New Roman" w:cs="Times New Roman"/>
          <w:sz w:val="24"/>
        </w:rPr>
        <w:t xml:space="preserve"> </w:t>
      </w:r>
      <w:r w:rsidR="005A19BA" w:rsidRPr="0008648E">
        <w:rPr>
          <w:rFonts w:ascii="Times New Roman" w:hAnsi="Times New Roman" w:cs="Times New Roman"/>
          <w:sz w:val="24"/>
        </w:rPr>
        <w:t>I</w:t>
      </w:r>
      <w:r w:rsidR="009246DA" w:rsidRPr="0008648E">
        <w:rPr>
          <w:rFonts w:ascii="Times New Roman" w:hAnsi="Times New Roman" w:cs="Times New Roman"/>
          <w:sz w:val="24"/>
        </w:rPr>
        <w:t>V</w:t>
      </w:r>
      <w:r w:rsidR="005A19BA" w:rsidRPr="0008648E">
        <w:rPr>
          <w:rFonts w:ascii="Times New Roman" w:hAnsi="Times New Roman" w:cs="Times New Roman"/>
          <w:sz w:val="24"/>
        </w:rPr>
        <w:t xml:space="preserve">. 3 Aylık </w:t>
      </w:r>
      <w:r w:rsidRPr="0008648E">
        <w:rPr>
          <w:rFonts w:ascii="Times New Roman" w:hAnsi="Times New Roman" w:cs="Times New Roman"/>
          <w:sz w:val="24"/>
        </w:rPr>
        <w:t>Person</w:t>
      </w:r>
      <w:r w:rsidR="000D1EFF" w:rsidRPr="0008648E">
        <w:rPr>
          <w:rFonts w:ascii="Times New Roman" w:hAnsi="Times New Roman" w:cs="Times New Roman"/>
          <w:sz w:val="24"/>
        </w:rPr>
        <w:t>el Giderleri Ödenek ve Harcama</w:t>
      </w:r>
      <w:r w:rsidR="005A19BA" w:rsidRPr="0008648E">
        <w:rPr>
          <w:rFonts w:ascii="Times New Roman" w:hAnsi="Times New Roman" w:cs="Times New Roman"/>
          <w:sz w:val="24"/>
        </w:rPr>
        <w:t>larının Dağılımı</w:t>
      </w:r>
      <w:r w:rsidR="000D1EFF" w:rsidRPr="0008648E">
        <w:rPr>
          <w:rFonts w:ascii="Times New Roman" w:hAnsi="Times New Roman" w:cs="Times New Roman"/>
          <w:sz w:val="24"/>
        </w:rPr>
        <w:t xml:space="preserve"> </w:t>
      </w:r>
    </w:p>
    <w:p w14:paraId="03926F00" w14:textId="4E755482" w:rsidR="00E81D71" w:rsidRDefault="00127DD7" w:rsidP="008C7416">
      <w:pPr>
        <w:ind w:firstLine="708"/>
        <w:jc w:val="both"/>
        <w:rPr>
          <w:rFonts w:ascii="Times New Roman" w:hAnsi="Times New Roman" w:cs="Times New Roman"/>
          <w:sz w:val="24"/>
        </w:rPr>
      </w:pPr>
      <w:r w:rsidRPr="00B4064D">
        <w:rPr>
          <w:rFonts w:ascii="Times New Roman" w:hAnsi="Times New Roman" w:cs="Times New Roman"/>
          <w:sz w:val="24"/>
        </w:rPr>
        <w:t>Personel Giderleri harcamalarında personel sayısındaki artışa paralel olarak</w:t>
      </w:r>
      <w:r w:rsidR="00197AE5">
        <w:rPr>
          <w:rFonts w:ascii="Times New Roman" w:hAnsi="Times New Roman" w:cs="Times New Roman"/>
          <w:sz w:val="24"/>
        </w:rPr>
        <w:t xml:space="preserve"> </w:t>
      </w:r>
      <w:r w:rsidR="00784383">
        <w:rPr>
          <w:rFonts w:ascii="Times New Roman" w:hAnsi="Times New Roman" w:cs="Times New Roman"/>
          <w:sz w:val="24"/>
        </w:rPr>
        <w:t>2024</w:t>
      </w:r>
      <w:r w:rsidR="007E2EC8" w:rsidRPr="00B4064D">
        <w:rPr>
          <w:rFonts w:ascii="Times New Roman" w:hAnsi="Times New Roman" w:cs="Times New Roman"/>
          <w:sz w:val="24"/>
        </w:rPr>
        <w:t xml:space="preserve"> </w:t>
      </w:r>
      <w:r w:rsidR="007E0DC2" w:rsidRPr="00B4064D">
        <w:rPr>
          <w:rFonts w:ascii="Times New Roman" w:hAnsi="Times New Roman" w:cs="Times New Roman"/>
          <w:sz w:val="24"/>
        </w:rPr>
        <w:t>yılının kıyasla</w:t>
      </w:r>
      <w:r w:rsidR="007E2EC8" w:rsidRPr="00431894">
        <w:rPr>
          <w:rFonts w:ascii="Times New Roman" w:hAnsi="Times New Roman" w:cs="Times New Roman"/>
          <w:sz w:val="24"/>
        </w:rPr>
        <w:t xml:space="preserve"> </w:t>
      </w:r>
      <w:r w:rsidRPr="00431894">
        <w:rPr>
          <w:rFonts w:ascii="Times New Roman" w:hAnsi="Times New Roman" w:cs="Times New Roman"/>
          <w:sz w:val="24"/>
        </w:rPr>
        <w:t>artış g</w:t>
      </w:r>
      <w:r w:rsidR="0025313D" w:rsidRPr="00431894">
        <w:rPr>
          <w:rFonts w:ascii="Times New Roman" w:hAnsi="Times New Roman" w:cs="Times New Roman"/>
          <w:sz w:val="24"/>
        </w:rPr>
        <w:t>östermiştir</w:t>
      </w:r>
      <w:r w:rsidR="0025313D">
        <w:rPr>
          <w:rFonts w:ascii="Times New Roman" w:hAnsi="Times New Roman" w:cs="Times New Roman"/>
          <w:sz w:val="24"/>
        </w:rPr>
        <w:t xml:space="preserve">. </w:t>
      </w:r>
    </w:p>
    <w:tbl>
      <w:tblPr>
        <w:tblStyle w:val="TabloKlavuzu"/>
        <w:tblW w:w="92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1"/>
        <w:gridCol w:w="1417"/>
        <w:gridCol w:w="1418"/>
        <w:gridCol w:w="1417"/>
        <w:gridCol w:w="1362"/>
        <w:gridCol w:w="1300"/>
        <w:gridCol w:w="1449"/>
      </w:tblGrid>
      <w:tr w:rsidR="00AC5ACD" w14:paraId="0D065ED0" w14:textId="77777777" w:rsidTr="00BA6BD5">
        <w:trPr>
          <w:trHeight w:val="562"/>
        </w:trPr>
        <w:tc>
          <w:tcPr>
            <w:tcW w:w="9214" w:type="dxa"/>
            <w:gridSpan w:val="7"/>
            <w:shd w:val="clear" w:color="auto" w:fill="FDE9D9" w:themeFill="accent6" w:themeFillTint="33"/>
          </w:tcPr>
          <w:p w14:paraId="23B90BCC" w14:textId="77777777" w:rsidR="00AC5ACD" w:rsidRPr="00DD785A" w:rsidRDefault="00AC5ACD" w:rsidP="00AC5ACD">
            <w:pPr>
              <w:pStyle w:val="ListeParagraf"/>
              <w:jc w:val="center"/>
              <w:rPr>
                <w:rFonts w:ascii="Times New Roman" w:hAnsi="Times New Roman" w:cs="Times New Roman"/>
                <w:b/>
                <w:sz w:val="24"/>
              </w:rPr>
            </w:pPr>
            <w:r w:rsidRPr="00DD785A">
              <w:rPr>
                <w:rFonts w:ascii="Times New Roman" w:hAnsi="Times New Roman" w:cs="Times New Roman"/>
                <w:b/>
                <w:sz w:val="24"/>
              </w:rPr>
              <w:t>Personel Giderleri</w:t>
            </w:r>
          </w:p>
        </w:tc>
      </w:tr>
      <w:tr w:rsidR="00AC5ACD" w14:paraId="3A02A427" w14:textId="77777777" w:rsidTr="00BA6BD5">
        <w:tc>
          <w:tcPr>
            <w:tcW w:w="851" w:type="dxa"/>
            <w:shd w:val="clear" w:color="auto" w:fill="DAEEF3" w:themeFill="accent5" w:themeFillTint="33"/>
          </w:tcPr>
          <w:p w14:paraId="487012E6" w14:textId="77777777" w:rsidR="00AC5ACD" w:rsidRDefault="00AC5ACD" w:rsidP="00AC5ACD">
            <w:pPr>
              <w:jc w:val="both"/>
              <w:rPr>
                <w:rFonts w:ascii="Times New Roman" w:hAnsi="Times New Roman" w:cs="Times New Roman"/>
                <w:sz w:val="24"/>
              </w:rPr>
            </w:pPr>
          </w:p>
        </w:tc>
        <w:tc>
          <w:tcPr>
            <w:tcW w:w="1417" w:type="dxa"/>
            <w:shd w:val="clear" w:color="auto" w:fill="DAEEF3" w:themeFill="accent5" w:themeFillTint="33"/>
          </w:tcPr>
          <w:p w14:paraId="0E91EA62" w14:textId="77777777" w:rsidR="00AC5ACD" w:rsidRPr="00DD785A" w:rsidRDefault="00AC5ACD" w:rsidP="00AC5ACD">
            <w:pPr>
              <w:jc w:val="center"/>
              <w:rPr>
                <w:rFonts w:ascii="Times New Roman" w:hAnsi="Times New Roman" w:cs="Times New Roman"/>
                <w:b/>
                <w:sz w:val="24"/>
              </w:rPr>
            </w:pPr>
            <w:r w:rsidRPr="00DD785A">
              <w:rPr>
                <w:rFonts w:ascii="Times New Roman" w:hAnsi="Times New Roman" w:cs="Times New Roman"/>
                <w:b/>
                <w:sz w:val="24"/>
              </w:rPr>
              <w:t>Ocak</w:t>
            </w:r>
          </w:p>
        </w:tc>
        <w:tc>
          <w:tcPr>
            <w:tcW w:w="1418" w:type="dxa"/>
            <w:shd w:val="clear" w:color="auto" w:fill="DAEEF3" w:themeFill="accent5" w:themeFillTint="33"/>
          </w:tcPr>
          <w:p w14:paraId="0ED96980" w14:textId="77777777" w:rsidR="00AC5ACD" w:rsidRPr="00DD785A" w:rsidRDefault="00AC5ACD" w:rsidP="00AC5ACD">
            <w:pPr>
              <w:jc w:val="center"/>
              <w:rPr>
                <w:rFonts w:ascii="Times New Roman" w:hAnsi="Times New Roman" w:cs="Times New Roman"/>
                <w:b/>
                <w:sz w:val="24"/>
              </w:rPr>
            </w:pPr>
            <w:r w:rsidRPr="00DD785A">
              <w:rPr>
                <w:rFonts w:ascii="Times New Roman" w:hAnsi="Times New Roman" w:cs="Times New Roman"/>
                <w:b/>
                <w:sz w:val="24"/>
              </w:rPr>
              <w:t>Şubat</w:t>
            </w:r>
          </w:p>
        </w:tc>
        <w:tc>
          <w:tcPr>
            <w:tcW w:w="1417" w:type="dxa"/>
            <w:shd w:val="clear" w:color="auto" w:fill="DAEEF3" w:themeFill="accent5" w:themeFillTint="33"/>
          </w:tcPr>
          <w:p w14:paraId="45B11A4F" w14:textId="77777777" w:rsidR="00AC5ACD" w:rsidRPr="00DD785A" w:rsidRDefault="00AC5ACD" w:rsidP="00AC5ACD">
            <w:pPr>
              <w:jc w:val="center"/>
              <w:rPr>
                <w:rFonts w:ascii="Times New Roman" w:hAnsi="Times New Roman" w:cs="Times New Roman"/>
                <w:b/>
                <w:sz w:val="24"/>
              </w:rPr>
            </w:pPr>
            <w:r w:rsidRPr="00DD785A">
              <w:rPr>
                <w:rFonts w:ascii="Times New Roman" w:hAnsi="Times New Roman" w:cs="Times New Roman"/>
                <w:b/>
                <w:sz w:val="24"/>
              </w:rPr>
              <w:t>Mart</w:t>
            </w:r>
          </w:p>
        </w:tc>
        <w:tc>
          <w:tcPr>
            <w:tcW w:w="1362" w:type="dxa"/>
            <w:shd w:val="clear" w:color="auto" w:fill="DAEEF3" w:themeFill="accent5" w:themeFillTint="33"/>
          </w:tcPr>
          <w:p w14:paraId="364B1521" w14:textId="77777777" w:rsidR="00AC5ACD" w:rsidRPr="00DD785A" w:rsidRDefault="00AC5ACD" w:rsidP="00AC5ACD">
            <w:pPr>
              <w:jc w:val="center"/>
              <w:rPr>
                <w:rFonts w:ascii="Times New Roman" w:hAnsi="Times New Roman" w:cs="Times New Roman"/>
                <w:b/>
                <w:sz w:val="24"/>
              </w:rPr>
            </w:pPr>
            <w:r w:rsidRPr="00DD785A">
              <w:rPr>
                <w:rFonts w:ascii="Times New Roman" w:hAnsi="Times New Roman" w:cs="Times New Roman"/>
                <w:b/>
                <w:sz w:val="24"/>
              </w:rPr>
              <w:t>Nisan</w:t>
            </w:r>
          </w:p>
        </w:tc>
        <w:tc>
          <w:tcPr>
            <w:tcW w:w="1300" w:type="dxa"/>
            <w:shd w:val="clear" w:color="auto" w:fill="DAEEF3" w:themeFill="accent5" w:themeFillTint="33"/>
          </w:tcPr>
          <w:p w14:paraId="797650F3" w14:textId="77777777" w:rsidR="00AC5ACD" w:rsidRPr="00DD785A" w:rsidRDefault="00AC5ACD" w:rsidP="00AC5ACD">
            <w:pPr>
              <w:jc w:val="center"/>
              <w:rPr>
                <w:rFonts w:ascii="Times New Roman" w:hAnsi="Times New Roman" w:cs="Times New Roman"/>
                <w:b/>
                <w:sz w:val="24"/>
              </w:rPr>
            </w:pPr>
            <w:r w:rsidRPr="00DD785A">
              <w:rPr>
                <w:rFonts w:ascii="Times New Roman" w:hAnsi="Times New Roman" w:cs="Times New Roman"/>
                <w:b/>
                <w:sz w:val="24"/>
              </w:rPr>
              <w:t>Mayıs</w:t>
            </w:r>
          </w:p>
        </w:tc>
        <w:tc>
          <w:tcPr>
            <w:tcW w:w="1449" w:type="dxa"/>
            <w:shd w:val="clear" w:color="auto" w:fill="DAEEF3" w:themeFill="accent5" w:themeFillTint="33"/>
          </w:tcPr>
          <w:p w14:paraId="4B0C82CC" w14:textId="77777777" w:rsidR="00AC5ACD" w:rsidRPr="00DD785A" w:rsidRDefault="00AC5ACD" w:rsidP="00AC5ACD">
            <w:pPr>
              <w:jc w:val="center"/>
              <w:rPr>
                <w:rFonts w:ascii="Times New Roman" w:hAnsi="Times New Roman" w:cs="Times New Roman"/>
                <w:b/>
                <w:sz w:val="24"/>
              </w:rPr>
            </w:pPr>
            <w:r w:rsidRPr="00DD785A">
              <w:rPr>
                <w:rFonts w:ascii="Times New Roman" w:hAnsi="Times New Roman" w:cs="Times New Roman"/>
                <w:b/>
                <w:sz w:val="24"/>
              </w:rPr>
              <w:t>Haziran</w:t>
            </w:r>
          </w:p>
        </w:tc>
      </w:tr>
      <w:tr w:rsidR="00725D8E" w14:paraId="580C72E1" w14:textId="77777777" w:rsidTr="00BA6BD5">
        <w:trPr>
          <w:trHeight w:val="454"/>
        </w:trPr>
        <w:tc>
          <w:tcPr>
            <w:tcW w:w="851" w:type="dxa"/>
            <w:vAlign w:val="center"/>
          </w:tcPr>
          <w:p w14:paraId="1260300E" w14:textId="09E1EB04" w:rsidR="00725D8E" w:rsidRPr="00DD785A" w:rsidRDefault="00725D8E" w:rsidP="00725D8E">
            <w:pPr>
              <w:jc w:val="center"/>
              <w:rPr>
                <w:rFonts w:ascii="Times New Roman" w:hAnsi="Times New Roman" w:cs="Times New Roman"/>
                <w:b/>
                <w:sz w:val="24"/>
              </w:rPr>
            </w:pPr>
            <w:r>
              <w:rPr>
                <w:rFonts w:ascii="Times New Roman" w:hAnsi="Times New Roman" w:cs="Times New Roman"/>
                <w:b/>
                <w:sz w:val="24"/>
              </w:rPr>
              <w:t>2024</w:t>
            </w:r>
          </w:p>
        </w:tc>
        <w:tc>
          <w:tcPr>
            <w:tcW w:w="1417" w:type="dxa"/>
            <w:vAlign w:val="center"/>
          </w:tcPr>
          <w:p w14:paraId="0F20524B" w14:textId="0C719BA5" w:rsidR="00725D8E" w:rsidRDefault="00725D8E" w:rsidP="00725D8E">
            <w:pPr>
              <w:jc w:val="center"/>
              <w:rPr>
                <w:rFonts w:ascii="Times New Roman" w:hAnsi="Times New Roman" w:cs="Times New Roman"/>
                <w:sz w:val="24"/>
              </w:rPr>
            </w:pPr>
            <w:r>
              <w:rPr>
                <w:rFonts w:ascii="Times New Roman" w:hAnsi="Times New Roman" w:cs="Times New Roman"/>
                <w:sz w:val="24"/>
              </w:rPr>
              <w:t>6.771.088</w:t>
            </w:r>
          </w:p>
        </w:tc>
        <w:tc>
          <w:tcPr>
            <w:tcW w:w="1418" w:type="dxa"/>
            <w:vAlign w:val="center"/>
          </w:tcPr>
          <w:p w14:paraId="6601CC7A" w14:textId="4E5A33FE" w:rsidR="00725D8E" w:rsidRDefault="00725D8E" w:rsidP="00725D8E">
            <w:pPr>
              <w:jc w:val="center"/>
              <w:rPr>
                <w:rFonts w:ascii="Times New Roman" w:hAnsi="Times New Roman" w:cs="Times New Roman"/>
                <w:sz w:val="24"/>
              </w:rPr>
            </w:pPr>
            <w:r>
              <w:rPr>
                <w:rFonts w:ascii="Times New Roman" w:hAnsi="Times New Roman" w:cs="Times New Roman"/>
                <w:sz w:val="24"/>
              </w:rPr>
              <w:t>7.895.392</w:t>
            </w:r>
          </w:p>
        </w:tc>
        <w:tc>
          <w:tcPr>
            <w:tcW w:w="1417" w:type="dxa"/>
            <w:vAlign w:val="center"/>
          </w:tcPr>
          <w:p w14:paraId="6E0E5E3A" w14:textId="35B6AC58" w:rsidR="00725D8E" w:rsidRDefault="00725D8E" w:rsidP="00725D8E">
            <w:pPr>
              <w:jc w:val="center"/>
              <w:rPr>
                <w:rFonts w:ascii="Times New Roman" w:hAnsi="Times New Roman" w:cs="Times New Roman"/>
                <w:sz w:val="24"/>
              </w:rPr>
            </w:pPr>
            <w:r>
              <w:rPr>
                <w:rFonts w:ascii="Times New Roman" w:hAnsi="Times New Roman" w:cs="Times New Roman"/>
                <w:sz w:val="24"/>
              </w:rPr>
              <w:t>6.041.671</w:t>
            </w:r>
          </w:p>
        </w:tc>
        <w:tc>
          <w:tcPr>
            <w:tcW w:w="1362" w:type="dxa"/>
            <w:vAlign w:val="center"/>
          </w:tcPr>
          <w:p w14:paraId="3841C537" w14:textId="69EE5A0B" w:rsidR="00725D8E" w:rsidRDefault="00725D8E" w:rsidP="00725D8E">
            <w:pPr>
              <w:jc w:val="center"/>
              <w:rPr>
                <w:rFonts w:ascii="Times New Roman" w:hAnsi="Times New Roman" w:cs="Times New Roman"/>
                <w:sz w:val="24"/>
              </w:rPr>
            </w:pPr>
            <w:r w:rsidRPr="00ED5486">
              <w:rPr>
                <w:rFonts w:ascii="Times New Roman" w:hAnsi="Times New Roman" w:cs="Times New Roman"/>
                <w:sz w:val="24"/>
                <w:szCs w:val="24"/>
              </w:rPr>
              <w:t>5.944.743</w:t>
            </w:r>
          </w:p>
        </w:tc>
        <w:tc>
          <w:tcPr>
            <w:tcW w:w="1300" w:type="dxa"/>
            <w:vAlign w:val="center"/>
          </w:tcPr>
          <w:p w14:paraId="4E37A96B" w14:textId="780159B2" w:rsidR="00725D8E" w:rsidRDefault="00725D8E" w:rsidP="00725D8E">
            <w:pPr>
              <w:jc w:val="center"/>
              <w:rPr>
                <w:rFonts w:ascii="Times New Roman" w:hAnsi="Times New Roman" w:cs="Times New Roman"/>
                <w:sz w:val="24"/>
              </w:rPr>
            </w:pPr>
            <w:r w:rsidRPr="009067BF">
              <w:rPr>
                <w:rFonts w:ascii="Times New Roman" w:hAnsi="Times New Roman" w:cs="Times New Roman"/>
                <w:sz w:val="24"/>
              </w:rPr>
              <w:t>5.871.017</w:t>
            </w:r>
          </w:p>
        </w:tc>
        <w:tc>
          <w:tcPr>
            <w:tcW w:w="1449" w:type="dxa"/>
            <w:vAlign w:val="center"/>
          </w:tcPr>
          <w:p w14:paraId="486B50ED" w14:textId="66DAEB9C" w:rsidR="00725D8E" w:rsidRDefault="00725D8E" w:rsidP="00725D8E">
            <w:pPr>
              <w:jc w:val="center"/>
              <w:rPr>
                <w:rFonts w:ascii="Times New Roman" w:hAnsi="Times New Roman" w:cs="Times New Roman"/>
                <w:sz w:val="24"/>
              </w:rPr>
            </w:pPr>
            <w:r w:rsidRPr="00132DAB">
              <w:rPr>
                <w:rFonts w:ascii="Times New Roman" w:hAnsi="Times New Roman" w:cs="Times New Roman"/>
                <w:sz w:val="24"/>
                <w:szCs w:val="24"/>
              </w:rPr>
              <w:t>6.115.536</w:t>
            </w:r>
          </w:p>
        </w:tc>
      </w:tr>
      <w:tr w:rsidR="00784383" w14:paraId="1846F460" w14:textId="77777777" w:rsidTr="00BA6BD5">
        <w:trPr>
          <w:trHeight w:val="454"/>
        </w:trPr>
        <w:tc>
          <w:tcPr>
            <w:tcW w:w="851" w:type="dxa"/>
            <w:shd w:val="clear" w:color="auto" w:fill="DAEEF3" w:themeFill="accent5" w:themeFillTint="33"/>
            <w:vAlign w:val="center"/>
          </w:tcPr>
          <w:p w14:paraId="70A01952" w14:textId="5F0B890E" w:rsidR="00784383" w:rsidRPr="00DD785A" w:rsidRDefault="00784383" w:rsidP="00784383">
            <w:pPr>
              <w:jc w:val="center"/>
              <w:rPr>
                <w:rFonts w:ascii="Times New Roman" w:hAnsi="Times New Roman" w:cs="Times New Roman"/>
                <w:b/>
                <w:sz w:val="24"/>
              </w:rPr>
            </w:pPr>
            <w:r>
              <w:rPr>
                <w:rFonts w:ascii="Times New Roman" w:hAnsi="Times New Roman" w:cs="Times New Roman"/>
                <w:b/>
                <w:sz w:val="24"/>
              </w:rPr>
              <w:t>2025</w:t>
            </w:r>
          </w:p>
        </w:tc>
        <w:tc>
          <w:tcPr>
            <w:tcW w:w="1417" w:type="dxa"/>
            <w:shd w:val="clear" w:color="auto" w:fill="DAEEF3" w:themeFill="accent5" w:themeFillTint="33"/>
            <w:vAlign w:val="center"/>
          </w:tcPr>
          <w:p w14:paraId="48F85B18" w14:textId="6AB28A84" w:rsidR="00784383" w:rsidRPr="00416380" w:rsidRDefault="00784383" w:rsidP="00784383">
            <w:pPr>
              <w:jc w:val="center"/>
              <w:rPr>
                <w:rFonts w:ascii="Times New Roman" w:hAnsi="Times New Roman" w:cs="Times New Roman"/>
                <w:sz w:val="24"/>
                <w:szCs w:val="24"/>
              </w:rPr>
            </w:pPr>
            <w:r w:rsidRPr="00416380">
              <w:rPr>
                <w:rFonts w:ascii="Times New Roman" w:hAnsi="Times New Roman" w:cs="Times New Roman"/>
                <w:color w:val="000000"/>
                <w:sz w:val="24"/>
                <w:szCs w:val="24"/>
              </w:rPr>
              <w:t>9.193.678</w:t>
            </w:r>
          </w:p>
        </w:tc>
        <w:tc>
          <w:tcPr>
            <w:tcW w:w="1418" w:type="dxa"/>
            <w:shd w:val="clear" w:color="auto" w:fill="DAEEF3" w:themeFill="accent5" w:themeFillTint="33"/>
            <w:vAlign w:val="center"/>
          </w:tcPr>
          <w:p w14:paraId="7ACB8EBE" w14:textId="5BB9A05F" w:rsidR="00784383" w:rsidRPr="00416380" w:rsidRDefault="00784383" w:rsidP="00784383">
            <w:pPr>
              <w:jc w:val="center"/>
              <w:rPr>
                <w:rFonts w:ascii="Times New Roman" w:hAnsi="Times New Roman" w:cs="Times New Roman"/>
                <w:sz w:val="24"/>
                <w:szCs w:val="24"/>
              </w:rPr>
            </w:pPr>
            <w:r w:rsidRPr="00416380">
              <w:rPr>
                <w:rFonts w:ascii="Times New Roman" w:hAnsi="Times New Roman" w:cs="Times New Roman"/>
                <w:color w:val="000000"/>
                <w:sz w:val="24"/>
                <w:szCs w:val="24"/>
              </w:rPr>
              <w:t>12.869.439</w:t>
            </w:r>
          </w:p>
        </w:tc>
        <w:tc>
          <w:tcPr>
            <w:tcW w:w="1417" w:type="dxa"/>
            <w:shd w:val="clear" w:color="auto" w:fill="DAEEF3" w:themeFill="accent5" w:themeFillTint="33"/>
            <w:vAlign w:val="center"/>
          </w:tcPr>
          <w:p w14:paraId="6E3005DB" w14:textId="1830CC56" w:rsidR="00784383" w:rsidRDefault="006B020E" w:rsidP="00784383">
            <w:pPr>
              <w:jc w:val="center"/>
              <w:rPr>
                <w:rFonts w:ascii="Times New Roman" w:hAnsi="Times New Roman" w:cs="Times New Roman"/>
                <w:sz w:val="24"/>
              </w:rPr>
            </w:pPr>
            <w:r w:rsidRPr="006B020E">
              <w:rPr>
                <w:rFonts w:ascii="Times New Roman" w:hAnsi="Times New Roman" w:cs="Times New Roman"/>
                <w:sz w:val="24"/>
              </w:rPr>
              <w:t>8.806.248</w:t>
            </w:r>
          </w:p>
        </w:tc>
        <w:tc>
          <w:tcPr>
            <w:tcW w:w="1362" w:type="dxa"/>
            <w:shd w:val="clear" w:color="auto" w:fill="DAEEF3" w:themeFill="accent5" w:themeFillTint="33"/>
            <w:vAlign w:val="center"/>
          </w:tcPr>
          <w:p w14:paraId="435DA60F" w14:textId="3DDC67A2" w:rsidR="00784383" w:rsidRPr="00B12064" w:rsidRDefault="00725D8E" w:rsidP="00784383">
            <w:pPr>
              <w:jc w:val="center"/>
              <w:rPr>
                <w:rFonts w:ascii="Times New Roman" w:hAnsi="Times New Roman" w:cs="Times New Roman"/>
                <w:sz w:val="24"/>
                <w:szCs w:val="24"/>
              </w:rPr>
            </w:pPr>
            <w:r w:rsidRPr="00725D8E">
              <w:rPr>
                <w:rFonts w:ascii="Times New Roman" w:hAnsi="Times New Roman" w:cs="Times New Roman"/>
                <w:sz w:val="24"/>
              </w:rPr>
              <w:t>8.776.043</w:t>
            </w:r>
          </w:p>
        </w:tc>
        <w:tc>
          <w:tcPr>
            <w:tcW w:w="1300" w:type="dxa"/>
            <w:shd w:val="clear" w:color="auto" w:fill="DAEEF3" w:themeFill="accent5" w:themeFillTint="33"/>
            <w:vAlign w:val="center"/>
          </w:tcPr>
          <w:p w14:paraId="7AB85EE5" w14:textId="21514ACC" w:rsidR="00784383" w:rsidRDefault="00725D8E" w:rsidP="00784383">
            <w:pPr>
              <w:jc w:val="center"/>
              <w:rPr>
                <w:rFonts w:ascii="Times New Roman" w:hAnsi="Times New Roman" w:cs="Times New Roman"/>
                <w:sz w:val="24"/>
              </w:rPr>
            </w:pPr>
            <w:r w:rsidRPr="00725D8E">
              <w:rPr>
                <w:rFonts w:ascii="Times New Roman" w:hAnsi="Times New Roman" w:cs="Times New Roman"/>
                <w:sz w:val="24"/>
              </w:rPr>
              <w:t>9.885.996</w:t>
            </w:r>
          </w:p>
        </w:tc>
        <w:tc>
          <w:tcPr>
            <w:tcW w:w="1449" w:type="dxa"/>
            <w:shd w:val="clear" w:color="auto" w:fill="DAEEF3" w:themeFill="accent5" w:themeFillTint="33"/>
            <w:vAlign w:val="center"/>
          </w:tcPr>
          <w:p w14:paraId="0E1D620B" w14:textId="00994082" w:rsidR="00784383" w:rsidRDefault="005A0C50" w:rsidP="00784383">
            <w:pPr>
              <w:jc w:val="center"/>
              <w:rPr>
                <w:rFonts w:ascii="Times New Roman" w:hAnsi="Times New Roman" w:cs="Times New Roman"/>
                <w:sz w:val="24"/>
              </w:rPr>
            </w:pPr>
            <w:r w:rsidRPr="005A0C50">
              <w:rPr>
                <w:rFonts w:ascii="Times New Roman" w:hAnsi="Times New Roman" w:cs="Times New Roman"/>
                <w:sz w:val="24"/>
              </w:rPr>
              <w:t>9.428.613</w:t>
            </w:r>
          </w:p>
        </w:tc>
      </w:tr>
    </w:tbl>
    <w:tbl>
      <w:tblPr>
        <w:tblStyle w:val="TabloKlavuzu3"/>
        <w:tblW w:w="92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417"/>
        <w:gridCol w:w="1418"/>
        <w:gridCol w:w="1417"/>
        <w:gridCol w:w="1418"/>
        <w:gridCol w:w="1417"/>
        <w:gridCol w:w="1276"/>
      </w:tblGrid>
      <w:tr w:rsidR="009735E1" w:rsidRPr="00DD785A" w14:paraId="5C96BE85" w14:textId="77777777" w:rsidTr="00BA6BD5">
        <w:trPr>
          <w:trHeight w:val="566"/>
        </w:trPr>
        <w:tc>
          <w:tcPr>
            <w:tcW w:w="9214" w:type="dxa"/>
            <w:gridSpan w:val="7"/>
            <w:shd w:val="clear" w:color="auto" w:fill="FDE9D9" w:themeFill="accent6" w:themeFillTint="33"/>
          </w:tcPr>
          <w:p w14:paraId="4D62A668" w14:textId="77777777" w:rsidR="009735E1" w:rsidRPr="00DD785A" w:rsidRDefault="009735E1" w:rsidP="009735E1">
            <w:pPr>
              <w:pStyle w:val="ListeParagraf"/>
              <w:jc w:val="center"/>
              <w:rPr>
                <w:rFonts w:ascii="Times New Roman" w:hAnsi="Times New Roman" w:cs="Times New Roman"/>
                <w:b/>
                <w:sz w:val="24"/>
              </w:rPr>
            </w:pPr>
            <w:r w:rsidRPr="00DD785A">
              <w:rPr>
                <w:rFonts w:ascii="Times New Roman" w:hAnsi="Times New Roman" w:cs="Times New Roman"/>
                <w:b/>
                <w:sz w:val="24"/>
              </w:rPr>
              <w:t>Personel Giderleri</w:t>
            </w:r>
          </w:p>
        </w:tc>
      </w:tr>
      <w:tr w:rsidR="009735E1" w:rsidRPr="00DD785A" w14:paraId="2A7AD2DE" w14:textId="77777777" w:rsidTr="00BA6BD5">
        <w:trPr>
          <w:trHeight w:val="270"/>
        </w:trPr>
        <w:tc>
          <w:tcPr>
            <w:tcW w:w="851" w:type="dxa"/>
            <w:shd w:val="clear" w:color="auto" w:fill="DAEEF3" w:themeFill="accent5" w:themeFillTint="33"/>
          </w:tcPr>
          <w:p w14:paraId="1E17CCE2" w14:textId="77777777" w:rsidR="009735E1" w:rsidRDefault="009735E1" w:rsidP="009735E1">
            <w:pPr>
              <w:jc w:val="both"/>
              <w:rPr>
                <w:rFonts w:ascii="Times New Roman" w:hAnsi="Times New Roman" w:cs="Times New Roman"/>
                <w:sz w:val="24"/>
              </w:rPr>
            </w:pPr>
          </w:p>
        </w:tc>
        <w:tc>
          <w:tcPr>
            <w:tcW w:w="1417" w:type="dxa"/>
            <w:shd w:val="clear" w:color="auto" w:fill="DAEEF3" w:themeFill="accent5" w:themeFillTint="33"/>
          </w:tcPr>
          <w:p w14:paraId="121BC868" w14:textId="77777777" w:rsidR="009735E1" w:rsidRPr="00DD785A" w:rsidRDefault="009735E1" w:rsidP="009735E1">
            <w:pPr>
              <w:jc w:val="center"/>
              <w:rPr>
                <w:rFonts w:ascii="Times New Roman" w:hAnsi="Times New Roman" w:cs="Times New Roman"/>
                <w:b/>
                <w:sz w:val="24"/>
              </w:rPr>
            </w:pPr>
            <w:r>
              <w:rPr>
                <w:rFonts w:ascii="Times New Roman" w:hAnsi="Times New Roman" w:cs="Times New Roman"/>
                <w:b/>
                <w:sz w:val="24"/>
              </w:rPr>
              <w:t>Temmuz</w:t>
            </w:r>
          </w:p>
        </w:tc>
        <w:tc>
          <w:tcPr>
            <w:tcW w:w="1418" w:type="dxa"/>
            <w:shd w:val="clear" w:color="auto" w:fill="DAEEF3" w:themeFill="accent5" w:themeFillTint="33"/>
          </w:tcPr>
          <w:p w14:paraId="4EE3EA23" w14:textId="77777777" w:rsidR="009735E1" w:rsidRPr="00DD785A" w:rsidRDefault="009735E1" w:rsidP="009735E1">
            <w:pPr>
              <w:jc w:val="center"/>
              <w:rPr>
                <w:rFonts w:ascii="Times New Roman" w:hAnsi="Times New Roman" w:cs="Times New Roman"/>
                <w:b/>
                <w:sz w:val="24"/>
              </w:rPr>
            </w:pPr>
            <w:r>
              <w:rPr>
                <w:rFonts w:ascii="Times New Roman" w:hAnsi="Times New Roman" w:cs="Times New Roman"/>
                <w:b/>
                <w:sz w:val="24"/>
              </w:rPr>
              <w:t>Ağustos</w:t>
            </w:r>
          </w:p>
        </w:tc>
        <w:tc>
          <w:tcPr>
            <w:tcW w:w="1417" w:type="dxa"/>
            <w:shd w:val="clear" w:color="auto" w:fill="DAEEF3" w:themeFill="accent5" w:themeFillTint="33"/>
          </w:tcPr>
          <w:p w14:paraId="189A2EF0" w14:textId="77777777" w:rsidR="009735E1" w:rsidRPr="00DD785A" w:rsidRDefault="009735E1" w:rsidP="009735E1">
            <w:pPr>
              <w:jc w:val="center"/>
              <w:rPr>
                <w:rFonts w:ascii="Times New Roman" w:hAnsi="Times New Roman" w:cs="Times New Roman"/>
                <w:b/>
                <w:sz w:val="24"/>
              </w:rPr>
            </w:pPr>
            <w:r>
              <w:rPr>
                <w:rFonts w:ascii="Times New Roman" w:hAnsi="Times New Roman" w:cs="Times New Roman"/>
                <w:b/>
                <w:sz w:val="24"/>
              </w:rPr>
              <w:t>Eylül</w:t>
            </w:r>
          </w:p>
        </w:tc>
        <w:tc>
          <w:tcPr>
            <w:tcW w:w="1418" w:type="dxa"/>
            <w:shd w:val="clear" w:color="auto" w:fill="DAEEF3" w:themeFill="accent5" w:themeFillTint="33"/>
          </w:tcPr>
          <w:p w14:paraId="6E076814" w14:textId="77777777" w:rsidR="009735E1" w:rsidRPr="00DD785A" w:rsidRDefault="009735E1" w:rsidP="009735E1">
            <w:pPr>
              <w:jc w:val="center"/>
              <w:rPr>
                <w:rFonts w:ascii="Times New Roman" w:hAnsi="Times New Roman" w:cs="Times New Roman"/>
                <w:b/>
                <w:sz w:val="24"/>
              </w:rPr>
            </w:pPr>
            <w:r>
              <w:rPr>
                <w:rFonts w:ascii="Times New Roman" w:hAnsi="Times New Roman" w:cs="Times New Roman"/>
                <w:b/>
                <w:sz w:val="24"/>
              </w:rPr>
              <w:t>Ekim</w:t>
            </w:r>
          </w:p>
        </w:tc>
        <w:tc>
          <w:tcPr>
            <w:tcW w:w="1417" w:type="dxa"/>
            <w:shd w:val="clear" w:color="auto" w:fill="DAEEF3" w:themeFill="accent5" w:themeFillTint="33"/>
          </w:tcPr>
          <w:p w14:paraId="2D30BEA1" w14:textId="77777777" w:rsidR="009735E1" w:rsidRPr="00DD785A" w:rsidRDefault="009735E1" w:rsidP="009735E1">
            <w:pPr>
              <w:jc w:val="center"/>
              <w:rPr>
                <w:rFonts w:ascii="Times New Roman" w:hAnsi="Times New Roman" w:cs="Times New Roman"/>
                <w:b/>
                <w:sz w:val="24"/>
              </w:rPr>
            </w:pPr>
            <w:r>
              <w:rPr>
                <w:rFonts w:ascii="Times New Roman" w:hAnsi="Times New Roman" w:cs="Times New Roman"/>
                <w:b/>
                <w:sz w:val="24"/>
              </w:rPr>
              <w:t>Kasım</w:t>
            </w:r>
          </w:p>
        </w:tc>
        <w:tc>
          <w:tcPr>
            <w:tcW w:w="1276" w:type="dxa"/>
            <w:shd w:val="clear" w:color="auto" w:fill="DAEEF3" w:themeFill="accent5" w:themeFillTint="33"/>
          </w:tcPr>
          <w:p w14:paraId="420DE79A" w14:textId="77777777" w:rsidR="009735E1" w:rsidRPr="00DD785A" w:rsidRDefault="009735E1" w:rsidP="009735E1">
            <w:pPr>
              <w:jc w:val="center"/>
              <w:rPr>
                <w:rFonts w:ascii="Times New Roman" w:hAnsi="Times New Roman" w:cs="Times New Roman"/>
                <w:b/>
                <w:sz w:val="24"/>
              </w:rPr>
            </w:pPr>
            <w:r>
              <w:rPr>
                <w:rFonts w:ascii="Times New Roman" w:hAnsi="Times New Roman" w:cs="Times New Roman"/>
                <w:b/>
                <w:sz w:val="24"/>
              </w:rPr>
              <w:t>Aralık</w:t>
            </w:r>
          </w:p>
        </w:tc>
      </w:tr>
      <w:tr w:rsidR="00BA6BD5" w14:paraId="7C72889E" w14:textId="77777777" w:rsidTr="00BA6BD5">
        <w:trPr>
          <w:trHeight w:val="458"/>
        </w:trPr>
        <w:tc>
          <w:tcPr>
            <w:tcW w:w="851" w:type="dxa"/>
            <w:vAlign w:val="center"/>
          </w:tcPr>
          <w:p w14:paraId="44F852E8" w14:textId="30B78E15" w:rsidR="00BA6BD5" w:rsidRPr="00DD785A" w:rsidRDefault="00BA6BD5" w:rsidP="00BA6BD5">
            <w:pPr>
              <w:jc w:val="center"/>
              <w:rPr>
                <w:rFonts w:ascii="Times New Roman" w:hAnsi="Times New Roman" w:cs="Times New Roman"/>
                <w:b/>
                <w:sz w:val="24"/>
              </w:rPr>
            </w:pPr>
            <w:r>
              <w:rPr>
                <w:rFonts w:ascii="Times New Roman" w:hAnsi="Times New Roman" w:cs="Times New Roman"/>
                <w:b/>
                <w:sz w:val="24"/>
              </w:rPr>
              <w:t>2024</w:t>
            </w:r>
          </w:p>
        </w:tc>
        <w:tc>
          <w:tcPr>
            <w:tcW w:w="1417" w:type="dxa"/>
            <w:vAlign w:val="center"/>
          </w:tcPr>
          <w:p w14:paraId="05917A55" w14:textId="04D6F89E" w:rsidR="00BA6BD5" w:rsidRDefault="00BA6BD5" w:rsidP="00BA6BD5">
            <w:pPr>
              <w:jc w:val="center"/>
              <w:rPr>
                <w:rFonts w:ascii="Times New Roman" w:hAnsi="Times New Roman" w:cs="Times New Roman"/>
                <w:sz w:val="24"/>
              </w:rPr>
            </w:pPr>
            <w:r>
              <w:rPr>
                <w:rFonts w:ascii="Times New Roman" w:hAnsi="Times New Roman" w:cs="Times New Roman"/>
                <w:sz w:val="24"/>
              </w:rPr>
              <w:t>7.631.546</w:t>
            </w:r>
          </w:p>
        </w:tc>
        <w:tc>
          <w:tcPr>
            <w:tcW w:w="1418" w:type="dxa"/>
            <w:vAlign w:val="center"/>
          </w:tcPr>
          <w:p w14:paraId="390EBF82" w14:textId="651ED6B8" w:rsidR="00BA6BD5" w:rsidRDefault="00BA6BD5" w:rsidP="00BA6BD5">
            <w:pPr>
              <w:jc w:val="center"/>
              <w:rPr>
                <w:rFonts w:ascii="Times New Roman" w:hAnsi="Times New Roman" w:cs="Times New Roman"/>
                <w:sz w:val="24"/>
              </w:rPr>
            </w:pPr>
            <w:r w:rsidRPr="002163C5">
              <w:rPr>
                <w:rFonts w:ascii="Times New Roman" w:hAnsi="Times New Roman" w:cs="Times New Roman"/>
                <w:sz w:val="24"/>
              </w:rPr>
              <w:t>7.683.727</w:t>
            </w:r>
          </w:p>
        </w:tc>
        <w:tc>
          <w:tcPr>
            <w:tcW w:w="1417" w:type="dxa"/>
            <w:vAlign w:val="center"/>
          </w:tcPr>
          <w:p w14:paraId="05D5B3A6" w14:textId="51AF8C95" w:rsidR="00BA6BD5" w:rsidRDefault="00BA6BD5" w:rsidP="00BA6BD5">
            <w:pPr>
              <w:jc w:val="center"/>
              <w:rPr>
                <w:rFonts w:ascii="Times New Roman" w:hAnsi="Times New Roman" w:cs="Times New Roman"/>
                <w:sz w:val="24"/>
              </w:rPr>
            </w:pPr>
            <w:r>
              <w:rPr>
                <w:rFonts w:ascii="Times New Roman" w:hAnsi="Times New Roman" w:cs="Times New Roman"/>
                <w:sz w:val="24"/>
              </w:rPr>
              <w:t>7.535.765</w:t>
            </w:r>
          </w:p>
        </w:tc>
        <w:tc>
          <w:tcPr>
            <w:tcW w:w="1418" w:type="dxa"/>
            <w:vAlign w:val="center"/>
          </w:tcPr>
          <w:p w14:paraId="72599D7A" w14:textId="0908C6C0" w:rsidR="00BA6BD5" w:rsidRDefault="00BA6BD5" w:rsidP="00BA6BD5">
            <w:pPr>
              <w:jc w:val="center"/>
              <w:rPr>
                <w:rFonts w:ascii="Times New Roman" w:hAnsi="Times New Roman" w:cs="Times New Roman"/>
                <w:sz w:val="24"/>
              </w:rPr>
            </w:pPr>
            <w:r w:rsidRPr="00291A22">
              <w:rPr>
                <w:rFonts w:ascii="Times New Roman" w:hAnsi="Times New Roman" w:cs="Times New Roman"/>
                <w:sz w:val="24"/>
              </w:rPr>
              <w:t>7.598.383</w:t>
            </w:r>
          </w:p>
        </w:tc>
        <w:tc>
          <w:tcPr>
            <w:tcW w:w="1417" w:type="dxa"/>
            <w:vAlign w:val="center"/>
          </w:tcPr>
          <w:p w14:paraId="72FB37AB" w14:textId="6F10D803" w:rsidR="00BA6BD5" w:rsidRDefault="00BA6BD5" w:rsidP="00BA6BD5">
            <w:pPr>
              <w:jc w:val="center"/>
              <w:rPr>
                <w:rFonts w:ascii="Times New Roman" w:hAnsi="Times New Roman" w:cs="Times New Roman"/>
                <w:sz w:val="24"/>
              </w:rPr>
            </w:pPr>
            <w:r w:rsidRPr="00291A22">
              <w:rPr>
                <w:rFonts w:ascii="Times New Roman" w:hAnsi="Times New Roman" w:cs="Times New Roman"/>
                <w:sz w:val="24"/>
              </w:rPr>
              <w:t>7.513.213</w:t>
            </w:r>
          </w:p>
        </w:tc>
        <w:tc>
          <w:tcPr>
            <w:tcW w:w="1276" w:type="dxa"/>
            <w:vAlign w:val="center"/>
          </w:tcPr>
          <w:p w14:paraId="2A93A01F" w14:textId="396831E0" w:rsidR="00BA6BD5" w:rsidRDefault="00BA6BD5" w:rsidP="00BA6BD5">
            <w:pPr>
              <w:jc w:val="center"/>
              <w:rPr>
                <w:rFonts w:ascii="Times New Roman" w:hAnsi="Times New Roman" w:cs="Times New Roman"/>
                <w:sz w:val="24"/>
              </w:rPr>
            </w:pPr>
            <w:r w:rsidRPr="00291A22">
              <w:rPr>
                <w:rFonts w:ascii="Times New Roman" w:hAnsi="Times New Roman" w:cs="Times New Roman"/>
                <w:sz w:val="24"/>
              </w:rPr>
              <w:t>4.030.728</w:t>
            </w:r>
          </w:p>
        </w:tc>
      </w:tr>
      <w:tr w:rsidR="009735E1" w14:paraId="47B4F8BC" w14:textId="77777777" w:rsidTr="00BA6BD5">
        <w:trPr>
          <w:trHeight w:val="458"/>
        </w:trPr>
        <w:tc>
          <w:tcPr>
            <w:tcW w:w="851" w:type="dxa"/>
            <w:shd w:val="clear" w:color="auto" w:fill="DAEEF3" w:themeFill="accent5" w:themeFillTint="33"/>
            <w:vAlign w:val="center"/>
          </w:tcPr>
          <w:p w14:paraId="50F020EA" w14:textId="5FE97E60" w:rsidR="009735E1" w:rsidRPr="00DD785A" w:rsidRDefault="009735E1" w:rsidP="009735E1">
            <w:pPr>
              <w:jc w:val="center"/>
              <w:rPr>
                <w:rFonts w:ascii="Times New Roman" w:hAnsi="Times New Roman" w:cs="Times New Roman"/>
                <w:b/>
                <w:sz w:val="24"/>
              </w:rPr>
            </w:pPr>
            <w:r>
              <w:rPr>
                <w:rFonts w:ascii="Times New Roman" w:hAnsi="Times New Roman" w:cs="Times New Roman"/>
                <w:b/>
                <w:sz w:val="24"/>
              </w:rPr>
              <w:t>2025</w:t>
            </w:r>
          </w:p>
        </w:tc>
        <w:tc>
          <w:tcPr>
            <w:tcW w:w="1417" w:type="dxa"/>
            <w:shd w:val="clear" w:color="auto" w:fill="DAEEF3" w:themeFill="accent5" w:themeFillTint="33"/>
            <w:vAlign w:val="center"/>
          </w:tcPr>
          <w:p w14:paraId="272B933E" w14:textId="6CDB4802" w:rsidR="009735E1" w:rsidRDefault="0084133F" w:rsidP="009735E1">
            <w:pPr>
              <w:jc w:val="center"/>
              <w:rPr>
                <w:rFonts w:ascii="Times New Roman" w:hAnsi="Times New Roman" w:cs="Times New Roman"/>
                <w:sz w:val="24"/>
              </w:rPr>
            </w:pPr>
            <w:r w:rsidRPr="0084133F">
              <w:rPr>
                <w:rFonts w:ascii="Times New Roman" w:hAnsi="Times New Roman" w:cs="Times New Roman"/>
                <w:sz w:val="24"/>
              </w:rPr>
              <w:t>11.667.845</w:t>
            </w:r>
          </w:p>
        </w:tc>
        <w:tc>
          <w:tcPr>
            <w:tcW w:w="1418" w:type="dxa"/>
            <w:shd w:val="clear" w:color="auto" w:fill="DAEEF3" w:themeFill="accent5" w:themeFillTint="33"/>
            <w:vAlign w:val="center"/>
          </w:tcPr>
          <w:p w14:paraId="4DBC6A05" w14:textId="4D72CEAE" w:rsidR="009735E1" w:rsidRDefault="0084133F" w:rsidP="009735E1">
            <w:pPr>
              <w:rPr>
                <w:rFonts w:ascii="Times New Roman" w:hAnsi="Times New Roman" w:cs="Times New Roman"/>
                <w:sz w:val="24"/>
              </w:rPr>
            </w:pPr>
            <w:r w:rsidRPr="0084133F">
              <w:rPr>
                <w:rFonts w:ascii="Times New Roman" w:hAnsi="Times New Roman" w:cs="Times New Roman"/>
                <w:sz w:val="24"/>
              </w:rPr>
              <w:t>11.144.312</w:t>
            </w:r>
          </w:p>
        </w:tc>
        <w:tc>
          <w:tcPr>
            <w:tcW w:w="1417" w:type="dxa"/>
            <w:shd w:val="clear" w:color="auto" w:fill="DAEEF3" w:themeFill="accent5" w:themeFillTint="33"/>
            <w:vAlign w:val="center"/>
          </w:tcPr>
          <w:p w14:paraId="503C1A02" w14:textId="08FA708E" w:rsidR="009735E1" w:rsidRDefault="008C7416" w:rsidP="009735E1">
            <w:pPr>
              <w:jc w:val="center"/>
              <w:rPr>
                <w:rFonts w:ascii="Times New Roman" w:hAnsi="Times New Roman" w:cs="Times New Roman"/>
                <w:sz w:val="24"/>
              </w:rPr>
            </w:pPr>
            <w:r w:rsidRPr="008C7416">
              <w:rPr>
                <w:rFonts w:ascii="Times New Roman" w:hAnsi="Times New Roman" w:cs="Times New Roman"/>
                <w:sz w:val="24"/>
              </w:rPr>
              <w:t>11.042.356</w:t>
            </w:r>
          </w:p>
        </w:tc>
        <w:tc>
          <w:tcPr>
            <w:tcW w:w="1418" w:type="dxa"/>
            <w:shd w:val="clear" w:color="auto" w:fill="DAEEF3" w:themeFill="accent5" w:themeFillTint="33"/>
            <w:vAlign w:val="center"/>
          </w:tcPr>
          <w:p w14:paraId="2CBE908D" w14:textId="65C237B8" w:rsidR="009735E1" w:rsidRPr="00BA6BD5" w:rsidRDefault="00BA6BD5" w:rsidP="00197AE5">
            <w:pPr>
              <w:jc w:val="center"/>
              <w:rPr>
                <w:rFonts w:ascii="Times New Roman" w:hAnsi="Times New Roman" w:cs="Times New Roman"/>
                <w:sz w:val="24"/>
                <w:szCs w:val="24"/>
              </w:rPr>
            </w:pPr>
            <w:r w:rsidRPr="00BA6BD5">
              <w:rPr>
                <w:rFonts w:ascii="Times New Roman" w:hAnsi="Times New Roman" w:cs="Times New Roman"/>
                <w:sz w:val="24"/>
                <w:szCs w:val="24"/>
              </w:rPr>
              <w:t>10.831.760</w:t>
            </w:r>
          </w:p>
        </w:tc>
        <w:tc>
          <w:tcPr>
            <w:tcW w:w="1417" w:type="dxa"/>
            <w:shd w:val="clear" w:color="auto" w:fill="DAEEF3" w:themeFill="accent5" w:themeFillTint="33"/>
            <w:vAlign w:val="center"/>
          </w:tcPr>
          <w:p w14:paraId="25BC3230" w14:textId="778C0293" w:rsidR="009735E1" w:rsidRPr="00BA6BD5" w:rsidRDefault="00BA6BD5" w:rsidP="00197AE5">
            <w:pPr>
              <w:jc w:val="center"/>
              <w:rPr>
                <w:rFonts w:ascii="Times New Roman" w:hAnsi="Times New Roman" w:cs="Times New Roman"/>
                <w:sz w:val="24"/>
                <w:szCs w:val="24"/>
              </w:rPr>
            </w:pPr>
            <w:r w:rsidRPr="00BA6BD5">
              <w:rPr>
                <w:rFonts w:ascii="Times New Roman" w:hAnsi="Times New Roman" w:cs="Times New Roman"/>
                <w:sz w:val="24"/>
                <w:szCs w:val="24"/>
              </w:rPr>
              <w:t>11.078.224</w:t>
            </w:r>
          </w:p>
        </w:tc>
        <w:tc>
          <w:tcPr>
            <w:tcW w:w="1276" w:type="dxa"/>
            <w:shd w:val="clear" w:color="auto" w:fill="DAEEF3" w:themeFill="accent5" w:themeFillTint="33"/>
            <w:vAlign w:val="center"/>
          </w:tcPr>
          <w:p w14:paraId="3FDE216C" w14:textId="6D521F1E" w:rsidR="009735E1" w:rsidRDefault="0008648E" w:rsidP="00197AE5">
            <w:pPr>
              <w:jc w:val="center"/>
              <w:rPr>
                <w:rFonts w:ascii="Times New Roman" w:hAnsi="Times New Roman" w:cs="Times New Roman"/>
                <w:sz w:val="24"/>
              </w:rPr>
            </w:pPr>
            <w:r w:rsidRPr="0008648E">
              <w:rPr>
                <w:rFonts w:ascii="Times New Roman" w:hAnsi="Times New Roman" w:cs="Times New Roman"/>
                <w:sz w:val="24"/>
              </w:rPr>
              <w:t>5.717.283</w:t>
            </w:r>
          </w:p>
        </w:tc>
      </w:tr>
    </w:tbl>
    <w:p w14:paraId="1AEC06D3" w14:textId="6E558190" w:rsidR="003C29F3" w:rsidRPr="0008648E" w:rsidRDefault="004A0D7B" w:rsidP="003A5958">
      <w:pPr>
        <w:spacing w:before="240"/>
        <w:jc w:val="both"/>
        <w:rPr>
          <w:rFonts w:ascii="Times New Roman" w:hAnsi="Times New Roman" w:cs="Times New Roman"/>
          <w:sz w:val="24"/>
        </w:rPr>
      </w:pPr>
      <w:r w:rsidRPr="0008648E">
        <w:rPr>
          <w:rFonts w:ascii="Times New Roman" w:hAnsi="Times New Roman" w:cs="Times New Roman"/>
          <w:b/>
          <w:sz w:val="24"/>
        </w:rPr>
        <w:t>Tablo 4:</w:t>
      </w:r>
      <w:r w:rsidRPr="0008648E">
        <w:rPr>
          <w:rFonts w:ascii="Times New Roman" w:hAnsi="Times New Roman" w:cs="Times New Roman"/>
          <w:sz w:val="24"/>
        </w:rPr>
        <w:t xml:space="preserve"> </w:t>
      </w:r>
      <w:r w:rsidR="005A19BA" w:rsidRPr="0008648E">
        <w:rPr>
          <w:rFonts w:ascii="Times New Roman" w:hAnsi="Times New Roman" w:cs="Times New Roman"/>
          <w:sz w:val="24"/>
        </w:rPr>
        <w:t xml:space="preserve"> </w:t>
      </w:r>
      <w:r w:rsidR="009246DA" w:rsidRPr="0008648E">
        <w:rPr>
          <w:rFonts w:ascii="Times New Roman" w:hAnsi="Times New Roman" w:cs="Times New Roman"/>
          <w:sz w:val="24"/>
        </w:rPr>
        <w:t>IV</w:t>
      </w:r>
      <w:r w:rsidR="005A19BA" w:rsidRPr="0008648E">
        <w:rPr>
          <w:rFonts w:ascii="Times New Roman" w:hAnsi="Times New Roman" w:cs="Times New Roman"/>
          <w:sz w:val="24"/>
        </w:rPr>
        <w:t xml:space="preserve">. 3 Aylık </w:t>
      </w:r>
      <w:r w:rsidRPr="0008648E">
        <w:rPr>
          <w:rFonts w:ascii="Times New Roman" w:hAnsi="Times New Roman" w:cs="Times New Roman"/>
          <w:sz w:val="24"/>
        </w:rPr>
        <w:t>Personel Giderlerinin Aylar İtibariyle Harcamaları</w:t>
      </w:r>
    </w:p>
    <w:p w14:paraId="6BCE7EED" w14:textId="4FDFEB29" w:rsidR="00E919C8" w:rsidRDefault="00E919C8" w:rsidP="00DD785A">
      <w:pPr>
        <w:jc w:val="both"/>
        <w:rPr>
          <w:rFonts w:ascii="Times New Roman" w:hAnsi="Times New Roman" w:cs="Times New Roman"/>
          <w:sz w:val="24"/>
        </w:rPr>
      </w:pPr>
    </w:p>
    <w:p w14:paraId="15B23325" w14:textId="41A95BC5" w:rsidR="00BD042C" w:rsidRDefault="00BD042C" w:rsidP="004135C4">
      <w:pPr>
        <w:jc w:val="both"/>
        <w:rPr>
          <w:rFonts w:ascii="Times New Roman" w:hAnsi="Times New Roman" w:cs="Times New Roman"/>
          <w:b/>
          <w:sz w:val="24"/>
        </w:rPr>
      </w:pPr>
      <w:r>
        <w:rPr>
          <w:rFonts w:ascii="Times New Roman" w:hAnsi="Times New Roman" w:cs="Times New Roman"/>
          <w:noProof/>
          <w:sz w:val="24"/>
          <w:lang w:eastAsia="tr-TR"/>
        </w:rPr>
        <w:lastRenderedPageBreak/>
        <w:drawing>
          <wp:inline distT="0" distB="0" distL="0" distR="0" wp14:anchorId="19326352" wp14:editId="5D4DF6CF">
            <wp:extent cx="5759450" cy="2653124"/>
            <wp:effectExtent l="0" t="0" r="12700" b="1397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C7E5AF" w14:textId="5D01A7A7" w:rsidR="00553FB6" w:rsidRPr="004135C4" w:rsidRDefault="004135C4" w:rsidP="004135C4">
      <w:pPr>
        <w:jc w:val="both"/>
        <w:rPr>
          <w:rFonts w:ascii="Times New Roman" w:hAnsi="Times New Roman" w:cs="Times New Roman"/>
          <w:sz w:val="24"/>
        </w:rPr>
      </w:pPr>
      <w:r w:rsidRPr="008C7416">
        <w:rPr>
          <w:rFonts w:ascii="Times New Roman" w:hAnsi="Times New Roman" w:cs="Times New Roman"/>
          <w:b/>
          <w:sz w:val="24"/>
        </w:rPr>
        <w:t>Grafik 6:</w:t>
      </w:r>
      <w:r w:rsidR="007C3C38" w:rsidRPr="008C7416">
        <w:rPr>
          <w:rFonts w:ascii="Times New Roman" w:hAnsi="Times New Roman" w:cs="Times New Roman"/>
          <w:sz w:val="24"/>
        </w:rPr>
        <w:t xml:space="preserve"> </w:t>
      </w:r>
      <w:r w:rsidR="00784383" w:rsidRPr="0008648E">
        <w:rPr>
          <w:rFonts w:ascii="Times New Roman" w:hAnsi="Times New Roman" w:cs="Times New Roman"/>
          <w:sz w:val="24"/>
        </w:rPr>
        <w:t>2024-2025</w:t>
      </w:r>
      <w:r w:rsidR="007C3C38" w:rsidRPr="0008648E">
        <w:rPr>
          <w:rFonts w:ascii="Times New Roman" w:hAnsi="Times New Roman" w:cs="Times New Roman"/>
          <w:sz w:val="24"/>
        </w:rPr>
        <w:t xml:space="preserve"> Yılları I</w:t>
      </w:r>
      <w:r w:rsidR="009246DA" w:rsidRPr="0008648E">
        <w:rPr>
          <w:rFonts w:ascii="Times New Roman" w:hAnsi="Times New Roman" w:cs="Times New Roman"/>
          <w:sz w:val="24"/>
        </w:rPr>
        <w:t>V</w:t>
      </w:r>
      <w:r w:rsidRPr="0008648E">
        <w:rPr>
          <w:rFonts w:ascii="Times New Roman" w:hAnsi="Times New Roman" w:cs="Times New Roman"/>
          <w:sz w:val="24"/>
        </w:rPr>
        <w:t>. 3 Aylık Personel Giderlerinin Dönemsel Karşılaştırılması</w:t>
      </w:r>
    </w:p>
    <w:p w14:paraId="37C340D1" w14:textId="77777777" w:rsidR="004E20DD" w:rsidRPr="00C378B8" w:rsidRDefault="004E20DD" w:rsidP="0040640B">
      <w:pPr>
        <w:pStyle w:val="Balk3"/>
        <w:numPr>
          <w:ilvl w:val="2"/>
          <w:numId w:val="1"/>
        </w:numPr>
        <w:rPr>
          <w:i/>
        </w:rPr>
      </w:pPr>
      <w:bookmarkStart w:id="6" w:name="_Toc164865019"/>
      <w:r w:rsidRPr="00D938FA">
        <w:rPr>
          <w:i/>
        </w:rPr>
        <w:t>(02) Sosyal Güvenlik Kurumlarına Devlet Primi Giderleri Ödenek-Harcama Dağılımı</w:t>
      </w:r>
      <w:bookmarkEnd w:id="6"/>
    </w:p>
    <w:p w14:paraId="589A6E63" w14:textId="0C641585" w:rsidR="00034E60" w:rsidRPr="00DF30FB" w:rsidRDefault="009752AF" w:rsidP="00C378B8">
      <w:pPr>
        <w:ind w:firstLine="284"/>
        <w:jc w:val="both"/>
        <w:rPr>
          <w:rFonts w:ascii="Times New Roman" w:hAnsi="Times New Roman" w:cs="Times New Roman"/>
          <w:sz w:val="24"/>
          <w:szCs w:val="24"/>
        </w:rPr>
      </w:pPr>
      <w:r w:rsidRPr="005A0C50">
        <w:rPr>
          <w:rFonts w:ascii="Times New Roman" w:hAnsi="Times New Roman" w:cs="Times New Roman"/>
          <w:sz w:val="24"/>
        </w:rPr>
        <w:t xml:space="preserve">Başkanlığımız bütçesinde </w:t>
      </w:r>
      <w:r w:rsidR="006F28A0" w:rsidRPr="005A0C50">
        <w:rPr>
          <w:rFonts w:ascii="Times New Roman" w:hAnsi="Times New Roman" w:cs="Times New Roman"/>
          <w:sz w:val="24"/>
        </w:rPr>
        <w:t>Sosyal Güvenlik Kurumlarına Devlet Primi Giderleri terti</w:t>
      </w:r>
      <w:r w:rsidRPr="005A0C50">
        <w:rPr>
          <w:rFonts w:ascii="Times New Roman" w:hAnsi="Times New Roman" w:cs="Times New Roman"/>
          <w:sz w:val="24"/>
        </w:rPr>
        <w:t>b</w:t>
      </w:r>
      <w:r w:rsidR="006F28A0" w:rsidRPr="005A0C50">
        <w:rPr>
          <w:rFonts w:ascii="Times New Roman" w:hAnsi="Times New Roman" w:cs="Times New Roman"/>
          <w:sz w:val="24"/>
        </w:rPr>
        <w:t>in</w:t>
      </w:r>
      <w:r w:rsidRPr="005A0C50">
        <w:rPr>
          <w:rFonts w:ascii="Times New Roman" w:hAnsi="Times New Roman" w:cs="Times New Roman"/>
          <w:sz w:val="24"/>
        </w:rPr>
        <w:t xml:space="preserve">e </w:t>
      </w:r>
      <w:r w:rsidR="0008648E" w:rsidRPr="0008648E">
        <w:rPr>
          <w:rFonts w:ascii="Times New Roman" w:hAnsi="Times New Roman" w:cs="Times New Roman"/>
          <w:sz w:val="24"/>
          <w:szCs w:val="24"/>
        </w:rPr>
        <w:t>13.081.200</w:t>
      </w:r>
      <w:r w:rsidR="0008648E">
        <w:rPr>
          <w:rFonts w:ascii="Times New Roman" w:hAnsi="Times New Roman" w:cs="Times New Roman"/>
          <w:szCs w:val="20"/>
        </w:rPr>
        <w:t xml:space="preserve"> </w:t>
      </w:r>
      <w:r w:rsidRPr="005A0C50">
        <w:rPr>
          <w:rFonts w:ascii="Times New Roman" w:hAnsi="Times New Roman" w:cs="Times New Roman"/>
          <w:sz w:val="24"/>
          <w:szCs w:val="24"/>
        </w:rPr>
        <w:t>TL</w:t>
      </w:r>
      <w:r w:rsidRPr="005A0C50">
        <w:rPr>
          <w:rFonts w:ascii="Times New Roman" w:hAnsi="Times New Roman" w:cs="Times New Roman"/>
          <w:sz w:val="24"/>
        </w:rPr>
        <w:t xml:space="preserve"> ödenek ayrılmış ve </w:t>
      </w:r>
      <w:r w:rsidR="0008648E" w:rsidRPr="0008648E">
        <w:rPr>
          <w:rFonts w:ascii="Times New Roman" w:hAnsi="Times New Roman" w:cs="Times New Roman"/>
          <w:sz w:val="24"/>
          <w:szCs w:val="24"/>
        </w:rPr>
        <w:t>12.341.233</w:t>
      </w:r>
      <w:r w:rsidR="0008648E">
        <w:rPr>
          <w:rFonts w:ascii="Times New Roman" w:hAnsi="Times New Roman" w:cs="Times New Roman"/>
          <w:sz w:val="24"/>
          <w:szCs w:val="24"/>
        </w:rPr>
        <w:t xml:space="preserve"> </w:t>
      </w:r>
      <w:r w:rsidRPr="008C7416">
        <w:rPr>
          <w:rFonts w:ascii="Times New Roman" w:hAnsi="Times New Roman" w:cs="Times New Roman"/>
          <w:sz w:val="24"/>
        </w:rPr>
        <w:t>TL’si harcanmış</w:t>
      </w:r>
      <w:r w:rsidR="007C3C38" w:rsidRPr="008C7416">
        <w:rPr>
          <w:rFonts w:ascii="Times New Roman" w:hAnsi="Times New Roman" w:cs="Times New Roman"/>
          <w:sz w:val="24"/>
        </w:rPr>
        <w:t xml:space="preserve"> olup, bu harcama 20</w:t>
      </w:r>
      <w:r w:rsidR="00784383" w:rsidRPr="008C7416">
        <w:rPr>
          <w:rFonts w:ascii="Times New Roman" w:hAnsi="Times New Roman" w:cs="Times New Roman"/>
          <w:sz w:val="24"/>
        </w:rPr>
        <w:t>25</w:t>
      </w:r>
      <w:r w:rsidRPr="008C7416">
        <w:rPr>
          <w:rFonts w:ascii="Times New Roman" w:hAnsi="Times New Roman" w:cs="Times New Roman"/>
          <w:sz w:val="24"/>
        </w:rPr>
        <w:t xml:space="preserve"> yılı </w:t>
      </w:r>
      <w:r w:rsidR="00054142" w:rsidRPr="008C7416">
        <w:rPr>
          <w:rFonts w:ascii="Times New Roman" w:hAnsi="Times New Roman" w:cs="Times New Roman"/>
          <w:sz w:val="24"/>
        </w:rPr>
        <w:t>Sosyal Güvenlik Kurumlarına Devlet Primi Giderleri</w:t>
      </w:r>
      <w:r w:rsidR="00034E60" w:rsidRPr="008C7416">
        <w:rPr>
          <w:rFonts w:ascii="Times New Roman" w:hAnsi="Times New Roman" w:cs="Times New Roman"/>
          <w:sz w:val="24"/>
        </w:rPr>
        <w:t xml:space="preserve"> </w:t>
      </w:r>
      <w:r w:rsidR="00054142" w:rsidRPr="008C7416">
        <w:rPr>
          <w:rFonts w:ascii="Times New Roman" w:hAnsi="Times New Roman" w:cs="Times New Roman"/>
          <w:sz w:val="24"/>
        </w:rPr>
        <w:t xml:space="preserve">ödeneğinin </w:t>
      </w:r>
      <w:r w:rsidR="002A492A" w:rsidRPr="008C7416">
        <w:rPr>
          <w:rFonts w:ascii="Times New Roman" w:hAnsi="Times New Roman" w:cs="Times New Roman"/>
          <w:sz w:val="24"/>
        </w:rPr>
        <w:t>%</w:t>
      </w:r>
      <w:r w:rsidR="0008648E">
        <w:rPr>
          <w:rFonts w:ascii="Times New Roman" w:eastAsia="Times New Roman" w:hAnsi="Times New Roman" w:cs="Times New Roman"/>
          <w:color w:val="000000"/>
          <w:sz w:val="24"/>
          <w:szCs w:val="24"/>
          <w:lang w:eastAsia="tr-TR"/>
        </w:rPr>
        <w:t>94</w:t>
      </w:r>
      <w:r w:rsidR="00696C4B">
        <w:rPr>
          <w:rFonts w:ascii="Times New Roman" w:eastAsia="Times New Roman" w:hAnsi="Times New Roman" w:cs="Times New Roman"/>
          <w:color w:val="000000"/>
          <w:sz w:val="24"/>
          <w:szCs w:val="24"/>
          <w:lang w:eastAsia="tr-TR"/>
        </w:rPr>
        <w:t>,34</w:t>
      </w:r>
      <w:r w:rsidR="0008648E">
        <w:rPr>
          <w:rFonts w:ascii="Times New Roman" w:eastAsia="Times New Roman" w:hAnsi="Times New Roman" w:cs="Times New Roman"/>
          <w:color w:val="000000"/>
          <w:sz w:val="24"/>
          <w:szCs w:val="24"/>
          <w:lang w:eastAsia="tr-TR"/>
        </w:rPr>
        <w:t>’ünü</w:t>
      </w:r>
      <w:r w:rsidR="00054142" w:rsidRPr="008C7416">
        <w:rPr>
          <w:rFonts w:ascii="Times New Roman" w:hAnsi="Times New Roman" w:cs="Times New Roman"/>
          <w:sz w:val="24"/>
        </w:rPr>
        <w:t xml:space="preserve"> </w:t>
      </w:r>
      <w:r w:rsidRPr="008C7416">
        <w:rPr>
          <w:rFonts w:ascii="Times New Roman" w:hAnsi="Times New Roman" w:cs="Times New Roman"/>
          <w:sz w:val="24"/>
        </w:rPr>
        <w:t>oluşturmuştur.</w:t>
      </w:r>
      <w:r w:rsidR="00034E60" w:rsidRPr="00034E60">
        <w:rPr>
          <w:rFonts w:ascii="Times New Roman" w:hAnsi="Times New Roman" w:cs="Times New Roman"/>
          <w:sz w:val="24"/>
        </w:rPr>
        <w:t xml:space="preserve"> </w:t>
      </w:r>
    </w:p>
    <w:p w14:paraId="3789AB59" w14:textId="77777777" w:rsidR="003F615F" w:rsidRDefault="003F615F" w:rsidP="003F615F">
      <w:pPr>
        <w:jc w:val="both"/>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511E2D07" wp14:editId="5380072E">
            <wp:extent cx="5724525" cy="3124200"/>
            <wp:effectExtent l="0" t="0" r="9525" b="0"/>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7F57F0" w14:textId="66EEC9DC" w:rsidR="0096501A" w:rsidRPr="00C378B8" w:rsidRDefault="00127DD7" w:rsidP="0096501A">
      <w:pPr>
        <w:jc w:val="both"/>
        <w:rPr>
          <w:rFonts w:ascii="Times New Roman" w:hAnsi="Times New Roman" w:cs="Times New Roman"/>
          <w:sz w:val="24"/>
        </w:rPr>
      </w:pPr>
      <w:r w:rsidRPr="008C7416">
        <w:rPr>
          <w:rFonts w:ascii="Times New Roman" w:hAnsi="Times New Roman" w:cs="Times New Roman"/>
          <w:b/>
          <w:sz w:val="24"/>
        </w:rPr>
        <w:t>Grafik 7:</w:t>
      </w:r>
      <w:r w:rsidR="005A19BA" w:rsidRPr="008C7416">
        <w:rPr>
          <w:rFonts w:ascii="Times New Roman" w:hAnsi="Times New Roman" w:cs="Times New Roman"/>
          <w:b/>
          <w:sz w:val="24"/>
        </w:rPr>
        <w:t xml:space="preserve"> </w:t>
      </w:r>
      <w:r w:rsidR="008844B9" w:rsidRPr="00197AE5">
        <w:rPr>
          <w:rFonts w:ascii="Times New Roman" w:hAnsi="Times New Roman" w:cs="Times New Roman"/>
          <w:sz w:val="24"/>
        </w:rPr>
        <w:t>I</w:t>
      </w:r>
      <w:r w:rsidR="009246DA">
        <w:rPr>
          <w:rFonts w:ascii="Times New Roman" w:hAnsi="Times New Roman" w:cs="Times New Roman"/>
          <w:sz w:val="24"/>
        </w:rPr>
        <w:t>V</w:t>
      </w:r>
      <w:r w:rsidR="005A19BA" w:rsidRPr="008C7416">
        <w:rPr>
          <w:rFonts w:ascii="Times New Roman" w:hAnsi="Times New Roman" w:cs="Times New Roman"/>
          <w:sz w:val="24"/>
        </w:rPr>
        <w:t>. 3 Aylık</w:t>
      </w:r>
      <w:r w:rsidRPr="008C7416">
        <w:rPr>
          <w:rFonts w:ascii="Times New Roman" w:hAnsi="Times New Roman" w:cs="Times New Roman"/>
          <w:sz w:val="24"/>
        </w:rPr>
        <w:t xml:space="preserve"> </w:t>
      </w:r>
      <w:r w:rsidR="005A19BA" w:rsidRPr="008C7416">
        <w:rPr>
          <w:rFonts w:ascii="Times New Roman" w:hAnsi="Times New Roman" w:cs="Times New Roman"/>
          <w:sz w:val="24"/>
        </w:rPr>
        <w:t>SGK</w:t>
      </w:r>
      <w:r w:rsidRPr="008C7416">
        <w:rPr>
          <w:rFonts w:ascii="Times New Roman" w:hAnsi="Times New Roman" w:cs="Times New Roman"/>
          <w:sz w:val="24"/>
        </w:rPr>
        <w:t xml:space="preserve"> Devlet Primi Giderleri Ödenek ve </w:t>
      </w:r>
      <w:r w:rsidR="005A19BA" w:rsidRPr="008C7416">
        <w:rPr>
          <w:rFonts w:ascii="Times New Roman" w:hAnsi="Times New Roman" w:cs="Times New Roman"/>
          <w:sz w:val="24"/>
        </w:rPr>
        <w:t>Harcamalarının Dağılımı</w:t>
      </w:r>
    </w:p>
    <w:p w14:paraId="2B5D6D87" w14:textId="77777777" w:rsidR="008D65D6" w:rsidRDefault="008D65D6" w:rsidP="00073B30">
      <w:pPr>
        <w:ind w:firstLine="708"/>
        <w:jc w:val="both"/>
        <w:rPr>
          <w:rFonts w:ascii="Times New Roman" w:hAnsi="Times New Roman" w:cs="Times New Roman"/>
          <w:sz w:val="24"/>
        </w:rPr>
      </w:pPr>
    </w:p>
    <w:p w14:paraId="3A3F97A1" w14:textId="77777777" w:rsidR="008D65D6" w:rsidRDefault="008D65D6" w:rsidP="008D65D6">
      <w:pPr>
        <w:ind w:firstLine="708"/>
        <w:jc w:val="both"/>
        <w:rPr>
          <w:rFonts w:ascii="Times New Roman" w:hAnsi="Times New Roman" w:cs="Times New Roman"/>
          <w:sz w:val="24"/>
        </w:rPr>
      </w:pPr>
    </w:p>
    <w:p w14:paraId="34A8CF2F" w14:textId="77777777" w:rsidR="008D65D6" w:rsidRDefault="008D65D6" w:rsidP="008D65D6">
      <w:pPr>
        <w:ind w:firstLine="708"/>
        <w:jc w:val="both"/>
        <w:rPr>
          <w:rFonts w:ascii="Times New Roman" w:hAnsi="Times New Roman" w:cs="Times New Roman"/>
          <w:sz w:val="24"/>
        </w:rPr>
      </w:pPr>
    </w:p>
    <w:p w14:paraId="4B2113CB" w14:textId="0B5A6C64" w:rsidR="008D65D6" w:rsidRDefault="00F23A95" w:rsidP="008D65D6">
      <w:pPr>
        <w:ind w:firstLine="708"/>
        <w:jc w:val="both"/>
        <w:rPr>
          <w:rFonts w:ascii="Times New Roman" w:hAnsi="Times New Roman" w:cs="Times New Roman"/>
          <w:sz w:val="24"/>
        </w:rPr>
      </w:pPr>
      <w:r>
        <w:rPr>
          <w:rFonts w:ascii="Times New Roman" w:hAnsi="Times New Roman" w:cs="Times New Roman"/>
          <w:sz w:val="24"/>
        </w:rPr>
        <w:lastRenderedPageBreak/>
        <w:t xml:space="preserve">Sosyal Güvenlik Kurumlarına Devlet Primi Giderleri harcamalarında personel sayısındaki artışa paralel olarak </w:t>
      </w:r>
      <w:r w:rsidR="00784383">
        <w:rPr>
          <w:rFonts w:ascii="Times New Roman" w:hAnsi="Times New Roman" w:cs="Times New Roman"/>
          <w:sz w:val="24"/>
        </w:rPr>
        <w:t>2024</w:t>
      </w:r>
      <w:r w:rsidR="00926987" w:rsidRPr="00B4064D">
        <w:rPr>
          <w:rFonts w:ascii="Times New Roman" w:hAnsi="Times New Roman" w:cs="Times New Roman"/>
          <w:sz w:val="24"/>
        </w:rPr>
        <w:t xml:space="preserve"> yılının kıyasla </w:t>
      </w:r>
      <w:r w:rsidR="00926987" w:rsidRPr="00462D1D">
        <w:rPr>
          <w:rFonts w:ascii="Times New Roman" w:hAnsi="Times New Roman" w:cs="Times New Roman"/>
          <w:sz w:val="24"/>
        </w:rPr>
        <w:t>artış</w:t>
      </w:r>
      <w:r w:rsidR="00926987">
        <w:rPr>
          <w:rFonts w:ascii="Times New Roman" w:hAnsi="Times New Roman" w:cs="Times New Roman"/>
          <w:sz w:val="24"/>
        </w:rPr>
        <w:t xml:space="preserve"> g</w:t>
      </w:r>
      <w:r w:rsidR="0025313D">
        <w:rPr>
          <w:rFonts w:ascii="Times New Roman" w:hAnsi="Times New Roman" w:cs="Times New Roman"/>
          <w:sz w:val="24"/>
        </w:rPr>
        <w:t>öster</w:t>
      </w:r>
      <w:r w:rsidR="00926987">
        <w:rPr>
          <w:rFonts w:ascii="Times New Roman" w:hAnsi="Times New Roman" w:cs="Times New Roman"/>
          <w:sz w:val="24"/>
        </w:rPr>
        <w:t>miştir</w:t>
      </w:r>
      <w:r>
        <w:rPr>
          <w:rFonts w:ascii="Times New Roman" w:hAnsi="Times New Roman" w:cs="Times New Roman"/>
          <w:sz w:val="24"/>
        </w:rPr>
        <w:t xml:space="preserve">. </w:t>
      </w:r>
    </w:p>
    <w:tbl>
      <w:tblPr>
        <w:tblStyle w:val="TabloKlavuz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2"/>
        <w:gridCol w:w="1292"/>
        <w:gridCol w:w="1292"/>
        <w:gridCol w:w="1296"/>
      </w:tblGrid>
      <w:tr w:rsidR="00691B34" w14:paraId="79ED559C" w14:textId="77777777" w:rsidTr="0092420E">
        <w:trPr>
          <w:trHeight w:val="562"/>
        </w:trPr>
        <w:tc>
          <w:tcPr>
            <w:tcW w:w="9060" w:type="dxa"/>
            <w:gridSpan w:val="7"/>
            <w:shd w:val="clear" w:color="auto" w:fill="FDE9D9" w:themeFill="accent6" w:themeFillTint="33"/>
          </w:tcPr>
          <w:p w14:paraId="4F0124CB" w14:textId="77777777" w:rsidR="00691B34" w:rsidRPr="00DD785A" w:rsidRDefault="00691B34" w:rsidP="0092420E">
            <w:pPr>
              <w:pStyle w:val="ListeParagraf"/>
              <w:jc w:val="center"/>
              <w:rPr>
                <w:rFonts w:ascii="Times New Roman" w:hAnsi="Times New Roman" w:cs="Times New Roman"/>
                <w:b/>
                <w:sz w:val="24"/>
              </w:rPr>
            </w:pPr>
            <w:r w:rsidRPr="00701502">
              <w:rPr>
                <w:rFonts w:ascii="Times New Roman" w:hAnsi="Times New Roman" w:cs="Times New Roman"/>
                <w:b/>
                <w:sz w:val="24"/>
              </w:rPr>
              <w:t>Sosy</w:t>
            </w:r>
            <w:r>
              <w:rPr>
                <w:rFonts w:ascii="Times New Roman" w:hAnsi="Times New Roman" w:cs="Times New Roman"/>
                <w:b/>
                <w:sz w:val="24"/>
              </w:rPr>
              <w:t>al Güvenlik Kurumlarına Devlet Primi Giderleri</w:t>
            </w:r>
          </w:p>
        </w:tc>
      </w:tr>
      <w:tr w:rsidR="00691B34" w14:paraId="1EE5D8A2" w14:textId="77777777" w:rsidTr="0092420E">
        <w:tc>
          <w:tcPr>
            <w:tcW w:w="1304" w:type="dxa"/>
            <w:shd w:val="clear" w:color="auto" w:fill="DAEEF3" w:themeFill="accent5" w:themeFillTint="33"/>
          </w:tcPr>
          <w:p w14:paraId="20FA4805" w14:textId="77777777" w:rsidR="00691B34" w:rsidRDefault="00691B34" w:rsidP="0092420E">
            <w:pPr>
              <w:jc w:val="both"/>
              <w:rPr>
                <w:rFonts w:ascii="Times New Roman" w:hAnsi="Times New Roman" w:cs="Times New Roman"/>
                <w:sz w:val="24"/>
              </w:rPr>
            </w:pPr>
          </w:p>
        </w:tc>
        <w:tc>
          <w:tcPr>
            <w:tcW w:w="1292" w:type="dxa"/>
            <w:shd w:val="clear" w:color="auto" w:fill="DAEEF3" w:themeFill="accent5" w:themeFillTint="33"/>
          </w:tcPr>
          <w:p w14:paraId="3CA9B584" w14:textId="77777777" w:rsidR="00691B34" w:rsidRPr="00DD785A" w:rsidRDefault="00691B34" w:rsidP="0092420E">
            <w:pPr>
              <w:jc w:val="center"/>
              <w:rPr>
                <w:rFonts w:ascii="Times New Roman" w:hAnsi="Times New Roman" w:cs="Times New Roman"/>
                <w:b/>
                <w:sz w:val="24"/>
              </w:rPr>
            </w:pPr>
            <w:r w:rsidRPr="00DD785A">
              <w:rPr>
                <w:rFonts w:ascii="Times New Roman" w:hAnsi="Times New Roman" w:cs="Times New Roman"/>
                <w:b/>
                <w:sz w:val="24"/>
              </w:rPr>
              <w:t>Ocak</w:t>
            </w:r>
          </w:p>
        </w:tc>
        <w:tc>
          <w:tcPr>
            <w:tcW w:w="1292" w:type="dxa"/>
            <w:shd w:val="clear" w:color="auto" w:fill="DAEEF3" w:themeFill="accent5" w:themeFillTint="33"/>
          </w:tcPr>
          <w:p w14:paraId="55A570A7" w14:textId="77777777" w:rsidR="00691B34" w:rsidRPr="00DD785A" w:rsidRDefault="00691B34" w:rsidP="0092420E">
            <w:pPr>
              <w:jc w:val="center"/>
              <w:rPr>
                <w:rFonts w:ascii="Times New Roman" w:hAnsi="Times New Roman" w:cs="Times New Roman"/>
                <w:b/>
                <w:sz w:val="24"/>
              </w:rPr>
            </w:pPr>
            <w:r w:rsidRPr="00DD785A">
              <w:rPr>
                <w:rFonts w:ascii="Times New Roman" w:hAnsi="Times New Roman" w:cs="Times New Roman"/>
                <w:b/>
                <w:sz w:val="24"/>
              </w:rPr>
              <w:t>Şubat</w:t>
            </w:r>
          </w:p>
        </w:tc>
        <w:tc>
          <w:tcPr>
            <w:tcW w:w="1292" w:type="dxa"/>
            <w:shd w:val="clear" w:color="auto" w:fill="DAEEF3" w:themeFill="accent5" w:themeFillTint="33"/>
          </w:tcPr>
          <w:p w14:paraId="46DF9F7E" w14:textId="77777777" w:rsidR="00691B34" w:rsidRPr="00DD785A" w:rsidRDefault="00691B34" w:rsidP="0092420E">
            <w:pPr>
              <w:jc w:val="center"/>
              <w:rPr>
                <w:rFonts w:ascii="Times New Roman" w:hAnsi="Times New Roman" w:cs="Times New Roman"/>
                <w:b/>
                <w:sz w:val="24"/>
              </w:rPr>
            </w:pPr>
            <w:r w:rsidRPr="00DD785A">
              <w:rPr>
                <w:rFonts w:ascii="Times New Roman" w:hAnsi="Times New Roman" w:cs="Times New Roman"/>
                <w:b/>
                <w:sz w:val="24"/>
              </w:rPr>
              <w:t>Mart</w:t>
            </w:r>
          </w:p>
        </w:tc>
        <w:tc>
          <w:tcPr>
            <w:tcW w:w="1292" w:type="dxa"/>
            <w:shd w:val="clear" w:color="auto" w:fill="DAEEF3" w:themeFill="accent5" w:themeFillTint="33"/>
          </w:tcPr>
          <w:p w14:paraId="0BF68309" w14:textId="77777777" w:rsidR="00691B34" w:rsidRPr="00DD785A" w:rsidRDefault="00691B34" w:rsidP="0092420E">
            <w:pPr>
              <w:jc w:val="center"/>
              <w:rPr>
                <w:rFonts w:ascii="Times New Roman" w:hAnsi="Times New Roman" w:cs="Times New Roman"/>
                <w:b/>
                <w:sz w:val="24"/>
              </w:rPr>
            </w:pPr>
            <w:r w:rsidRPr="00DD785A">
              <w:rPr>
                <w:rFonts w:ascii="Times New Roman" w:hAnsi="Times New Roman" w:cs="Times New Roman"/>
                <w:b/>
                <w:sz w:val="24"/>
              </w:rPr>
              <w:t>Nisan</w:t>
            </w:r>
          </w:p>
        </w:tc>
        <w:tc>
          <w:tcPr>
            <w:tcW w:w="1292" w:type="dxa"/>
            <w:shd w:val="clear" w:color="auto" w:fill="DAEEF3" w:themeFill="accent5" w:themeFillTint="33"/>
          </w:tcPr>
          <w:p w14:paraId="0B0DB715" w14:textId="77777777" w:rsidR="00691B34" w:rsidRPr="00DD785A" w:rsidRDefault="00691B34" w:rsidP="0092420E">
            <w:pPr>
              <w:jc w:val="center"/>
              <w:rPr>
                <w:rFonts w:ascii="Times New Roman" w:hAnsi="Times New Roman" w:cs="Times New Roman"/>
                <w:b/>
                <w:sz w:val="24"/>
              </w:rPr>
            </w:pPr>
            <w:r w:rsidRPr="00DD785A">
              <w:rPr>
                <w:rFonts w:ascii="Times New Roman" w:hAnsi="Times New Roman" w:cs="Times New Roman"/>
                <w:b/>
                <w:sz w:val="24"/>
              </w:rPr>
              <w:t>Mayıs</w:t>
            </w:r>
          </w:p>
        </w:tc>
        <w:tc>
          <w:tcPr>
            <w:tcW w:w="1296" w:type="dxa"/>
            <w:shd w:val="clear" w:color="auto" w:fill="DAEEF3" w:themeFill="accent5" w:themeFillTint="33"/>
          </w:tcPr>
          <w:p w14:paraId="283546B2" w14:textId="77777777" w:rsidR="00691B34" w:rsidRPr="00DD785A" w:rsidRDefault="00691B34" w:rsidP="0092420E">
            <w:pPr>
              <w:jc w:val="center"/>
              <w:rPr>
                <w:rFonts w:ascii="Times New Roman" w:hAnsi="Times New Roman" w:cs="Times New Roman"/>
                <w:b/>
                <w:sz w:val="24"/>
              </w:rPr>
            </w:pPr>
            <w:r w:rsidRPr="00DD785A">
              <w:rPr>
                <w:rFonts w:ascii="Times New Roman" w:hAnsi="Times New Roman" w:cs="Times New Roman"/>
                <w:b/>
                <w:sz w:val="24"/>
              </w:rPr>
              <w:t>Haziran</w:t>
            </w:r>
          </w:p>
        </w:tc>
      </w:tr>
      <w:tr w:rsidR="008844B9" w14:paraId="6437CEAA" w14:textId="77777777" w:rsidTr="000F6E4B">
        <w:trPr>
          <w:trHeight w:val="454"/>
        </w:trPr>
        <w:tc>
          <w:tcPr>
            <w:tcW w:w="1304" w:type="dxa"/>
            <w:vAlign w:val="center"/>
          </w:tcPr>
          <w:p w14:paraId="72B47AA4" w14:textId="28961180" w:rsidR="008844B9" w:rsidRPr="00DD785A" w:rsidRDefault="008844B9" w:rsidP="008844B9">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10D1E3D6" w14:textId="2D490243" w:rsidR="008844B9" w:rsidRPr="005B15D2" w:rsidRDefault="008844B9" w:rsidP="008844B9">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753.607</w:t>
            </w:r>
          </w:p>
        </w:tc>
        <w:tc>
          <w:tcPr>
            <w:tcW w:w="1292" w:type="dxa"/>
            <w:vAlign w:val="center"/>
          </w:tcPr>
          <w:p w14:paraId="5F1E3EC4" w14:textId="48123E86" w:rsidR="008844B9" w:rsidRPr="005B15D2" w:rsidRDefault="008844B9" w:rsidP="008844B9">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882.960</w:t>
            </w:r>
          </w:p>
        </w:tc>
        <w:tc>
          <w:tcPr>
            <w:tcW w:w="1292" w:type="dxa"/>
            <w:vAlign w:val="center"/>
          </w:tcPr>
          <w:p w14:paraId="265ABD9F" w14:textId="2B838CF8" w:rsidR="008844B9" w:rsidRPr="005B15D2" w:rsidRDefault="008844B9" w:rsidP="008844B9">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672.356</w:t>
            </w:r>
          </w:p>
        </w:tc>
        <w:tc>
          <w:tcPr>
            <w:tcW w:w="1292" w:type="dxa"/>
            <w:vAlign w:val="center"/>
          </w:tcPr>
          <w:p w14:paraId="02293D21" w14:textId="4B840E46" w:rsidR="008844B9" w:rsidRPr="005B15D2" w:rsidRDefault="008844B9" w:rsidP="008844B9">
            <w:pPr>
              <w:jc w:val="center"/>
              <w:rPr>
                <w:rFonts w:ascii="Times New Roman" w:eastAsia="Times New Roman" w:hAnsi="Times New Roman" w:cs="Times New Roman"/>
                <w:color w:val="000000"/>
                <w:sz w:val="24"/>
                <w:szCs w:val="24"/>
                <w:lang w:eastAsia="tr-TR"/>
              </w:rPr>
            </w:pPr>
            <w:r w:rsidRPr="009067BF">
              <w:rPr>
                <w:rFonts w:ascii="Times New Roman" w:eastAsia="Times New Roman" w:hAnsi="Times New Roman" w:cs="Times New Roman"/>
                <w:color w:val="000000"/>
                <w:sz w:val="24"/>
                <w:szCs w:val="24"/>
                <w:lang w:eastAsia="tr-TR"/>
              </w:rPr>
              <w:t>667.275</w:t>
            </w:r>
          </w:p>
        </w:tc>
        <w:tc>
          <w:tcPr>
            <w:tcW w:w="1292" w:type="dxa"/>
            <w:vAlign w:val="center"/>
          </w:tcPr>
          <w:p w14:paraId="031ACF98" w14:textId="242472F7" w:rsidR="008844B9" w:rsidRPr="005B15D2" w:rsidRDefault="008844B9" w:rsidP="008844B9">
            <w:pPr>
              <w:jc w:val="center"/>
              <w:rPr>
                <w:rFonts w:ascii="Times New Roman" w:eastAsia="Times New Roman" w:hAnsi="Times New Roman" w:cs="Times New Roman"/>
                <w:color w:val="000000"/>
                <w:sz w:val="24"/>
                <w:szCs w:val="24"/>
                <w:lang w:eastAsia="tr-TR"/>
              </w:rPr>
            </w:pPr>
            <w:r w:rsidRPr="009067BF">
              <w:rPr>
                <w:rFonts w:ascii="Times New Roman" w:eastAsia="Times New Roman" w:hAnsi="Times New Roman" w:cs="Times New Roman"/>
                <w:color w:val="000000"/>
                <w:sz w:val="24"/>
                <w:szCs w:val="24"/>
                <w:lang w:eastAsia="tr-TR"/>
              </w:rPr>
              <w:t>662.336</w:t>
            </w:r>
          </w:p>
        </w:tc>
        <w:tc>
          <w:tcPr>
            <w:tcW w:w="1296" w:type="dxa"/>
            <w:vAlign w:val="center"/>
          </w:tcPr>
          <w:p w14:paraId="369A9AF7" w14:textId="255B37E9" w:rsidR="008844B9" w:rsidRPr="005B15D2" w:rsidRDefault="008844B9" w:rsidP="008844B9">
            <w:pPr>
              <w:jc w:val="center"/>
              <w:rPr>
                <w:rFonts w:ascii="Times New Roman" w:eastAsia="Times New Roman" w:hAnsi="Times New Roman" w:cs="Times New Roman"/>
                <w:color w:val="000000"/>
                <w:sz w:val="24"/>
                <w:szCs w:val="24"/>
                <w:lang w:eastAsia="tr-TR"/>
              </w:rPr>
            </w:pPr>
            <w:r w:rsidRPr="00627A69">
              <w:rPr>
                <w:rFonts w:ascii="Times New Roman" w:hAnsi="Times New Roman" w:cs="Times New Roman"/>
                <w:sz w:val="24"/>
                <w:szCs w:val="24"/>
              </w:rPr>
              <w:t>688.760</w:t>
            </w:r>
          </w:p>
        </w:tc>
      </w:tr>
      <w:tr w:rsidR="007C3C38" w14:paraId="3818DAC2" w14:textId="77777777" w:rsidTr="000F6E4B">
        <w:trPr>
          <w:trHeight w:val="454"/>
        </w:trPr>
        <w:tc>
          <w:tcPr>
            <w:tcW w:w="1304" w:type="dxa"/>
            <w:shd w:val="clear" w:color="auto" w:fill="DAEEF3" w:themeFill="accent5" w:themeFillTint="33"/>
            <w:vAlign w:val="center"/>
          </w:tcPr>
          <w:p w14:paraId="4C003942" w14:textId="79D452A1" w:rsidR="007C3C38" w:rsidRPr="00DD785A" w:rsidRDefault="008844B9" w:rsidP="007C3C38">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3FA1693A" w14:textId="178A73D8" w:rsidR="007C3C38" w:rsidRPr="00711C7D" w:rsidRDefault="00784383" w:rsidP="007C3C38">
            <w:pPr>
              <w:jc w:val="center"/>
              <w:rPr>
                <w:rFonts w:ascii="Times New Roman" w:eastAsia="Times New Roman" w:hAnsi="Times New Roman" w:cs="Times New Roman"/>
                <w:color w:val="000000"/>
                <w:sz w:val="24"/>
                <w:szCs w:val="24"/>
                <w:lang w:eastAsia="tr-TR"/>
              </w:rPr>
            </w:pPr>
            <w:r w:rsidRPr="00711C7D">
              <w:rPr>
                <w:rFonts w:ascii="Times New Roman" w:hAnsi="Times New Roman" w:cs="Times New Roman"/>
                <w:sz w:val="24"/>
                <w:szCs w:val="24"/>
              </w:rPr>
              <w:t>997.844</w:t>
            </w:r>
          </w:p>
        </w:tc>
        <w:tc>
          <w:tcPr>
            <w:tcW w:w="1292" w:type="dxa"/>
            <w:shd w:val="clear" w:color="auto" w:fill="DAEEF3" w:themeFill="accent5" w:themeFillTint="33"/>
            <w:vAlign w:val="center"/>
          </w:tcPr>
          <w:p w14:paraId="2E4E9E27" w14:textId="2D1B7EF0" w:rsidR="007C3C38" w:rsidRPr="005B15D2" w:rsidRDefault="00784383" w:rsidP="007C3C38">
            <w:pPr>
              <w:jc w:val="center"/>
              <w:rPr>
                <w:rFonts w:ascii="Times New Roman" w:eastAsia="Times New Roman" w:hAnsi="Times New Roman" w:cs="Times New Roman"/>
                <w:color w:val="000000"/>
                <w:sz w:val="24"/>
                <w:szCs w:val="24"/>
                <w:lang w:eastAsia="tr-TR"/>
              </w:rPr>
            </w:pPr>
            <w:r w:rsidRPr="00784383">
              <w:rPr>
                <w:rFonts w:ascii="Times New Roman" w:eastAsia="Times New Roman" w:hAnsi="Times New Roman" w:cs="Times New Roman"/>
                <w:color w:val="000000"/>
                <w:sz w:val="24"/>
                <w:szCs w:val="24"/>
                <w:lang w:eastAsia="tr-TR"/>
              </w:rPr>
              <w:t>1.365.029</w:t>
            </w:r>
          </w:p>
        </w:tc>
        <w:tc>
          <w:tcPr>
            <w:tcW w:w="1292" w:type="dxa"/>
            <w:shd w:val="clear" w:color="auto" w:fill="DAEEF3" w:themeFill="accent5" w:themeFillTint="33"/>
            <w:vAlign w:val="center"/>
          </w:tcPr>
          <w:p w14:paraId="19160DF8" w14:textId="1A11C914" w:rsidR="007C3C38" w:rsidRPr="005B15D2" w:rsidRDefault="002D511E" w:rsidP="007C3C38">
            <w:pPr>
              <w:jc w:val="center"/>
              <w:rPr>
                <w:rFonts w:ascii="Times New Roman" w:eastAsia="Times New Roman" w:hAnsi="Times New Roman" w:cs="Times New Roman"/>
                <w:color w:val="000000"/>
                <w:sz w:val="24"/>
                <w:szCs w:val="24"/>
                <w:lang w:eastAsia="tr-TR"/>
              </w:rPr>
            </w:pPr>
            <w:r w:rsidRPr="002D511E">
              <w:rPr>
                <w:rFonts w:ascii="Times New Roman" w:eastAsia="Times New Roman" w:hAnsi="Times New Roman" w:cs="Times New Roman"/>
                <w:color w:val="000000"/>
                <w:sz w:val="24"/>
                <w:szCs w:val="24"/>
                <w:lang w:eastAsia="tr-TR"/>
              </w:rPr>
              <w:t>941.687</w:t>
            </w:r>
          </w:p>
        </w:tc>
        <w:tc>
          <w:tcPr>
            <w:tcW w:w="1292" w:type="dxa"/>
            <w:shd w:val="clear" w:color="auto" w:fill="DAEEF3" w:themeFill="accent5" w:themeFillTint="33"/>
            <w:vAlign w:val="center"/>
          </w:tcPr>
          <w:p w14:paraId="7E22A7B9" w14:textId="00A31251" w:rsidR="007C3C38" w:rsidRPr="005B15D2" w:rsidRDefault="008844B9" w:rsidP="007C3C38">
            <w:pPr>
              <w:jc w:val="center"/>
              <w:rPr>
                <w:rFonts w:ascii="Times New Roman" w:eastAsia="Times New Roman" w:hAnsi="Times New Roman" w:cs="Times New Roman"/>
                <w:color w:val="000000"/>
                <w:sz w:val="24"/>
                <w:szCs w:val="24"/>
                <w:lang w:eastAsia="tr-TR"/>
              </w:rPr>
            </w:pPr>
            <w:r w:rsidRPr="008844B9">
              <w:rPr>
                <w:rFonts w:ascii="Times New Roman" w:eastAsia="Times New Roman" w:hAnsi="Times New Roman" w:cs="Times New Roman"/>
                <w:color w:val="000000"/>
                <w:sz w:val="24"/>
                <w:szCs w:val="24"/>
                <w:lang w:eastAsia="tr-TR"/>
              </w:rPr>
              <w:t>940.656</w:t>
            </w:r>
          </w:p>
        </w:tc>
        <w:tc>
          <w:tcPr>
            <w:tcW w:w="1292" w:type="dxa"/>
            <w:shd w:val="clear" w:color="auto" w:fill="DAEEF3" w:themeFill="accent5" w:themeFillTint="33"/>
            <w:vAlign w:val="center"/>
          </w:tcPr>
          <w:p w14:paraId="12897319" w14:textId="534BEBEA" w:rsidR="007C3C38" w:rsidRPr="005B15D2" w:rsidRDefault="008844B9" w:rsidP="007C3C38">
            <w:pPr>
              <w:jc w:val="center"/>
              <w:rPr>
                <w:rFonts w:ascii="Times New Roman" w:eastAsia="Times New Roman" w:hAnsi="Times New Roman" w:cs="Times New Roman"/>
                <w:color w:val="000000"/>
                <w:sz w:val="24"/>
                <w:szCs w:val="24"/>
                <w:lang w:eastAsia="tr-TR"/>
              </w:rPr>
            </w:pPr>
            <w:r w:rsidRPr="008844B9">
              <w:rPr>
                <w:rFonts w:ascii="Times New Roman" w:eastAsia="Times New Roman" w:hAnsi="Times New Roman" w:cs="Times New Roman"/>
                <w:color w:val="000000"/>
                <w:sz w:val="24"/>
                <w:szCs w:val="24"/>
                <w:lang w:eastAsia="tr-TR"/>
              </w:rPr>
              <w:t>1.026.707</w:t>
            </w:r>
          </w:p>
        </w:tc>
        <w:tc>
          <w:tcPr>
            <w:tcW w:w="1296" w:type="dxa"/>
            <w:shd w:val="clear" w:color="auto" w:fill="DAEEF3" w:themeFill="accent5" w:themeFillTint="33"/>
            <w:vAlign w:val="center"/>
          </w:tcPr>
          <w:p w14:paraId="3E11488B" w14:textId="42A349A0" w:rsidR="007C3C38" w:rsidRPr="005B15D2" w:rsidRDefault="005A0C50" w:rsidP="007C3C38">
            <w:pPr>
              <w:jc w:val="center"/>
              <w:rPr>
                <w:rFonts w:ascii="Times New Roman" w:eastAsia="Times New Roman" w:hAnsi="Times New Roman" w:cs="Times New Roman"/>
                <w:color w:val="000000"/>
                <w:sz w:val="24"/>
                <w:szCs w:val="24"/>
                <w:lang w:eastAsia="tr-TR"/>
              </w:rPr>
            </w:pPr>
            <w:r w:rsidRPr="005A0C50">
              <w:rPr>
                <w:rFonts w:ascii="Times New Roman" w:eastAsia="Times New Roman" w:hAnsi="Times New Roman" w:cs="Times New Roman"/>
                <w:color w:val="000000"/>
                <w:sz w:val="24"/>
                <w:szCs w:val="24"/>
                <w:lang w:eastAsia="tr-TR"/>
              </w:rPr>
              <w:t>990.603</w:t>
            </w:r>
          </w:p>
        </w:tc>
      </w:tr>
    </w:tbl>
    <w:tbl>
      <w:tblPr>
        <w:tblStyle w:val="TabloKlavuzu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2"/>
        <w:gridCol w:w="1292"/>
        <w:gridCol w:w="1292"/>
        <w:gridCol w:w="1296"/>
      </w:tblGrid>
      <w:tr w:rsidR="0084133F" w:rsidRPr="00DD785A" w14:paraId="0B8BE217" w14:textId="77777777" w:rsidTr="00956424">
        <w:trPr>
          <w:trHeight w:val="562"/>
        </w:trPr>
        <w:tc>
          <w:tcPr>
            <w:tcW w:w="9060" w:type="dxa"/>
            <w:gridSpan w:val="7"/>
            <w:shd w:val="clear" w:color="auto" w:fill="FDE9D9" w:themeFill="accent6" w:themeFillTint="33"/>
          </w:tcPr>
          <w:p w14:paraId="10E064E8" w14:textId="77777777" w:rsidR="0084133F" w:rsidRPr="00DD785A" w:rsidRDefault="0084133F" w:rsidP="00956424">
            <w:pPr>
              <w:pStyle w:val="ListeParagraf"/>
              <w:jc w:val="center"/>
              <w:rPr>
                <w:rFonts w:ascii="Times New Roman" w:hAnsi="Times New Roman" w:cs="Times New Roman"/>
                <w:b/>
                <w:sz w:val="24"/>
              </w:rPr>
            </w:pPr>
            <w:r>
              <w:rPr>
                <w:rFonts w:ascii="Times New Roman" w:hAnsi="Times New Roman" w:cs="Times New Roman"/>
                <w:b/>
                <w:sz w:val="24"/>
              </w:rPr>
              <w:t>Sosyal Güvenlik Kurumlarına Devlet Primi Giderleri</w:t>
            </w:r>
          </w:p>
        </w:tc>
      </w:tr>
      <w:tr w:rsidR="0084133F" w:rsidRPr="00DD785A" w14:paraId="5577192F" w14:textId="77777777" w:rsidTr="00956424">
        <w:tc>
          <w:tcPr>
            <w:tcW w:w="1304" w:type="dxa"/>
            <w:shd w:val="clear" w:color="auto" w:fill="DAEEF3" w:themeFill="accent5" w:themeFillTint="33"/>
          </w:tcPr>
          <w:p w14:paraId="106D3C9D" w14:textId="77777777" w:rsidR="0084133F" w:rsidRDefault="0084133F" w:rsidP="00956424">
            <w:pPr>
              <w:jc w:val="both"/>
              <w:rPr>
                <w:rFonts w:ascii="Times New Roman" w:hAnsi="Times New Roman" w:cs="Times New Roman"/>
                <w:sz w:val="24"/>
              </w:rPr>
            </w:pPr>
          </w:p>
        </w:tc>
        <w:tc>
          <w:tcPr>
            <w:tcW w:w="1292" w:type="dxa"/>
            <w:shd w:val="clear" w:color="auto" w:fill="DAEEF3" w:themeFill="accent5" w:themeFillTint="33"/>
          </w:tcPr>
          <w:p w14:paraId="49BB059D"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Temmuz</w:t>
            </w:r>
          </w:p>
        </w:tc>
        <w:tc>
          <w:tcPr>
            <w:tcW w:w="1292" w:type="dxa"/>
            <w:shd w:val="clear" w:color="auto" w:fill="DAEEF3" w:themeFill="accent5" w:themeFillTint="33"/>
          </w:tcPr>
          <w:p w14:paraId="26D322D1"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Ağustos</w:t>
            </w:r>
          </w:p>
        </w:tc>
        <w:tc>
          <w:tcPr>
            <w:tcW w:w="1292" w:type="dxa"/>
            <w:shd w:val="clear" w:color="auto" w:fill="DAEEF3" w:themeFill="accent5" w:themeFillTint="33"/>
          </w:tcPr>
          <w:p w14:paraId="0CEB6A0B"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Eylül</w:t>
            </w:r>
          </w:p>
        </w:tc>
        <w:tc>
          <w:tcPr>
            <w:tcW w:w="1292" w:type="dxa"/>
            <w:shd w:val="clear" w:color="auto" w:fill="DAEEF3" w:themeFill="accent5" w:themeFillTint="33"/>
          </w:tcPr>
          <w:p w14:paraId="3E4FF1BA"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Ekim</w:t>
            </w:r>
          </w:p>
        </w:tc>
        <w:tc>
          <w:tcPr>
            <w:tcW w:w="1292" w:type="dxa"/>
            <w:shd w:val="clear" w:color="auto" w:fill="DAEEF3" w:themeFill="accent5" w:themeFillTint="33"/>
          </w:tcPr>
          <w:p w14:paraId="1BF93C39"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Kasım</w:t>
            </w:r>
          </w:p>
        </w:tc>
        <w:tc>
          <w:tcPr>
            <w:tcW w:w="1296" w:type="dxa"/>
            <w:shd w:val="clear" w:color="auto" w:fill="DAEEF3" w:themeFill="accent5" w:themeFillTint="33"/>
          </w:tcPr>
          <w:p w14:paraId="43880D68"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Aralık</w:t>
            </w:r>
          </w:p>
        </w:tc>
      </w:tr>
      <w:tr w:rsidR="00BA6BD5" w14:paraId="7DC78E10" w14:textId="77777777" w:rsidTr="00956424">
        <w:trPr>
          <w:trHeight w:val="487"/>
        </w:trPr>
        <w:tc>
          <w:tcPr>
            <w:tcW w:w="1304" w:type="dxa"/>
            <w:vAlign w:val="center"/>
          </w:tcPr>
          <w:p w14:paraId="550E0813" w14:textId="39365F67" w:rsidR="00BA6BD5" w:rsidRPr="00DD785A" w:rsidRDefault="00BA6BD5" w:rsidP="00BA6BD5">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16589F3D" w14:textId="18E9E76F" w:rsidR="00BA6BD5" w:rsidRPr="005B15D2" w:rsidRDefault="00BA6BD5" w:rsidP="00BA6BD5">
            <w:pPr>
              <w:jc w:val="center"/>
              <w:rPr>
                <w:rFonts w:ascii="Times New Roman" w:eastAsia="Times New Roman" w:hAnsi="Times New Roman" w:cs="Times New Roman"/>
                <w:color w:val="000000"/>
                <w:sz w:val="24"/>
                <w:szCs w:val="24"/>
                <w:lang w:eastAsia="tr-TR"/>
              </w:rPr>
            </w:pPr>
            <w:r w:rsidRPr="002163C5">
              <w:rPr>
                <w:rFonts w:ascii="Times New Roman" w:eastAsia="Times New Roman" w:hAnsi="Times New Roman" w:cs="Times New Roman"/>
                <w:color w:val="000000"/>
                <w:sz w:val="24"/>
                <w:szCs w:val="24"/>
                <w:lang w:eastAsia="tr-TR"/>
              </w:rPr>
              <w:t>790.084</w:t>
            </w:r>
          </w:p>
        </w:tc>
        <w:tc>
          <w:tcPr>
            <w:tcW w:w="1292" w:type="dxa"/>
            <w:vAlign w:val="center"/>
          </w:tcPr>
          <w:p w14:paraId="60E1B4EF" w14:textId="6A8868C7" w:rsidR="00BA6BD5" w:rsidRPr="005B15D2" w:rsidRDefault="00BA6BD5" w:rsidP="00BA6BD5">
            <w:pPr>
              <w:jc w:val="center"/>
              <w:rPr>
                <w:rFonts w:ascii="Times New Roman" w:eastAsia="Times New Roman" w:hAnsi="Times New Roman" w:cs="Times New Roman"/>
                <w:color w:val="000000"/>
                <w:sz w:val="24"/>
                <w:szCs w:val="24"/>
                <w:lang w:eastAsia="tr-TR"/>
              </w:rPr>
            </w:pPr>
            <w:r w:rsidRPr="002163C5">
              <w:rPr>
                <w:rFonts w:ascii="Times New Roman" w:eastAsia="Times New Roman" w:hAnsi="Times New Roman" w:cs="Times New Roman"/>
                <w:color w:val="000000"/>
                <w:sz w:val="24"/>
                <w:szCs w:val="24"/>
                <w:lang w:eastAsia="tr-TR"/>
              </w:rPr>
              <w:t>810.715</w:t>
            </w:r>
          </w:p>
        </w:tc>
        <w:tc>
          <w:tcPr>
            <w:tcW w:w="1292" w:type="dxa"/>
            <w:vAlign w:val="center"/>
          </w:tcPr>
          <w:p w14:paraId="4DE7237E" w14:textId="428E7BEB" w:rsidR="00BA6BD5" w:rsidRPr="005B15D2" w:rsidRDefault="00BA6BD5" w:rsidP="00BA6BD5">
            <w:pPr>
              <w:jc w:val="center"/>
              <w:rPr>
                <w:rFonts w:ascii="Times New Roman" w:eastAsia="Times New Roman" w:hAnsi="Times New Roman" w:cs="Times New Roman"/>
                <w:color w:val="000000"/>
                <w:sz w:val="24"/>
                <w:szCs w:val="24"/>
                <w:lang w:eastAsia="tr-TR"/>
              </w:rPr>
            </w:pPr>
            <w:r w:rsidRPr="00AB54B3">
              <w:rPr>
                <w:rFonts w:ascii="Times New Roman" w:eastAsia="Times New Roman" w:hAnsi="Times New Roman" w:cs="Times New Roman"/>
                <w:color w:val="000000"/>
                <w:sz w:val="24"/>
                <w:szCs w:val="24"/>
                <w:lang w:eastAsia="tr-TR"/>
              </w:rPr>
              <w:t>792.965</w:t>
            </w:r>
          </w:p>
        </w:tc>
        <w:tc>
          <w:tcPr>
            <w:tcW w:w="1292" w:type="dxa"/>
            <w:vAlign w:val="center"/>
          </w:tcPr>
          <w:p w14:paraId="37497D7A" w14:textId="119680FD" w:rsidR="00BA6BD5" w:rsidRDefault="00BA6BD5" w:rsidP="00BA6BD5">
            <w:pPr>
              <w:jc w:val="center"/>
              <w:rPr>
                <w:rFonts w:ascii="Times New Roman" w:hAnsi="Times New Roman" w:cs="Times New Roman"/>
                <w:sz w:val="24"/>
              </w:rPr>
            </w:pPr>
            <w:r w:rsidRPr="00291A22">
              <w:rPr>
                <w:rFonts w:ascii="Times New Roman" w:hAnsi="Times New Roman" w:cs="Times New Roman"/>
                <w:sz w:val="24"/>
              </w:rPr>
              <w:t>796.585</w:t>
            </w:r>
          </w:p>
        </w:tc>
        <w:tc>
          <w:tcPr>
            <w:tcW w:w="1292" w:type="dxa"/>
            <w:vAlign w:val="center"/>
          </w:tcPr>
          <w:p w14:paraId="195F8FF5" w14:textId="6D48DBAF" w:rsidR="00BA6BD5" w:rsidRDefault="00BA6BD5" w:rsidP="00BA6BD5">
            <w:pPr>
              <w:jc w:val="center"/>
              <w:rPr>
                <w:rFonts w:ascii="Times New Roman" w:hAnsi="Times New Roman" w:cs="Times New Roman"/>
                <w:sz w:val="24"/>
              </w:rPr>
            </w:pPr>
            <w:r w:rsidRPr="00291A22">
              <w:rPr>
                <w:rFonts w:ascii="Times New Roman" w:hAnsi="Times New Roman" w:cs="Times New Roman"/>
                <w:sz w:val="24"/>
              </w:rPr>
              <w:t>790.618</w:t>
            </w:r>
          </w:p>
        </w:tc>
        <w:tc>
          <w:tcPr>
            <w:tcW w:w="1296" w:type="dxa"/>
            <w:vAlign w:val="center"/>
          </w:tcPr>
          <w:p w14:paraId="02226D4B" w14:textId="4561E775" w:rsidR="00BA6BD5" w:rsidRDefault="00BA6BD5" w:rsidP="00BA6BD5">
            <w:pPr>
              <w:jc w:val="center"/>
              <w:rPr>
                <w:rFonts w:ascii="Times New Roman" w:hAnsi="Times New Roman" w:cs="Times New Roman"/>
                <w:sz w:val="24"/>
              </w:rPr>
            </w:pPr>
            <w:r w:rsidRPr="00291A22">
              <w:rPr>
                <w:rFonts w:ascii="Times New Roman" w:hAnsi="Times New Roman" w:cs="Times New Roman"/>
                <w:sz w:val="24"/>
              </w:rPr>
              <w:t>411.800</w:t>
            </w:r>
          </w:p>
        </w:tc>
      </w:tr>
      <w:tr w:rsidR="0084133F" w14:paraId="0F76FC9A" w14:textId="77777777" w:rsidTr="00956424">
        <w:trPr>
          <w:trHeight w:val="454"/>
        </w:trPr>
        <w:tc>
          <w:tcPr>
            <w:tcW w:w="1304" w:type="dxa"/>
            <w:shd w:val="clear" w:color="auto" w:fill="DAEEF3" w:themeFill="accent5" w:themeFillTint="33"/>
            <w:vAlign w:val="center"/>
          </w:tcPr>
          <w:p w14:paraId="6BA20861" w14:textId="23B7EF5F" w:rsidR="0084133F" w:rsidRPr="00DD785A" w:rsidRDefault="007A2E3B" w:rsidP="00956424">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422858DD" w14:textId="2E775B13" w:rsidR="0084133F" w:rsidRPr="005B15D2" w:rsidRDefault="0084133F" w:rsidP="00956424">
            <w:pPr>
              <w:jc w:val="center"/>
              <w:rPr>
                <w:rFonts w:ascii="Times New Roman" w:eastAsia="Times New Roman" w:hAnsi="Times New Roman" w:cs="Times New Roman"/>
                <w:color w:val="000000"/>
                <w:sz w:val="24"/>
                <w:szCs w:val="24"/>
                <w:lang w:eastAsia="tr-TR"/>
              </w:rPr>
            </w:pPr>
            <w:r w:rsidRPr="0084133F">
              <w:rPr>
                <w:rFonts w:ascii="Times New Roman" w:eastAsia="Times New Roman" w:hAnsi="Times New Roman" w:cs="Times New Roman"/>
                <w:color w:val="000000"/>
                <w:sz w:val="24"/>
                <w:szCs w:val="24"/>
                <w:lang w:eastAsia="tr-TR"/>
              </w:rPr>
              <w:t>1.145.455</w:t>
            </w:r>
          </w:p>
        </w:tc>
        <w:tc>
          <w:tcPr>
            <w:tcW w:w="1292" w:type="dxa"/>
            <w:shd w:val="clear" w:color="auto" w:fill="DAEEF3" w:themeFill="accent5" w:themeFillTint="33"/>
            <w:vAlign w:val="center"/>
          </w:tcPr>
          <w:p w14:paraId="20E5F838" w14:textId="5976417F" w:rsidR="0084133F" w:rsidRPr="005B15D2" w:rsidRDefault="0084133F" w:rsidP="00956424">
            <w:pPr>
              <w:jc w:val="center"/>
              <w:rPr>
                <w:rFonts w:ascii="Times New Roman" w:eastAsia="Times New Roman" w:hAnsi="Times New Roman" w:cs="Times New Roman"/>
                <w:color w:val="000000"/>
                <w:sz w:val="24"/>
                <w:szCs w:val="24"/>
                <w:lang w:eastAsia="tr-TR"/>
              </w:rPr>
            </w:pPr>
            <w:r w:rsidRPr="0084133F">
              <w:rPr>
                <w:rFonts w:ascii="Times New Roman" w:eastAsia="Times New Roman" w:hAnsi="Times New Roman" w:cs="Times New Roman"/>
                <w:color w:val="000000"/>
                <w:sz w:val="24"/>
                <w:szCs w:val="24"/>
                <w:lang w:eastAsia="tr-TR"/>
              </w:rPr>
              <w:t>1.108.269</w:t>
            </w:r>
          </w:p>
        </w:tc>
        <w:tc>
          <w:tcPr>
            <w:tcW w:w="1292" w:type="dxa"/>
            <w:shd w:val="clear" w:color="auto" w:fill="DAEEF3" w:themeFill="accent5" w:themeFillTint="33"/>
            <w:vAlign w:val="center"/>
          </w:tcPr>
          <w:p w14:paraId="31703F55" w14:textId="7DC488FD" w:rsidR="0084133F" w:rsidRPr="005B15D2" w:rsidRDefault="008C7416" w:rsidP="00956424">
            <w:pPr>
              <w:jc w:val="center"/>
              <w:rPr>
                <w:rFonts w:ascii="Times New Roman" w:eastAsia="Times New Roman" w:hAnsi="Times New Roman" w:cs="Times New Roman"/>
                <w:color w:val="000000"/>
                <w:sz w:val="24"/>
                <w:szCs w:val="24"/>
                <w:lang w:eastAsia="tr-TR"/>
              </w:rPr>
            </w:pPr>
            <w:r w:rsidRPr="008C7416">
              <w:rPr>
                <w:rFonts w:ascii="Times New Roman" w:eastAsia="Times New Roman" w:hAnsi="Times New Roman" w:cs="Times New Roman"/>
                <w:color w:val="000000"/>
                <w:sz w:val="24"/>
                <w:szCs w:val="24"/>
                <w:lang w:eastAsia="tr-TR"/>
              </w:rPr>
              <w:t>1.090.391</w:t>
            </w:r>
          </w:p>
        </w:tc>
        <w:tc>
          <w:tcPr>
            <w:tcW w:w="1292" w:type="dxa"/>
            <w:shd w:val="clear" w:color="auto" w:fill="DAEEF3" w:themeFill="accent5" w:themeFillTint="33"/>
            <w:vAlign w:val="center"/>
          </w:tcPr>
          <w:p w14:paraId="3A3A6231" w14:textId="3B871D7A" w:rsidR="0084133F" w:rsidRDefault="00BA6BD5" w:rsidP="00197AE5">
            <w:pPr>
              <w:jc w:val="center"/>
              <w:rPr>
                <w:rFonts w:ascii="Times New Roman" w:hAnsi="Times New Roman" w:cs="Times New Roman"/>
                <w:sz w:val="24"/>
              </w:rPr>
            </w:pPr>
            <w:r w:rsidRPr="00BA6BD5">
              <w:rPr>
                <w:rFonts w:ascii="Times New Roman" w:hAnsi="Times New Roman" w:cs="Times New Roman"/>
                <w:sz w:val="24"/>
              </w:rPr>
              <w:t>1.073.689</w:t>
            </w:r>
          </w:p>
        </w:tc>
        <w:tc>
          <w:tcPr>
            <w:tcW w:w="1292" w:type="dxa"/>
            <w:shd w:val="clear" w:color="auto" w:fill="DAEEF3" w:themeFill="accent5" w:themeFillTint="33"/>
            <w:vAlign w:val="center"/>
          </w:tcPr>
          <w:p w14:paraId="6CD5C21F" w14:textId="7AF4FF25" w:rsidR="0084133F" w:rsidRDefault="00BA6BD5" w:rsidP="00197AE5">
            <w:pPr>
              <w:jc w:val="center"/>
              <w:rPr>
                <w:rFonts w:ascii="Times New Roman" w:hAnsi="Times New Roman" w:cs="Times New Roman"/>
                <w:sz w:val="24"/>
              </w:rPr>
            </w:pPr>
            <w:r w:rsidRPr="00BA6BD5">
              <w:rPr>
                <w:rFonts w:ascii="Times New Roman" w:hAnsi="Times New Roman" w:cs="Times New Roman"/>
                <w:sz w:val="24"/>
              </w:rPr>
              <w:t>1.100.534</w:t>
            </w:r>
          </w:p>
        </w:tc>
        <w:tc>
          <w:tcPr>
            <w:tcW w:w="1296" w:type="dxa"/>
            <w:shd w:val="clear" w:color="auto" w:fill="DAEEF3" w:themeFill="accent5" w:themeFillTint="33"/>
            <w:vAlign w:val="center"/>
          </w:tcPr>
          <w:p w14:paraId="5F8514AC" w14:textId="099E8706" w:rsidR="0084133F" w:rsidRDefault="0008648E" w:rsidP="00197AE5">
            <w:pPr>
              <w:jc w:val="center"/>
              <w:rPr>
                <w:rFonts w:ascii="Times New Roman" w:hAnsi="Times New Roman" w:cs="Times New Roman"/>
                <w:sz w:val="24"/>
              </w:rPr>
            </w:pPr>
            <w:r w:rsidRPr="0008648E">
              <w:rPr>
                <w:rFonts w:ascii="Times New Roman" w:hAnsi="Times New Roman" w:cs="Times New Roman"/>
                <w:sz w:val="24"/>
              </w:rPr>
              <w:t>560.370</w:t>
            </w:r>
          </w:p>
        </w:tc>
      </w:tr>
    </w:tbl>
    <w:p w14:paraId="130CAE65" w14:textId="32BECE22" w:rsidR="00E81D71" w:rsidRDefault="00F23A95" w:rsidP="00DD785A">
      <w:pPr>
        <w:jc w:val="both"/>
        <w:rPr>
          <w:rFonts w:ascii="Times New Roman" w:hAnsi="Times New Roman" w:cs="Times New Roman"/>
          <w:sz w:val="24"/>
        </w:rPr>
      </w:pPr>
      <w:r w:rsidRPr="00E919C8">
        <w:rPr>
          <w:rFonts w:ascii="Times New Roman" w:hAnsi="Times New Roman" w:cs="Times New Roman"/>
          <w:b/>
          <w:sz w:val="24"/>
        </w:rPr>
        <w:t>Tablo</w:t>
      </w:r>
      <w:r>
        <w:rPr>
          <w:rFonts w:ascii="Times New Roman" w:hAnsi="Times New Roman" w:cs="Times New Roman"/>
          <w:b/>
          <w:sz w:val="24"/>
        </w:rPr>
        <w:t xml:space="preserve"> 5</w:t>
      </w:r>
      <w:r w:rsidRPr="00E919C8">
        <w:rPr>
          <w:rFonts w:ascii="Times New Roman" w:hAnsi="Times New Roman" w:cs="Times New Roman"/>
          <w:b/>
          <w:sz w:val="24"/>
        </w:rPr>
        <w:t>:</w:t>
      </w:r>
      <w:r>
        <w:rPr>
          <w:rFonts w:ascii="Times New Roman" w:hAnsi="Times New Roman" w:cs="Times New Roman"/>
          <w:sz w:val="24"/>
        </w:rPr>
        <w:t xml:space="preserve"> </w:t>
      </w:r>
      <w:r w:rsidR="00A31AF5">
        <w:rPr>
          <w:rFonts w:ascii="Times New Roman" w:hAnsi="Times New Roman" w:cs="Times New Roman"/>
          <w:sz w:val="24"/>
        </w:rPr>
        <w:t>I</w:t>
      </w:r>
      <w:r w:rsidR="009246DA">
        <w:rPr>
          <w:rFonts w:ascii="Times New Roman" w:hAnsi="Times New Roman" w:cs="Times New Roman"/>
          <w:sz w:val="24"/>
        </w:rPr>
        <w:t>V</w:t>
      </w:r>
      <w:r w:rsidR="005A19BA">
        <w:rPr>
          <w:rFonts w:ascii="Times New Roman" w:hAnsi="Times New Roman" w:cs="Times New Roman"/>
          <w:sz w:val="24"/>
        </w:rPr>
        <w:t>. 3 Aylık SGK</w:t>
      </w:r>
      <w:r>
        <w:rPr>
          <w:rFonts w:ascii="Times New Roman" w:hAnsi="Times New Roman" w:cs="Times New Roman"/>
          <w:sz w:val="24"/>
        </w:rPr>
        <w:t xml:space="preserve"> Devlet Primi Gider</w:t>
      </w:r>
      <w:r w:rsidR="00DB13CF">
        <w:rPr>
          <w:rFonts w:ascii="Times New Roman" w:hAnsi="Times New Roman" w:cs="Times New Roman"/>
          <w:sz w:val="24"/>
        </w:rPr>
        <w:t>lerinin Aylar İtibariyle</w:t>
      </w:r>
      <w:r>
        <w:rPr>
          <w:rFonts w:ascii="Times New Roman" w:hAnsi="Times New Roman" w:cs="Times New Roman"/>
          <w:sz w:val="24"/>
        </w:rPr>
        <w:t xml:space="preserve"> Harcamaları</w:t>
      </w:r>
    </w:p>
    <w:p w14:paraId="563553C1" w14:textId="04E05DF8" w:rsidR="00DD785A" w:rsidRDefault="00DD785A" w:rsidP="00DD785A">
      <w:pPr>
        <w:jc w:val="both"/>
        <w:rPr>
          <w:rFonts w:ascii="Times New Roman" w:hAnsi="Times New Roman" w:cs="Times New Roman"/>
          <w:sz w:val="24"/>
        </w:rPr>
      </w:pPr>
    </w:p>
    <w:p w14:paraId="1C66DD3D" w14:textId="4B32A4E3" w:rsidR="00BD042C" w:rsidRDefault="00BD042C" w:rsidP="00F23A95">
      <w:pPr>
        <w:jc w:val="both"/>
        <w:rPr>
          <w:rFonts w:ascii="Times New Roman" w:hAnsi="Times New Roman" w:cs="Times New Roman"/>
          <w:b/>
          <w:sz w:val="24"/>
        </w:rPr>
      </w:pPr>
      <w:r>
        <w:rPr>
          <w:rFonts w:ascii="Times New Roman" w:hAnsi="Times New Roman" w:cs="Times New Roman"/>
          <w:noProof/>
          <w:sz w:val="24"/>
          <w:lang w:eastAsia="tr-TR"/>
        </w:rPr>
        <w:drawing>
          <wp:inline distT="0" distB="0" distL="0" distR="0" wp14:anchorId="70EC827C" wp14:editId="00D454AE">
            <wp:extent cx="5759450" cy="2653080"/>
            <wp:effectExtent l="0" t="0" r="12700" b="13970"/>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A8A1C5" w14:textId="2555BB17" w:rsidR="00416380" w:rsidRDefault="00F23A95" w:rsidP="00F23A95">
      <w:pPr>
        <w:jc w:val="both"/>
        <w:rPr>
          <w:rFonts w:ascii="Times New Roman" w:hAnsi="Times New Roman" w:cs="Times New Roman"/>
          <w:sz w:val="24"/>
        </w:rPr>
      </w:pPr>
      <w:r w:rsidRPr="005A0C50">
        <w:rPr>
          <w:rFonts w:ascii="Times New Roman" w:hAnsi="Times New Roman" w:cs="Times New Roman"/>
          <w:b/>
          <w:sz w:val="24"/>
        </w:rPr>
        <w:t>Grafik 8:</w:t>
      </w:r>
      <w:r w:rsidRPr="005A0C50">
        <w:rPr>
          <w:rFonts w:ascii="Times New Roman" w:hAnsi="Times New Roman" w:cs="Times New Roman"/>
          <w:sz w:val="24"/>
        </w:rPr>
        <w:t xml:space="preserve"> </w:t>
      </w:r>
      <w:r w:rsidR="005A19BA" w:rsidRPr="005A0C50">
        <w:rPr>
          <w:rFonts w:ascii="Times New Roman" w:hAnsi="Times New Roman" w:cs="Times New Roman"/>
          <w:b/>
          <w:sz w:val="24"/>
        </w:rPr>
        <w:t>:</w:t>
      </w:r>
      <w:r w:rsidR="007C3C38" w:rsidRPr="005A0C50">
        <w:rPr>
          <w:rFonts w:ascii="Times New Roman" w:hAnsi="Times New Roman" w:cs="Times New Roman"/>
          <w:sz w:val="24"/>
        </w:rPr>
        <w:t xml:space="preserve"> </w:t>
      </w:r>
      <w:r w:rsidR="002D511E" w:rsidRPr="0008648E">
        <w:rPr>
          <w:rFonts w:ascii="Times New Roman" w:hAnsi="Times New Roman" w:cs="Times New Roman"/>
          <w:sz w:val="24"/>
        </w:rPr>
        <w:t>2024-2025</w:t>
      </w:r>
      <w:r w:rsidR="005A19BA" w:rsidRPr="0008648E">
        <w:rPr>
          <w:rFonts w:ascii="Times New Roman" w:hAnsi="Times New Roman" w:cs="Times New Roman"/>
          <w:sz w:val="24"/>
        </w:rPr>
        <w:t xml:space="preserve"> Yılları </w:t>
      </w:r>
      <w:r w:rsidR="00A31AF5" w:rsidRPr="0008648E">
        <w:rPr>
          <w:rFonts w:ascii="Times New Roman" w:hAnsi="Times New Roman" w:cs="Times New Roman"/>
          <w:sz w:val="24"/>
        </w:rPr>
        <w:t>I</w:t>
      </w:r>
      <w:r w:rsidR="009246DA" w:rsidRPr="0008648E">
        <w:rPr>
          <w:rFonts w:ascii="Times New Roman" w:hAnsi="Times New Roman" w:cs="Times New Roman"/>
          <w:sz w:val="24"/>
        </w:rPr>
        <w:t>V</w:t>
      </w:r>
      <w:r w:rsidR="005A19BA" w:rsidRPr="0008648E">
        <w:rPr>
          <w:rFonts w:ascii="Times New Roman" w:hAnsi="Times New Roman" w:cs="Times New Roman"/>
          <w:sz w:val="24"/>
        </w:rPr>
        <w:t>. 3 Aylık SGK</w:t>
      </w:r>
      <w:r w:rsidRPr="0008648E">
        <w:rPr>
          <w:rFonts w:ascii="Times New Roman" w:hAnsi="Times New Roman" w:cs="Times New Roman"/>
          <w:sz w:val="24"/>
        </w:rPr>
        <w:t xml:space="preserve"> Devlet Primi Giderlerinin </w:t>
      </w:r>
      <w:r w:rsidR="00926987" w:rsidRPr="0008648E">
        <w:rPr>
          <w:rFonts w:ascii="Times New Roman" w:hAnsi="Times New Roman" w:cs="Times New Roman"/>
          <w:sz w:val="24"/>
        </w:rPr>
        <w:t xml:space="preserve">Dönemsel Karşılaştırılması </w:t>
      </w:r>
    </w:p>
    <w:p w14:paraId="1336B154" w14:textId="77777777" w:rsidR="00A31AF5" w:rsidRPr="00784383" w:rsidRDefault="00EA487F" w:rsidP="0040640B">
      <w:pPr>
        <w:pStyle w:val="Balk3"/>
        <w:numPr>
          <w:ilvl w:val="2"/>
          <w:numId w:val="1"/>
        </w:numPr>
        <w:rPr>
          <w:i/>
        </w:rPr>
      </w:pPr>
      <w:bookmarkStart w:id="7" w:name="_Toc164865020"/>
      <w:r w:rsidRPr="00784383">
        <w:rPr>
          <w:i/>
        </w:rPr>
        <w:t>(03) Mal ve Hizmet Alımı Giderleri Ödenek-Harcama Dağılımı</w:t>
      </w:r>
      <w:bookmarkEnd w:id="7"/>
    </w:p>
    <w:p w14:paraId="343D99EA" w14:textId="7D991193" w:rsidR="006F28A0" w:rsidRDefault="00197AE5" w:rsidP="004E6156">
      <w:pPr>
        <w:jc w:val="both"/>
        <w:rPr>
          <w:rFonts w:ascii="Times New Roman" w:hAnsi="Times New Roman" w:cs="Times New Roman"/>
          <w:sz w:val="24"/>
        </w:rPr>
      </w:pPr>
      <w:r>
        <w:rPr>
          <w:rFonts w:ascii="Times New Roman" w:hAnsi="Times New Roman" w:cs="Times New Roman"/>
          <w:sz w:val="24"/>
        </w:rPr>
        <w:tab/>
      </w:r>
      <w:r w:rsidR="006F28A0" w:rsidRPr="00D21BD5">
        <w:rPr>
          <w:rFonts w:ascii="Times New Roman" w:hAnsi="Times New Roman" w:cs="Times New Roman"/>
          <w:sz w:val="24"/>
        </w:rPr>
        <w:t xml:space="preserve">Başkanlığımız bütçesinde Mal ve Hizmet Alımı Giderleri tertibine </w:t>
      </w:r>
      <w:r w:rsidR="0008648E">
        <w:rPr>
          <w:rFonts w:ascii="Times New Roman" w:hAnsi="Times New Roman" w:cs="Times New Roman"/>
          <w:szCs w:val="20"/>
        </w:rPr>
        <w:t>190.832.000</w:t>
      </w:r>
      <w:r w:rsidR="00A37AAE" w:rsidRPr="00D21BD5">
        <w:rPr>
          <w:rFonts w:ascii="Times New Roman" w:hAnsi="Times New Roman" w:cs="Times New Roman"/>
          <w:sz w:val="24"/>
        </w:rPr>
        <w:t xml:space="preserve">TL toplam </w:t>
      </w:r>
      <w:r w:rsidR="006F28A0" w:rsidRPr="00D21BD5">
        <w:rPr>
          <w:rFonts w:ascii="Times New Roman" w:hAnsi="Times New Roman" w:cs="Times New Roman"/>
          <w:sz w:val="24"/>
        </w:rPr>
        <w:t xml:space="preserve">ödenek ayrılmış </w:t>
      </w:r>
      <w:r w:rsidR="006F28A0" w:rsidRPr="00AB185E">
        <w:rPr>
          <w:rFonts w:ascii="Times New Roman" w:hAnsi="Times New Roman" w:cs="Times New Roman"/>
          <w:sz w:val="24"/>
        </w:rPr>
        <w:t xml:space="preserve">ve </w:t>
      </w:r>
      <w:r w:rsidR="0008648E" w:rsidRPr="0008648E">
        <w:rPr>
          <w:rFonts w:ascii="Times New Roman" w:hAnsi="Times New Roman" w:cs="Times New Roman"/>
          <w:sz w:val="24"/>
          <w:szCs w:val="24"/>
        </w:rPr>
        <w:t>166.184.783</w:t>
      </w:r>
      <w:r w:rsidR="00AB185E">
        <w:rPr>
          <w:rFonts w:ascii="Times New Roman" w:hAnsi="Times New Roman" w:cs="Times New Roman"/>
          <w:sz w:val="24"/>
          <w:szCs w:val="24"/>
        </w:rPr>
        <w:t xml:space="preserve"> </w:t>
      </w:r>
      <w:r w:rsidR="006F28A0" w:rsidRPr="00AB185E">
        <w:rPr>
          <w:rFonts w:ascii="Times New Roman" w:hAnsi="Times New Roman" w:cs="Times New Roman"/>
          <w:sz w:val="24"/>
        </w:rPr>
        <w:t xml:space="preserve">TL’si harcanmış olup, bu harcama </w:t>
      </w:r>
      <w:r w:rsidR="00EB6B99" w:rsidRPr="00AB185E">
        <w:rPr>
          <w:rFonts w:ascii="Times New Roman" w:hAnsi="Times New Roman" w:cs="Times New Roman"/>
          <w:sz w:val="24"/>
        </w:rPr>
        <w:t>Mal ve Hizmet Alımı Giderleri</w:t>
      </w:r>
      <w:r w:rsidR="00D65C71" w:rsidRPr="00AB185E">
        <w:rPr>
          <w:rFonts w:ascii="Times New Roman" w:hAnsi="Times New Roman" w:cs="Times New Roman"/>
          <w:sz w:val="24"/>
        </w:rPr>
        <w:t xml:space="preserve"> </w:t>
      </w:r>
      <w:r w:rsidR="00D65C71" w:rsidRPr="00AB185E">
        <w:rPr>
          <w:rFonts w:ascii="Times New Roman" w:hAnsi="Times New Roman" w:cs="Times New Roman"/>
          <w:sz w:val="24"/>
          <w:shd w:val="clear" w:color="auto" w:fill="FFFFFF" w:themeFill="background1"/>
        </w:rPr>
        <w:t>ödeneğinin %</w:t>
      </w:r>
      <w:r w:rsidR="004E6156" w:rsidRPr="00AB185E">
        <w:rPr>
          <w:rFonts w:ascii="Times New Roman" w:hAnsi="Times New Roman" w:cs="Times New Roman"/>
          <w:sz w:val="24"/>
          <w:shd w:val="clear" w:color="auto" w:fill="FFFFFF" w:themeFill="background1"/>
        </w:rPr>
        <w:t xml:space="preserve"> </w:t>
      </w:r>
      <w:r w:rsidR="00696C4B">
        <w:rPr>
          <w:rFonts w:ascii="Times New Roman" w:hAnsi="Times New Roman" w:cs="Times New Roman"/>
          <w:sz w:val="24"/>
          <w:shd w:val="clear" w:color="auto" w:fill="FFFFFF" w:themeFill="background1"/>
        </w:rPr>
        <w:t>87,08</w:t>
      </w:r>
      <w:r w:rsidR="00AB185E" w:rsidRPr="00AB185E">
        <w:rPr>
          <w:rFonts w:ascii="Times New Roman" w:hAnsi="Times New Roman" w:cs="Times New Roman"/>
          <w:sz w:val="24"/>
          <w:shd w:val="clear" w:color="auto" w:fill="FFFFFF" w:themeFill="background1"/>
        </w:rPr>
        <w:t>’ini</w:t>
      </w:r>
      <w:r w:rsidR="006F28A0" w:rsidRPr="00AB185E">
        <w:rPr>
          <w:rFonts w:ascii="Times New Roman" w:hAnsi="Times New Roman" w:cs="Times New Roman"/>
          <w:sz w:val="24"/>
          <w:shd w:val="clear" w:color="auto" w:fill="FFFFFF" w:themeFill="background1"/>
        </w:rPr>
        <w:t xml:space="preserve"> oluşturmuştur</w:t>
      </w:r>
      <w:r w:rsidR="006F28A0" w:rsidRPr="00AB185E">
        <w:rPr>
          <w:rFonts w:ascii="Times New Roman" w:hAnsi="Times New Roman" w:cs="Times New Roman"/>
          <w:sz w:val="24"/>
        </w:rPr>
        <w:t>.</w:t>
      </w:r>
      <w:r w:rsidR="00034E60">
        <w:rPr>
          <w:rFonts w:ascii="Times New Roman" w:hAnsi="Times New Roman" w:cs="Times New Roman"/>
          <w:sz w:val="24"/>
        </w:rPr>
        <w:t xml:space="preserve"> </w:t>
      </w:r>
    </w:p>
    <w:p w14:paraId="3A467AE7" w14:textId="77777777" w:rsidR="006F28A0" w:rsidRDefault="003F615F" w:rsidP="006F28A0">
      <w:pPr>
        <w:jc w:val="both"/>
        <w:rPr>
          <w:rFonts w:ascii="Times New Roman" w:hAnsi="Times New Roman" w:cs="Times New Roman"/>
          <w:color w:val="FF0000"/>
          <w:sz w:val="24"/>
        </w:rPr>
      </w:pPr>
      <w:r>
        <w:rPr>
          <w:rFonts w:ascii="Times New Roman" w:hAnsi="Times New Roman" w:cs="Times New Roman"/>
          <w:noProof/>
          <w:sz w:val="24"/>
          <w:lang w:eastAsia="tr-TR"/>
        </w:rPr>
        <w:lastRenderedPageBreak/>
        <w:drawing>
          <wp:inline distT="0" distB="0" distL="0" distR="0" wp14:anchorId="5705EB51" wp14:editId="7B22A28A">
            <wp:extent cx="5591175" cy="2857500"/>
            <wp:effectExtent l="0" t="0" r="9525" b="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E5C20A" w14:textId="490ECB38" w:rsidR="0094024F" w:rsidRPr="00C378B8" w:rsidRDefault="00F23A95" w:rsidP="00C378B8">
      <w:pPr>
        <w:jc w:val="both"/>
        <w:rPr>
          <w:rFonts w:ascii="Times New Roman" w:hAnsi="Times New Roman" w:cs="Times New Roman"/>
          <w:color w:val="FF0000"/>
          <w:sz w:val="24"/>
        </w:rPr>
      </w:pPr>
      <w:r>
        <w:rPr>
          <w:rFonts w:ascii="Times New Roman" w:hAnsi="Times New Roman" w:cs="Times New Roman"/>
          <w:b/>
          <w:sz w:val="24"/>
        </w:rPr>
        <w:t xml:space="preserve">Grafik </w:t>
      </w:r>
      <w:r w:rsidRPr="00283AA7">
        <w:rPr>
          <w:rFonts w:ascii="Times New Roman" w:hAnsi="Times New Roman" w:cs="Times New Roman"/>
          <w:b/>
          <w:sz w:val="24"/>
          <w:shd w:val="clear" w:color="auto" w:fill="FFFFFF" w:themeFill="background1"/>
        </w:rPr>
        <w:t>9</w:t>
      </w:r>
      <w:r w:rsidRPr="00AB185E">
        <w:rPr>
          <w:rFonts w:ascii="Times New Roman" w:hAnsi="Times New Roman" w:cs="Times New Roman"/>
          <w:b/>
          <w:sz w:val="24"/>
          <w:shd w:val="clear" w:color="auto" w:fill="FFFFFF" w:themeFill="background1"/>
        </w:rPr>
        <w:t>:</w:t>
      </w:r>
      <w:r w:rsidRPr="00AB185E">
        <w:rPr>
          <w:rFonts w:ascii="Times New Roman" w:hAnsi="Times New Roman" w:cs="Times New Roman"/>
          <w:sz w:val="24"/>
          <w:shd w:val="clear" w:color="auto" w:fill="FFFFFF" w:themeFill="background1"/>
        </w:rPr>
        <w:t xml:space="preserve"> </w:t>
      </w:r>
      <w:r w:rsidR="005A19BA" w:rsidRPr="00AB185E">
        <w:rPr>
          <w:rFonts w:ascii="Times New Roman" w:hAnsi="Times New Roman" w:cs="Times New Roman"/>
          <w:sz w:val="24"/>
          <w:shd w:val="clear" w:color="auto" w:fill="FFFFFF" w:themeFill="background1"/>
        </w:rPr>
        <w:t>I</w:t>
      </w:r>
      <w:r w:rsidR="009246DA">
        <w:rPr>
          <w:rFonts w:ascii="Times New Roman" w:hAnsi="Times New Roman" w:cs="Times New Roman"/>
          <w:sz w:val="24"/>
          <w:shd w:val="clear" w:color="auto" w:fill="FFFFFF" w:themeFill="background1"/>
        </w:rPr>
        <w:t>V</w:t>
      </w:r>
      <w:r w:rsidR="005A19BA" w:rsidRPr="00AB185E">
        <w:rPr>
          <w:rFonts w:ascii="Times New Roman" w:hAnsi="Times New Roman" w:cs="Times New Roman"/>
          <w:sz w:val="24"/>
          <w:shd w:val="clear" w:color="auto" w:fill="FFFFFF" w:themeFill="background1"/>
        </w:rPr>
        <w:t xml:space="preserve">. 3 Aylık </w:t>
      </w:r>
      <w:r w:rsidRPr="00AB185E">
        <w:rPr>
          <w:rFonts w:ascii="Times New Roman" w:hAnsi="Times New Roman" w:cs="Times New Roman"/>
          <w:sz w:val="24"/>
          <w:shd w:val="clear" w:color="auto" w:fill="FFFFFF" w:themeFill="background1"/>
        </w:rPr>
        <w:t>M</w:t>
      </w:r>
      <w:r w:rsidR="005A19BA" w:rsidRPr="00AB185E">
        <w:rPr>
          <w:rFonts w:ascii="Times New Roman" w:hAnsi="Times New Roman" w:cs="Times New Roman"/>
          <w:sz w:val="24"/>
          <w:shd w:val="clear" w:color="auto" w:fill="FFFFFF" w:themeFill="background1"/>
        </w:rPr>
        <w:t xml:space="preserve">al ve Hizmet Alımı Giderleri </w:t>
      </w:r>
      <w:r w:rsidRPr="00AB185E">
        <w:rPr>
          <w:rFonts w:ascii="Times New Roman" w:hAnsi="Times New Roman" w:cs="Times New Roman"/>
          <w:sz w:val="24"/>
          <w:shd w:val="clear" w:color="auto" w:fill="FFFFFF" w:themeFill="background1"/>
        </w:rPr>
        <w:t xml:space="preserve">Ödenek ve </w:t>
      </w:r>
      <w:r w:rsidR="005A19BA" w:rsidRPr="00AB185E">
        <w:rPr>
          <w:rFonts w:ascii="Times New Roman" w:hAnsi="Times New Roman" w:cs="Times New Roman"/>
          <w:sz w:val="24"/>
          <w:shd w:val="clear" w:color="auto" w:fill="FFFFFF" w:themeFill="background1"/>
        </w:rPr>
        <w:t>Harcamalarının Dağılımı</w:t>
      </w:r>
    </w:p>
    <w:p w14:paraId="3F9D9575" w14:textId="0BB2D918" w:rsidR="00337276" w:rsidRDefault="002D5D4B" w:rsidP="00BE5543">
      <w:pPr>
        <w:ind w:firstLine="708"/>
        <w:jc w:val="both"/>
        <w:rPr>
          <w:rFonts w:ascii="Times New Roman" w:hAnsi="Times New Roman" w:cs="Times New Roman"/>
          <w:sz w:val="24"/>
        </w:rPr>
      </w:pPr>
      <w:r w:rsidRPr="00D21BD5">
        <w:rPr>
          <w:rFonts w:ascii="Times New Roman" w:hAnsi="Times New Roman" w:cs="Times New Roman"/>
          <w:sz w:val="24"/>
        </w:rPr>
        <w:t xml:space="preserve">Mal ve Hizmet Alımı Giderleri harcamalarında Başkanlığımızın amaç </w:t>
      </w:r>
      <w:r w:rsidR="00163620" w:rsidRPr="00D21BD5">
        <w:rPr>
          <w:rFonts w:ascii="Times New Roman" w:hAnsi="Times New Roman" w:cs="Times New Roman"/>
          <w:sz w:val="24"/>
        </w:rPr>
        <w:t>ve hedefleri doğrultusunda yapılan</w:t>
      </w:r>
      <w:r w:rsidR="00784383" w:rsidRPr="00D21BD5">
        <w:rPr>
          <w:rFonts w:ascii="Times New Roman" w:hAnsi="Times New Roman" w:cs="Times New Roman"/>
          <w:sz w:val="24"/>
        </w:rPr>
        <w:t xml:space="preserve"> çalışmalara paralel olarak 2024</w:t>
      </w:r>
      <w:r w:rsidRPr="00D21BD5">
        <w:rPr>
          <w:rFonts w:ascii="Times New Roman" w:hAnsi="Times New Roman" w:cs="Times New Roman"/>
          <w:sz w:val="24"/>
        </w:rPr>
        <w:t xml:space="preserve"> yılının aynı dönemine kıyasla a</w:t>
      </w:r>
      <w:r w:rsidR="002D511E" w:rsidRPr="00D21BD5">
        <w:rPr>
          <w:rFonts w:ascii="Times New Roman" w:hAnsi="Times New Roman" w:cs="Times New Roman"/>
          <w:sz w:val="24"/>
        </w:rPr>
        <w:t>zalış</w:t>
      </w:r>
      <w:r w:rsidR="00BE5543" w:rsidRPr="00D21BD5">
        <w:rPr>
          <w:rFonts w:ascii="Times New Roman" w:hAnsi="Times New Roman" w:cs="Times New Roman"/>
          <w:sz w:val="24"/>
        </w:rPr>
        <w:t xml:space="preserve"> göstermiştir.</w:t>
      </w:r>
      <w:bookmarkStart w:id="8" w:name="_GoBack"/>
      <w:bookmarkEnd w:id="8"/>
    </w:p>
    <w:tbl>
      <w:tblPr>
        <w:tblStyle w:val="TabloKlavuzu"/>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6"/>
        <w:gridCol w:w="1292"/>
        <w:gridCol w:w="1292"/>
        <w:gridCol w:w="1296"/>
      </w:tblGrid>
      <w:tr w:rsidR="00FB101D" w14:paraId="6AA46D12" w14:textId="77777777" w:rsidTr="00784383">
        <w:trPr>
          <w:trHeight w:val="562"/>
        </w:trPr>
        <w:tc>
          <w:tcPr>
            <w:tcW w:w="9064" w:type="dxa"/>
            <w:gridSpan w:val="7"/>
            <w:shd w:val="clear" w:color="auto" w:fill="FDE9D9" w:themeFill="accent6" w:themeFillTint="33"/>
          </w:tcPr>
          <w:p w14:paraId="1B7B7782" w14:textId="77777777" w:rsidR="00FB101D" w:rsidRPr="00DD785A" w:rsidRDefault="00FB101D" w:rsidP="0092420E">
            <w:pPr>
              <w:pStyle w:val="ListeParagraf"/>
              <w:jc w:val="center"/>
              <w:rPr>
                <w:rFonts w:ascii="Times New Roman" w:hAnsi="Times New Roman" w:cs="Times New Roman"/>
                <w:b/>
                <w:sz w:val="24"/>
              </w:rPr>
            </w:pPr>
            <w:r w:rsidRPr="002024FA">
              <w:rPr>
                <w:rFonts w:ascii="Times New Roman" w:eastAsia="Times New Roman" w:hAnsi="Times New Roman" w:cs="Times New Roman"/>
                <w:b/>
                <w:bCs/>
                <w:color w:val="000000"/>
                <w:sz w:val="24"/>
                <w:lang w:eastAsia="tr-TR"/>
              </w:rPr>
              <w:t>Mal ve Hizmet Alımı Giderleri</w:t>
            </w:r>
          </w:p>
        </w:tc>
      </w:tr>
      <w:tr w:rsidR="00FB101D" w14:paraId="4AFA7FF7" w14:textId="77777777" w:rsidTr="00784383">
        <w:tc>
          <w:tcPr>
            <w:tcW w:w="1304" w:type="dxa"/>
            <w:shd w:val="clear" w:color="auto" w:fill="DAEEF3" w:themeFill="accent5" w:themeFillTint="33"/>
          </w:tcPr>
          <w:p w14:paraId="40F94A3E" w14:textId="77777777" w:rsidR="00FB101D" w:rsidRDefault="00FB101D" w:rsidP="0092420E">
            <w:pPr>
              <w:jc w:val="both"/>
              <w:rPr>
                <w:rFonts w:ascii="Times New Roman" w:hAnsi="Times New Roman" w:cs="Times New Roman"/>
                <w:sz w:val="24"/>
              </w:rPr>
            </w:pPr>
          </w:p>
        </w:tc>
        <w:tc>
          <w:tcPr>
            <w:tcW w:w="1292" w:type="dxa"/>
            <w:shd w:val="clear" w:color="auto" w:fill="DAEEF3" w:themeFill="accent5" w:themeFillTint="33"/>
          </w:tcPr>
          <w:p w14:paraId="36A20C48" w14:textId="77777777" w:rsidR="00FB101D" w:rsidRPr="00DD785A" w:rsidRDefault="00FB101D" w:rsidP="0092420E">
            <w:pPr>
              <w:jc w:val="center"/>
              <w:rPr>
                <w:rFonts w:ascii="Times New Roman" w:hAnsi="Times New Roman" w:cs="Times New Roman"/>
                <w:b/>
                <w:sz w:val="24"/>
              </w:rPr>
            </w:pPr>
            <w:r w:rsidRPr="00DD785A">
              <w:rPr>
                <w:rFonts w:ascii="Times New Roman" w:hAnsi="Times New Roman" w:cs="Times New Roman"/>
                <w:b/>
                <w:sz w:val="24"/>
              </w:rPr>
              <w:t>Ocak</w:t>
            </w:r>
          </w:p>
        </w:tc>
        <w:tc>
          <w:tcPr>
            <w:tcW w:w="1292" w:type="dxa"/>
            <w:shd w:val="clear" w:color="auto" w:fill="DAEEF3" w:themeFill="accent5" w:themeFillTint="33"/>
          </w:tcPr>
          <w:p w14:paraId="01BE053F" w14:textId="77777777" w:rsidR="00FB101D" w:rsidRPr="00DD785A" w:rsidRDefault="00FB101D" w:rsidP="0092420E">
            <w:pPr>
              <w:jc w:val="center"/>
              <w:rPr>
                <w:rFonts w:ascii="Times New Roman" w:hAnsi="Times New Roman" w:cs="Times New Roman"/>
                <w:b/>
                <w:sz w:val="24"/>
              </w:rPr>
            </w:pPr>
            <w:r w:rsidRPr="00DD785A">
              <w:rPr>
                <w:rFonts w:ascii="Times New Roman" w:hAnsi="Times New Roman" w:cs="Times New Roman"/>
                <w:b/>
                <w:sz w:val="24"/>
              </w:rPr>
              <w:t>Şubat</w:t>
            </w:r>
          </w:p>
        </w:tc>
        <w:tc>
          <w:tcPr>
            <w:tcW w:w="1296" w:type="dxa"/>
            <w:shd w:val="clear" w:color="auto" w:fill="DAEEF3" w:themeFill="accent5" w:themeFillTint="33"/>
          </w:tcPr>
          <w:p w14:paraId="71DBE241" w14:textId="77777777" w:rsidR="00FB101D" w:rsidRPr="00DD785A" w:rsidRDefault="00FB101D" w:rsidP="0092420E">
            <w:pPr>
              <w:jc w:val="center"/>
              <w:rPr>
                <w:rFonts w:ascii="Times New Roman" w:hAnsi="Times New Roman" w:cs="Times New Roman"/>
                <w:b/>
                <w:sz w:val="24"/>
              </w:rPr>
            </w:pPr>
            <w:r w:rsidRPr="00DD785A">
              <w:rPr>
                <w:rFonts w:ascii="Times New Roman" w:hAnsi="Times New Roman" w:cs="Times New Roman"/>
                <w:b/>
                <w:sz w:val="24"/>
              </w:rPr>
              <w:t>Mart</w:t>
            </w:r>
          </w:p>
        </w:tc>
        <w:tc>
          <w:tcPr>
            <w:tcW w:w="1292" w:type="dxa"/>
            <w:shd w:val="clear" w:color="auto" w:fill="DAEEF3" w:themeFill="accent5" w:themeFillTint="33"/>
          </w:tcPr>
          <w:p w14:paraId="1B83C371" w14:textId="77777777" w:rsidR="00FB101D" w:rsidRPr="00DD785A" w:rsidRDefault="00FB101D" w:rsidP="0092420E">
            <w:pPr>
              <w:jc w:val="center"/>
              <w:rPr>
                <w:rFonts w:ascii="Times New Roman" w:hAnsi="Times New Roman" w:cs="Times New Roman"/>
                <w:b/>
                <w:sz w:val="24"/>
              </w:rPr>
            </w:pPr>
            <w:r w:rsidRPr="00DD785A">
              <w:rPr>
                <w:rFonts w:ascii="Times New Roman" w:hAnsi="Times New Roman" w:cs="Times New Roman"/>
                <w:b/>
                <w:sz w:val="24"/>
              </w:rPr>
              <w:t>Nisan</w:t>
            </w:r>
          </w:p>
        </w:tc>
        <w:tc>
          <w:tcPr>
            <w:tcW w:w="1292" w:type="dxa"/>
            <w:shd w:val="clear" w:color="auto" w:fill="DAEEF3" w:themeFill="accent5" w:themeFillTint="33"/>
          </w:tcPr>
          <w:p w14:paraId="28ED78C7" w14:textId="77777777" w:rsidR="00FB101D" w:rsidRPr="00DD785A" w:rsidRDefault="00FB101D" w:rsidP="0092420E">
            <w:pPr>
              <w:jc w:val="center"/>
              <w:rPr>
                <w:rFonts w:ascii="Times New Roman" w:hAnsi="Times New Roman" w:cs="Times New Roman"/>
                <w:b/>
                <w:sz w:val="24"/>
              </w:rPr>
            </w:pPr>
            <w:r w:rsidRPr="00DD785A">
              <w:rPr>
                <w:rFonts w:ascii="Times New Roman" w:hAnsi="Times New Roman" w:cs="Times New Roman"/>
                <w:b/>
                <w:sz w:val="24"/>
              </w:rPr>
              <w:t>Mayıs</w:t>
            </w:r>
          </w:p>
        </w:tc>
        <w:tc>
          <w:tcPr>
            <w:tcW w:w="1296" w:type="dxa"/>
            <w:shd w:val="clear" w:color="auto" w:fill="DAEEF3" w:themeFill="accent5" w:themeFillTint="33"/>
          </w:tcPr>
          <w:p w14:paraId="393F4302" w14:textId="77777777" w:rsidR="00FB101D" w:rsidRPr="00DD785A" w:rsidRDefault="00FB101D" w:rsidP="0092420E">
            <w:pPr>
              <w:jc w:val="center"/>
              <w:rPr>
                <w:rFonts w:ascii="Times New Roman" w:hAnsi="Times New Roman" w:cs="Times New Roman"/>
                <w:b/>
                <w:sz w:val="24"/>
              </w:rPr>
            </w:pPr>
            <w:r w:rsidRPr="00DD785A">
              <w:rPr>
                <w:rFonts w:ascii="Times New Roman" w:hAnsi="Times New Roman" w:cs="Times New Roman"/>
                <w:b/>
                <w:sz w:val="24"/>
              </w:rPr>
              <w:t>Haziran</w:t>
            </w:r>
          </w:p>
        </w:tc>
      </w:tr>
      <w:tr w:rsidR="008844B9" w14:paraId="318EAE05" w14:textId="77777777" w:rsidTr="00784383">
        <w:trPr>
          <w:trHeight w:val="454"/>
        </w:trPr>
        <w:tc>
          <w:tcPr>
            <w:tcW w:w="1304" w:type="dxa"/>
            <w:vAlign w:val="center"/>
          </w:tcPr>
          <w:p w14:paraId="070BF137" w14:textId="45584A1F" w:rsidR="008844B9" w:rsidRPr="00DD785A" w:rsidRDefault="008844B9" w:rsidP="008844B9">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70316D38" w14:textId="101D228B" w:rsidR="008844B9" w:rsidRPr="002024FA" w:rsidRDefault="008844B9" w:rsidP="008844B9">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444.155</w:t>
            </w:r>
          </w:p>
        </w:tc>
        <w:tc>
          <w:tcPr>
            <w:tcW w:w="1292" w:type="dxa"/>
            <w:vAlign w:val="center"/>
          </w:tcPr>
          <w:p w14:paraId="3337FDEC" w14:textId="77CE3A57" w:rsidR="008844B9" w:rsidRPr="002024FA" w:rsidRDefault="008844B9" w:rsidP="008844B9">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2.200.088</w:t>
            </w:r>
          </w:p>
        </w:tc>
        <w:tc>
          <w:tcPr>
            <w:tcW w:w="1296" w:type="dxa"/>
            <w:vAlign w:val="center"/>
          </w:tcPr>
          <w:p w14:paraId="061514E3" w14:textId="68C8C51D" w:rsidR="008844B9" w:rsidRPr="002024FA" w:rsidRDefault="008844B9" w:rsidP="008844B9">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46.866.494</w:t>
            </w:r>
          </w:p>
        </w:tc>
        <w:tc>
          <w:tcPr>
            <w:tcW w:w="1292" w:type="dxa"/>
            <w:vAlign w:val="center"/>
          </w:tcPr>
          <w:p w14:paraId="71CF0D3F" w14:textId="6C195050" w:rsidR="008844B9" w:rsidRPr="002024FA" w:rsidRDefault="008844B9" w:rsidP="008844B9">
            <w:pPr>
              <w:jc w:val="center"/>
              <w:rPr>
                <w:rFonts w:ascii="Times New Roman" w:eastAsia="Times New Roman" w:hAnsi="Times New Roman" w:cs="Times New Roman"/>
                <w:color w:val="000000"/>
                <w:sz w:val="24"/>
                <w:szCs w:val="24"/>
                <w:lang w:eastAsia="tr-TR"/>
              </w:rPr>
            </w:pPr>
            <w:r w:rsidRPr="009067BF">
              <w:rPr>
                <w:rFonts w:ascii="Times New Roman" w:eastAsia="Times New Roman" w:hAnsi="Times New Roman" w:cs="Times New Roman"/>
                <w:color w:val="000000"/>
                <w:sz w:val="24"/>
                <w:szCs w:val="24"/>
                <w:lang w:eastAsia="tr-TR"/>
              </w:rPr>
              <w:t>1.456.889</w:t>
            </w:r>
          </w:p>
        </w:tc>
        <w:tc>
          <w:tcPr>
            <w:tcW w:w="1292" w:type="dxa"/>
            <w:vAlign w:val="center"/>
          </w:tcPr>
          <w:p w14:paraId="2F3C205A" w14:textId="222B071F" w:rsidR="008844B9" w:rsidRPr="002024FA" w:rsidRDefault="008844B9" w:rsidP="008844B9">
            <w:pPr>
              <w:jc w:val="center"/>
              <w:rPr>
                <w:rFonts w:ascii="Times New Roman" w:eastAsia="Times New Roman" w:hAnsi="Times New Roman" w:cs="Times New Roman"/>
                <w:color w:val="000000"/>
                <w:sz w:val="24"/>
                <w:szCs w:val="24"/>
                <w:lang w:eastAsia="tr-TR"/>
              </w:rPr>
            </w:pPr>
            <w:r w:rsidRPr="009067BF">
              <w:rPr>
                <w:rFonts w:ascii="Times New Roman" w:eastAsia="Times New Roman" w:hAnsi="Times New Roman" w:cs="Times New Roman"/>
                <w:color w:val="000000"/>
                <w:sz w:val="24"/>
                <w:szCs w:val="24"/>
                <w:lang w:eastAsia="tr-TR"/>
              </w:rPr>
              <w:t>3.173.720</w:t>
            </w:r>
          </w:p>
        </w:tc>
        <w:tc>
          <w:tcPr>
            <w:tcW w:w="1296" w:type="dxa"/>
            <w:vAlign w:val="center"/>
          </w:tcPr>
          <w:p w14:paraId="30B1D6EA" w14:textId="67BD060D" w:rsidR="008844B9" w:rsidRPr="002024FA" w:rsidRDefault="008844B9" w:rsidP="008844B9">
            <w:pPr>
              <w:jc w:val="center"/>
              <w:rPr>
                <w:rFonts w:ascii="Times New Roman" w:eastAsia="Times New Roman" w:hAnsi="Times New Roman" w:cs="Times New Roman"/>
                <w:color w:val="000000"/>
                <w:sz w:val="24"/>
                <w:szCs w:val="24"/>
                <w:lang w:eastAsia="tr-TR"/>
              </w:rPr>
            </w:pPr>
            <w:r w:rsidRPr="00BD5455">
              <w:rPr>
                <w:rFonts w:ascii="Times New Roman" w:eastAsia="Times New Roman" w:hAnsi="Times New Roman" w:cs="Times New Roman"/>
                <w:color w:val="000000"/>
                <w:sz w:val="24"/>
                <w:szCs w:val="24"/>
                <w:lang w:eastAsia="tr-TR"/>
              </w:rPr>
              <w:t>1.604.309</w:t>
            </w:r>
          </w:p>
        </w:tc>
      </w:tr>
      <w:tr w:rsidR="00396429" w14:paraId="7E9D3C2B" w14:textId="77777777" w:rsidTr="00784383">
        <w:trPr>
          <w:trHeight w:val="454"/>
        </w:trPr>
        <w:tc>
          <w:tcPr>
            <w:tcW w:w="1304" w:type="dxa"/>
            <w:shd w:val="clear" w:color="auto" w:fill="DAEEF3" w:themeFill="accent5" w:themeFillTint="33"/>
            <w:vAlign w:val="center"/>
          </w:tcPr>
          <w:p w14:paraId="49B6B595" w14:textId="7A399DA9" w:rsidR="00396429" w:rsidRPr="00DD785A" w:rsidRDefault="002D511E" w:rsidP="00396429">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0160DEB6" w14:textId="06CAFC85" w:rsidR="00396429" w:rsidRPr="002D511E" w:rsidRDefault="00784383" w:rsidP="00396429">
            <w:pPr>
              <w:jc w:val="center"/>
              <w:rPr>
                <w:rFonts w:ascii="Times New Roman" w:eastAsia="Times New Roman" w:hAnsi="Times New Roman" w:cs="Times New Roman"/>
                <w:color w:val="000000"/>
                <w:sz w:val="24"/>
                <w:szCs w:val="24"/>
                <w:lang w:eastAsia="tr-TR"/>
              </w:rPr>
            </w:pPr>
            <w:r w:rsidRPr="002D511E">
              <w:rPr>
                <w:rFonts w:ascii="Times New Roman" w:hAnsi="Times New Roman" w:cs="Times New Roman"/>
                <w:sz w:val="24"/>
                <w:szCs w:val="24"/>
              </w:rPr>
              <w:t>860.593</w:t>
            </w:r>
          </w:p>
        </w:tc>
        <w:tc>
          <w:tcPr>
            <w:tcW w:w="1292" w:type="dxa"/>
            <w:shd w:val="clear" w:color="auto" w:fill="DAEEF3" w:themeFill="accent5" w:themeFillTint="33"/>
            <w:vAlign w:val="center"/>
          </w:tcPr>
          <w:p w14:paraId="7C4CADD3" w14:textId="00C8A392" w:rsidR="00396429" w:rsidRPr="002D511E" w:rsidRDefault="002D511E" w:rsidP="00396429">
            <w:pPr>
              <w:jc w:val="center"/>
              <w:rPr>
                <w:rFonts w:ascii="Times New Roman" w:eastAsia="Times New Roman" w:hAnsi="Times New Roman" w:cs="Times New Roman"/>
                <w:color w:val="000000"/>
                <w:sz w:val="24"/>
                <w:szCs w:val="24"/>
                <w:lang w:eastAsia="tr-TR"/>
              </w:rPr>
            </w:pPr>
            <w:r w:rsidRPr="002D511E">
              <w:rPr>
                <w:rFonts w:ascii="Times New Roman" w:eastAsia="Times New Roman" w:hAnsi="Times New Roman" w:cs="Times New Roman"/>
                <w:color w:val="000000"/>
                <w:sz w:val="24"/>
                <w:szCs w:val="24"/>
                <w:lang w:eastAsia="tr-TR"/>
              </w:rPr>
              <w:t>1.531.192</w:t>
            </w:r>
          </w:p>
        </w:tc>
        <w:tc>
          <w:tcPr>
            <w:tcW w:w="1296" w:type="dxa"/>
            <w:shd w:val="clear" w:color="auto" w:fill="DAEEF3" w:themeFill="accent5" w:themeFillTint="33"/>
            <w:vAlign w:val="center"/>
          </w:tcPr>
          <w:p w14:paraId="24B58352" w14:textId="0E5E9CEE" w:rsidR="00396429" w:rsidRPr="002D511E" w:rsidRDefault="002D511E" w:rsidP="00396429">
            <w:pPr>
              <w:jc w:val="center"/>
              <w:rPr>
                <w:rFonts w:ascii="Times New Roman" w:eastAsia="Times New Roman" w:hAnsi="Times New Roman" w:cs="Times New Roman"/>
                <w:color w:val="000000"/>
                <w:sz w:val="24"/>
                <w:szCs w:val="24"/>
                <w:lang w:eastAsia="tr-TR"/>
              </w:rPr>
            </w:pPr>
            <w:r w:rsidRPr="002D511E">
              <w:rPr>
                <w:rFonts w:ascii="Times New Roman" w:eastAsia="Times New Roman" w:hAnsi="Times New Roman" w:cs="Times New Roman"/>
                <w:color w:val="000000"/>
                <w:sz w:val="24"/>
                <w:szCs w:val="24"/>
                <w:lang w:eastAsia="tr-TR"/>
              </w:rPr>
              <w:t>2.645.017</w:t>
            </w:r>
          </w:p>
        </w:tc>
        <w:tc>
          <w:tcPr>
            <w:tcW w:w="1292" w:type="dxa"/>
            <w:shd w:val="clear" w:color="auto" w:fill="DAEEF3" w:themeFill="accent5" w:themeFillTint="33"/>
            <w:vAlign w:val="center"/>
          </w:tcPr>
          <w:p w14:paraId="627BB5FB" w14:textId="2D66BA63" w:rsidR="00396429" w:rsidRPr="002024FA" w:rsidRDefault="008844B9" w:rsidP="00396429">
            <w:pPr>
              <w:jc w:val="center"/>
              <w:rPr>
                <w:rFonts w:ascii="Times New Roman" w:eastAsia="Times New Roman" w:hAnsi="Times New Roman" w:cs="Times New Roman"/>
                <w:color w:val="000000"/>
                <w:sz w:val="24"/>
                <w:szCs w:val="24"/>
                <w:lang w:eastAsia="tr-TR"/>
              </w:rPr>
            </w:pPr>
            <w:r w:rsidRPr="008844B9">
              <w:rPr>
                <w:rFonts w:ascii="Times New Roman" w:eastAsia="Times New Roman" w:hAnsi="Times New Roman" w:cs="Times New Roman"/>
                <w:color w:val="000000"/>
                <w:sz w:val="24"/>
                <w:szCs w:val="24"/>
                <w:lang w:eastAsia="tr-TR"/>
              </w:rPr>
              <w:t>2.769.444</w:t>
            </w:r>
          </w:p>
        </w:tc>
        <w:tc>
          <w:tcPr>
            <w:tcW w:w="1292" w:type="dxa"/>
            <w:shd w:val="clear" w:color="auto" w:fill="DAEEF3" w:themeFill="accent5" w:themeFillTint="33"/>
            <w:vAlign w:val="center"/>
          </w:tcPr>
          <w:p w14:paraId="3F014C2E" w14:textId="38D8E691" w:rsidR="00396429" w:rsidRPr="002024FA" w:rsidRDefault="008844B9" w:rsidP="00396429">
            <w:pPr>
              <w:jc w:val="center"/>
              <w:rPr>
                <w:rFonts w:ascii="Times New Roman" w:eastAsia="Times New Roman" w:hAnsi="Times New Roman" w:cs="Times New Roman"/>
                <w:color w:val="000000"/>
                <w:sz w:val="24"/>
                <w:szCs w:val="24"/>
                <w:lang w:eastAsia="tr-TR"/>
              </w:rPr>
            </w:pPr>
            <w:r w:rsidRPr="008844B9">
              <w:rPr>
                <w:rFonts w:ascii="Times New Roman" w:eastAsia="Times New Roman" w:hAnsi="Times New Roman" w:cs="Times New Roman"/>
                <w:color w:val="000000"/>
                <w:sz w:val="24"/>
                <w:szCs w:val="24"/>
                <w:lang w:eastAsia="tr-TR"/>
              </w:rPr>
              <w:t>2.285.837</w:t>
            </w:r>
          </w:p>
        </w:tc>
        <w:tc>
          <w:tcPr>
            <w:tcW w:w="1296" w:type="dxa"/>
            <w:shd w:val="clear" w:color="auto" w:fill="DAEEF3" w:themeFill="accent5" w:themeFillTint="33"/>
            <w:vAlign w:val="center"/>
          </w:tcPr>
          <w:p w14:paraId="2FD44D10" w14:textId="56FC7820" w:rsidR="00396429" w:rsidRPr="002024FA" w:rsidRDefault="00D21BD5" w:rsidP="00396429">
            <w:pPr>
              <w:jc w:val="center"/>
              <w:rPr>
                <w:rFonts w:ascii="Times New Roman" w:eastAsia="Times New Roman" w:hAnsi="Times New Roman" w:cs="Times New Roman"/>
                <w:color w:val="000000"/>
                <w:sz w:val="24"/>
                <w:szCs w:val="24"/>
                <w:lang w:eastAsia="tr-TR"/>
              </w:rPr>
            </w:pPr>
            <w:r w:rsidRPr="00D21BD5">
              <w:rPr>
                <w:rFonts w:ascii="Times New Roman" w:eastAsia="Times New Roman" w:hAnsi="Times New Roman" w:cs="Times New Roman"/>
                <w:color w:val="000000"/>
                <w:sz w:val="24"/>
                <w:szCs w:val="24"/>
                <w:lang w:eastAsia="tr-TR"/>
              </w:rPr>
              <w:t>2.455.965</w:t>
            </w:r>
          </w:p>
        </w:tc>
      </w:tr>
    </w:tbl>
    <w:tbl>
      <w:tblPr>
        <w:tblStyle w:val="TabloKlavuzu31"/>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4"/>
        <w:gridCol w:w="1281"/>
        <w:gridCol w:w="1281"/>
        <w:gridCol w:w="1281"/>
        <w:gridCol w:w="1281"/>
        <w:gridCol w:w="1281"/>
        <w:gridCol w:w="1416"/>
      </w:tblGrid>
      <w:tr w:rsidR="0084133F" w:rsidRPr="00DD785A" w14:paraId="1BB3BF9C" w14:textId="77777777" w:rsidTr="00956424">
        <w:trPr>
          <w:trHeight w:val="562"/>
        </w:trPr>
        <w:tc>
          <w:tcPr>
            <w:tcW w:w="9060" w:type="dxa"/>
            <w:gridSpan w:val="7"/>
            <w:shd w:val="clear" w:color="auto" w:fill="FDE9D9" w:themeFill="accent6" w:themeFillTint="33"/>
          </w:tcPr>
          <w:p w14:paraId="60CC610B" w14:textId="77777777" w:rsidR="0084133F" w:rsidRPr="00DD785A" w:rsidRDefault="0084133F" w:rsidP="00956424">
            <w:pPr>
              <w:pStyle w:val="ListeParagraf"/>
              <w:jc w:val="center"/>
              <w:rPr>
                <w:rFonts w:ascii="Times New Roman" w:hAnsi="Times New Roman" w:cs="Times New Roman"/>
                <w:b/>
                <w:sz w:val="24"/>
              </w:rPr>
            </w:pPr>
            <w:r w:rsidRPr="002024FA">
              <w:rPr>
                <w:rFonts w:ascii="Times New Roman" w:eastAsia="Times New Roman" w:hAnsi="Times New Roman" w:cs="Times New Roman"/>
                <w:b/>
                <w:bCs/>
                <w:color w:val="000000"/>
                <w:sz w:val="24"/>
                <w:lang w:eastAsia="tr-TR"/>
              </w:rPr>
              <w:t>Mal ve Hizmet Alımı Giderleri</w:t>
            </w:r>
          </w:p>
        </w:tc>
      </w:tr>
      <w:tr w:rsidR="0084133F" w:rsidRPr="00DD785A" w14:paraId="173C4D88" w14:textId="77777777" w:rsidTr="00956424">
        <w:tc>
          <w:tcPr>
            <w:tcW w:w="1304" w:type="dxa"/>
            <w:shd w:val="clear" w:color="auto" w:fill="DAEEF3" w:themeFill="accent5" w:themeFillTint="33"/>
          </w:tcPr>
          <w:p w14:paraId="59CA8AA1" w14:textId="77777777" w:rsidR="0084133F" w:rsidRDefault="0084133F" w:rsidP="00956424">
            <w:pPr>
              <w:jc w:val="both"/>
              <w:rPr>
                <w:rFonts w:ascii="Times New Roman" w:hAnsi="Times New Roman" w:cs="Times New Roman"/>
                <w:sz w:val="24"/>
              </w:rPr>
            </w:pPr>
          </w:p>
        </w:tc>
        <w:tc>
          <w:tcPr>
            <w:tcW w:w="1292" w:type="dxa"/>
            <w:shd w:val="clear" w:color="auto" w:fill="DAEEF3" w:themeFill="accent5" w:themeFillTint="33"/>
          </w:tcPr>
          <w:p w14:paraId="4A351CDA"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Temmuz</w:t>
            </w:r>
          </w:p>
        </w:tc>
        <w:tc>
          <w:tcPr>
            <w:tcW w:w="1292" w:type="dxa"/>
            <w:shd w:val="clear" w:color="auto" w:fill="DAEEF3" w:themeFill="accent5" w:themeFillTint="33"/>
          </w:tcPr>
          <w:p w14:paraId="72A0B348"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Ağustos</w:t>
            </w:r>
          </w:p>
        </w:tc>
        <w:tc>
          <w:tcPr>
            <w:tcW w:w="1292" w:type="dxa"/>
            <w:shd w:val="clear" w:color="auto" w:fill="DAEEF3" w:themeFill="accent5" w:themeFillTint="33"/>
          </w:tcPr>
          <w:p w14:paraId="1A0AB410"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Eylül</w:t>
            </w:r>
          </w:p>
        </w:tc>
        <w:tc>
          <w:tcPr>
            <w:tcW w:w="1292" w:type="dxa"/>
            <w:shd w:val="clear" w:color="auto" w:fill="DAEEF3" w:themeFill="accent5" w:themeFillTint="33"/>
          </w:tcPr>
          <w:p w14:paraId="27AA9AA9"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Ekim</w:t>
            </w:r>
          </w:p>
        </w:tc>
        <w:tc>
          <w:tcPr>
            <w:tcW w:w="1292" w:type="dxa"/>
            <w:shd w:val="clear" w:color="auto" w:fill="DAEEF3" w:themeFill="accent5" w:themeFillTint="33"/>
          </w:tcPr>
          <w:p w14:paraId="56FC1EDC"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Kasım</w:t>
            </w:r>
          </w:p>
        </w:tc>
        <w:tc>
          <w:tcPr>
            <w:tcW w:w="1296" w:type="dxa"/>
            <w:shd w:val="clear" w:color="auto" w:fill="DAEEF3" w:themeFill="accent5" w:themeFillTint="33"/>
          </w:tcPr>
          <w:p w14:paraId="2138B31E"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Aralık</w:t>
            </w:r>
          </w:p>
        </w:tc>
      </w:tr>
      <w:tr w:rsidR="00F0312F" w14:paraId="181DD73B" w14:textId="77777777" w:rsidTr="00956424">
        <w:trPr>
          <w:trHeight w:val="454"/>
        </w:trPr>
        <w:tc>
          <w:tcPr>
            <w:tcW w:w="1304" w:type="dxa"/>
            <w:vAlign w:val="center"/>
          </w:tcPr>
          <w:p w14:paraId="7F7726C1" w14:textId="0E3F3B89" w:rsidR="00F0312F" w:rsidRPr="00DD785A" w:rsidRDefault="00F0312F" w:rsidP="00F0312F">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1916BDD7" w14:textId="4907DA15" w:rsidR="00F0312F" w:rsidRPr="002024FA" w:rsidRDefault="00F0312F" w:rsidP="00F0312F">
            <w:pPr>
              <w:jc w:val="center"/>
              <w:rPr>
                <w:rFonts w:ascii="Times New Roman" w:eastAsia="Times New Roman" w:hAnsi="Times New Roman" w:cs="Times New Roman"/>
                <w:color w:val="000000"/>
                <w:sz w:val="24"/>
                <w:szCs w:val="24"/>
                <w:lang w:eastAsia="tr-TR"/>
              </w:rPr>
            </w:pPr>
            <w:r w:rsidRPr="002163C5">
              <w:rPr>
                <w:rFonts w:ascii="Times New Roman" w:eastAsia="Times New Roman" w:hAnsi="Times New Roman" w:cs="Times New Roman"/>
                <w:color w:val="000000"/>
                <w:sz w:val="24"/>
                <w:szCs w:val="24"/>
                <w:lang w:eastAsia="tr-TR"/>
              </w:rPr>
              <w:t>8.</w:t>
            </w:r>
            <w:r>
              <w:rPr>
                <w:rFonts w:ascii="Times New Roman" w:eastAsia="Times New Roman" w:hAnsi="Times New Roman" w:cs="Times New Roman"/>
                <w:color w:val="000000"/>
                <w:sz w:val="24"/>
                <w:szCs w:val="24"/>
                <w:lang w:eastAsia="tr-TR"/>
              </w:rPr>
              <w:t>916.658</w:t>
            </w:r>
          </w:p>
        </w:tc>
        <w:tc>
          <w:tcPr>
            <w:tcW w:w="1292" w:type="dxa"/>
            <w:vAlign w:val="center"/>
          </w:tcPr>
          <w:p w14:paraId="187DA12C" w14:textId="1A8B2742" w:rsidR="00F0312F" w:rsidRPr="002024FA" w:rsidRDefault="00F0312F" w:rsidP="00F0312F">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3.119.044</w:t>
            </w:r>
          </w:p>
        </w:tc>
        <w:tc>
          <w:tcPr>
            <w:tcW w:w="1292" w:type="dxa"/>
            <w:vAlign w:val="center"/>
          </w:tcPr>
          <w:p w14:paraId="269CD413" w14:textId="79EC00BF" w:rsidR="00F0312F" w:rsidRPr="002024FA" w:rsidRDefault="00F0312F" w:rsidP="00F0312F">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1.517.440</w:t>
            </w:r>
          </w:p>
        </w:tc>
        <w:tc>
          <w:tcPr>
            <w:tcW w:w="1292" w:type="dxa"/>
            <w:vAlign w:val="center"/>
          </w:tcPr>
          <w:p w14:paraId="6980B47E" w14:textId="6046D7D7" w:rsidR="00F0312F" w:rsidRDefault="00F0312F" w:rsidP="00F0312F">
            <w:pPr>
              <w:jc w:val="center"/>
              <w:rPr>
                <w:rFonts w:ascii="Times New Roman" w:hAnsi="Times New Roman" w:cs="Times New Roman"/>
                <w:sz w:val="24"/>
              </w:rPr>
            </w:pPr>
            <w:r w:rsidRPr="005A1678">
              <w:rPr>
                <w:rFonts w:ascii="Times New Roman" w:hAnsi="Times New Roman" w:cs="Times New Roman"/>
                <w:sz w:val="24"/>
              </w:rPr>
              <w:t>2.708.172</w:t>
            </w:r>
          </w:p>
        </w:tc>
        <w:tc>
          <w:tcPr>
            <w:tcW w:w="1292" w:type="dxa"/>
            <w:vAlign w:val="center"/>
          </w:tcPr>
          <w:p w14:paraId="09992C94" w14:textId="7D69784B" w:rsidR="00F0312F" w:rsidRDefault="00F0312F" w:rsidP="00F0312F">
            <w:pPr>
              <w:jc w:val="center"/>
              <w:rPr>
                <w:rFonts w:ascii="Times New Roman" w:hAnsi="Times New Roman" w:cs="Times New Roman"/>
                <w:sz w:val="24"/>
              </w:rPr>
            </w:pPr>
            <w:r w:rsidRPr="005A1678">
              <w:rPr>
                <w:rFonts w:ascii="Times New Roman" w:hAnsi="Times New Roman" w:cs="Times New Roman"/>
                <w:sz w:val="24"/>
              </w:rPr>
              <w:t>2.677.712</w:t>
            </w:r>
          </w:p>
        </w:tc>
        <w:tc>
          <w:tcPr>
            <w:tcW w:w="1296" w:type="dxa"/>
            <w:vAlign w:val="center"/>
          </w:tcPr>
          <w:p w14:paraId="544FE555" w14:textId="65EEF626" w:rsidR="00F0312F" w:rsidRDefault="00F0312F" w:rsidP="00F0312F">
            <w:pPr>
              <w:jc w:val="center"/>
              <w:rPr>
                <w:rFonts w:ascii="Times New Roman" w:hAnsi="Times New Roman" w:cs="Times New Roman"/>
                <w:sz w:val="24"/>
              </w:rPr>
            </w:pPr>
            <w:r w:rsidRPr="005A1678">
              <w:rPr>
                <w:rFonts w:ascii="Times New Roman" w:hAnsi="Times New Roman" w:cs="Times New Roman"/>
                <w:sz w:val="24"/>
              </w:rPr>
              <w:t>95.114.698</w:t>
            </w:r>
          </w:p>
        </w:tc>
      </w:tr>
      <w:tr w:rsidR="0084133F" w14:paraId="29F70FB3" w14:textId="77777777" w:rsidTr="00956424">
        <w:trPr>
          <w:trHeight w:val="454"/>
        </w:trPr>
        <w:tc>
          <w:tcPr>
            <w:tcW w:w="1304" w:type="dxa"/>
            <w:shd w:val="clear" w:color="auto" w:fill="DAEEF3" w:themeFill="accent5" w:themeFillTint="33"/>
            <w:vAlign w:val="center"/>
          </w:tcPr>
          <w:p w14:paraId="4BD6B4BF" w14:textId="503298EF" w:rsidR="0084133F" w:rsidRPr="00DD785A" w:rsidRDefault="00126E00" w:rsidP="00956424">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06E0D3B7" w14:textId="491968FD" w:rsidR="0084133F" w:rsidRPr="002024FA" w:rsidRDefault="00126E00" w:rsidP="00956424">
            <w:pPr>
              <w:jc w:val="center"/>
              <w:rPr>
                <w:rFonts w:ascii="Times New Roman" w:eastAsia="Times New Roman" w:hAnsi="Times New Roman" w:cs="Times New Roman"/>
                <w:color w:val="000000"/>
                <w:sz w:val="24"/>
                <w:szCs w:val="24"/>
                <w:lang w:eastAsia="tr-TR"/>
              </w:rPr>
            </w:pPr>
            <w:r w:rsidRPr="00126E00">
              <w:rPr>
                <w:rFonts w:ascii="Times New Roman" w:eastAsia="Times New Roman" w:hAnsi="Times New Roman" w:cs="Times New Roman"/>
                <w:color w:val="000000"/>
                <w:sz w:val="24"/>
                <w:szCs w:val="24"/>
                <w:lang w:eastAsia="tr-TR"/>
              </w:rPr>
              <w:t>3.662.590</w:t>
            </w:r>
          </w:p>
        </w:tc>
        <w:tc>
          <w:tcPr>
            <w:tcW w:w="1292" w:type="dxa"/>
            <w:shd w:val="clear" w:color="auto" w:fill="DAEEF3" w:themeFill="accent5" w:themeFillTint="33"/>
            <w:vAlign w:val="center"/>
          </w:tcPr>
          <w:p w14:paraId="7A26BC2A" w14:textId="4798997C" w:rsidR="0084133F" w:rsidRPr="002024FA" w:rsidRDefault="00126E00" w:rsidP="00956424">
            <w:pPr>
              <w:jc w:val="center"/>
              <w:rPr>
                <w:rFonts w:ascii="Times New Roman" w:eastAsia="Times New Roman" w:hAnsi="Times New Roman" w:cs="Times New Roman"/>
                <w:color w:val="000000"/>
                <w:sz w:val="24"/>
                <w:szCs w:val="24"/>
                <w:lang w:eastAsia="tr-TR"/>
              </w:rPr>
            </w:pPr>
            <w:r w:rsidRPr="00126E00">
              <w:rPr>
                <w:rFonts w:ascii="Times New Roman" w:eastAsia="Times New Roman" w:hAnsi="Times New Roman" w:cs="Times New Roman"/>
                <w:color w:val="000000"/>
                <w:sz w:val="24"/>
                <w:szCs w:val="24"/>
                <w:lang w:eastAsia="tr-TR"/>
              </w:rPr>
              <w:t>2.092.607</w:t>
            </w:r>
          </w:p>
        </w:tc>
        <w:tc>
          <w:tcPr>
            <w:tcW w:w="1292" w:type="dxa"/>
            <w:shd w:val="clear" w:color="auto" w:fill="DAEEF3" w:themeFill="accent5" w:themeFillTint="33"/>
            <w:vAlign w:val="center"/>
          </w:tcPr>
          <w:p w14:paraId="3B0D894D" w14:textId="30DBF46A" w:rsidR="0084133F" w:rsidRPr="002024FA" w:rsidRDefault="00AB185E" w:rsidP="00956424">
            <w:pPr>
              <w:jc w:val="center"/>
              <w:rPr>
                <w:rFonts w:ascii="Times New Roman" w:eastAsia="Times New Roman" w:hAnsi="Times New Roman" w:cs="Times New Roman"/>
                <w:color w:val="000000"/>
                <w:sz w:val="24"/>
                <w:szCs w:val="24"/>
                <w:lang w:eastAsia="tr-TR"/>
              </w:rPr>
            </w:pPr>
            <w:r w:rsidRPr="00AB185E">
              <w:rPr>
                <w:rFonts w:ascii="Times New Roman" w:eastAsia="Times New Roman" w:hAnsi="Times New Roman" w:cs="Times New Roman"/>
                <w:color w:val="000000"/>
                <w:sz w:val="24"/>
                <w:szCs w:val="24"/>
                <w:lang w:eastAsia="tr-TR"/>
              </w:rPr>
              <w:t>1.391.440</w:t>
            </w:r>
          </w:p>
        </w:tc>
        <w:tc>
          <w:tcPr>
            <w:tcW w:w="1292" w:type="dxa"/>
            <w:shd w:val="clear" w:color="auto" w:fill="DAEEF3" w:themeFill="accent5" w:themeFillTint="33"/>
            <w:vAlign w:val="center"/>
          </w:tcPr>
          <w:p w14:paraId="11591422" w14:textId="0EA09708" w:rsidR="0084133F" w:rsidRDefault="00F0312F" w:rsidP="00197AE5">
            <w:pPr>
              <w:jc w:val="center"/>
              <w:rPr>
                <w:rFonts w:ascii="Times New Roman" w:hAnsi="Times New Roman" w:cs="Times New Roman"/>
                <w:sz w:val="24"/>
              </w:rPr>
            </w:pPr>
            <w:r w:rsidRPr="00F0312F">
              <w:rPr>
                <w:rFonts w:ascii="Times New Roman" w:hAnsi="Times New Roman" w:cs="Times New Roman"/>
                <w:sz w:val="24"/>
              </w:rPr>
              <w:t>2.364.592</w:t>
            </w:r>
          </w:p>
        </w:tc>
        <w:tc>
          <w:tcPr>
            <w:tcW w:w="1292" w:type="dxa"/>
            <w:shd w:val="clear" w:color="auto" w:fill="DAEEF3" w:themeFill="accent5" w:themeFillTint="33"/>
            <w:vAlign w:val="center"/>
          </w:tcPr>
          <w:p w14:paraId="216628EE" w14:textId="3E2B9381" w:rsidR="0084133F" w:rsidRDefault="00F0312F" w:rsidP="00197AE5">
            <w:pPr>
              <w:jc w:val="center"/>
              <w:rPr>
                <w:rFonts w:ascii="Times New Roman" w:hAnsi="Times New Roman" w:cs="Times New Roman"/>
                <w:sz w:val="24"/>
              </w:rPr>
            </w:pPr>
            <w:r w:rsidRPr="00F0312F">
              <w:rPr>
                <w:rFonts w:ascii="Times New Roman" w:hAnsi="Times New Roman" w:cs="Times New Roman"/>
                <w:sz w:val="24"/>
              </w:rPr>
              <w:t>6.436.391</w:t>
            </w:r>
          </w:p>
        </w:tc>
        <w:tc>
          <w:tcPr>
            <w:tcW w:w="1296" w:type="dxa"/>
            <w:shd w:val="clear" w:color="auto" w:fill="DAEEF3" w:themeFill="accent5" w:themeFillTint="33"/>
            <w:vAlign w:val="center"/>
          </w:tcPr>
          <w:p w14:paraId="673CFE5C" w14:textId="1E3C0971" w:rsidR="0084133F" w:rsidRDefault="0008648E" w:rsidP="00197AE5">
            <w:pPr>
              <w:jc w:val="center"/>
              <w:rPr>
                <w:rFonts w:ascii="Times New Roman" w:hAnsi="Times New Roman" w:cs="Times New Roman"/>
                <w:sz w:val="24"/>
              </w:rPr>
            </w:pPr>
            <w:r w:rsidRPr="0008648E">
              <w:rPr>
                <w:rFonts w:ascii="Times New Roman" w:hAnsi="Times New Roman" w:cs="Times New Roman"/>
                <w:sz w:val="24"/>
              </w:rPr>
              <w:t>135.057.669</w:t>
            </w:r>
          </w:p>
        </w:tc>
      </w:tr>
    </w:tbl>
    <w:p w14:paraId="70F849AC" w14:textId="64BC0073" w:rsidR="00D7418B" w:rsidRDefault="00F23A95" w:rsidP="00DD785A">
      <w:pPr>
        <w:jc w:val="both"/>
        <w:rPr>
          <w:rFonts w:ascii="Times New Roman" w:hAnsi="Times New Roman" w:cs="Times New Roman"/>
          <w:sz w:val="24"/>
        </w:rPr>
      </w:pPr>
      <w:r w:rsidRPr="00E919C8">
        <w:rPr>
          <w:rFonts w:ascii="Times New Roman" w:hAnsi="Times New Roman" w:cs="Times New Roman"/>
          <w:b/>
          <w:sz w:val="24"/>
        </w:rPr>
        <w:t>Tablo</w:t>
      </w:r>
      <w:r>
        <w:rPr>
          <w:rFonts w:ascii="Times New Roman" w:hAnsi="Times New Roman" w:cs="Times New Roman"/>
          <w:b/>
          <w:sz w:val="24"/>
        </w:rPr>
        <w:t xml:space="preserve"> 6</w:t>
      </w:r>
      <w:r w:rsidRPr="00E919C8">
        <w:rPr>
          <w:rFonts w:ascii="Times New Roman" w:hAnsi="Times New Roman" w:cs="Times New Roman"/>
          <w:b/>
          <w:sz w:val="24"/>
        </w:rPr>
        <w:t>:</w:t>
      </w:r>
      <w:r>
        <w:rPr>
          <w:rFonts w:ascii="Times New Roman" w:hAnsi="Times New Roman" w:cs="Times New Roman"/>
          <w:sz w:val="24"/>
        </w:rPr>
        <w:t xml:space="preserve"> </w:t>
      </w:r>
      <w:r w:rsidR="00163620">
        <w:rPr>
          <w:rFonts w:ascii="Times New Roman" w:hAnsi="Times New Roman" w:cs="Times New Roman"/>
          <w:sz w:val="24"/>
        </w:rPr>
        <w:t>I</w:t>
      </w:r>
      <w:r w:rsidR="009246DA">
        <w:rPr>
          <w:rFonts w:ascii="Times New Roman" w:hAnsi="Times New Roman" w:cs="Times New Roman"/>
          <w:sz w:val="24"/>
        </w:rPr>
        <w:t>V</w:t>
      </w:r>
      <w:r w:rsidR="00DB13CF">
        <w:rPr>
          <w:rFonts w:ascii="Times New Roman" w:hAnsi="Times New Roman" w:cs="Times New Roman"/>
          <w:sz w:val="24"/>
        </w:rPr>
        <w:t xml:space="preserve">. 3 Aylık </w:t>
      </w:r>
      <w:r>
        <w:rPr>
          <w:rFonts w:ascii="Times New Roman" w:hAnsi="Times New Roman" w:cs="Times New Roman"/>
          <w:sz w:val="24"/>
        </w:rPr>
        <w:t>Mal ve Hizmet Alım Giderler</w:t>
      </w:r>
      <w:r w:rsidR="00DB13CF">
        <w:rPr>
          <w:rFonts w:ascii="Times New Roman" w:hAnsi="Times New Roman" w:cs="Times New Roman"/>
          <w:sz w:val="24"/>
        </w:rPr>
        <w:t xml:space="preserve">inin Aylar İtibariyle </w:t>
      </w:r>
      <w:r>
        <w:rPr>
          <w:rFonts w:ascii="Times New Roman" w:hAnsi="Times New Roman" w:cs="Times New Roman"/>
          <w:sz w:val="24"/>
        </w:rPr>
        <w:t>Harcamaları</w:t>
      </w:r>
    </w:p>
    <w:p w14:paraId="74C40DE5" w14:textId="77777777" w:rsidR="00126E00" w:rsidRDefault="00126E00" w:rsidP="00DD785A">
      <w:pPr>
        <w:jc w:val="both"/>
        <w:rPr>
          <w:rFonts w:ascii="Times New Roman" w:hAnsi="Times New Roman" w:cs="Times New Roman"/>
          <w:sz w:val="24"/>
        </w:rPr>
      </w:pPr>
    </w:p>
    <w:p w14:paraId="21E59DC7" w14:textId="355424FA" w:rsidR="00722B95" w:rsidRDefault="00BD042C" w:rsidP="00DD785A">
      <w:pPr>
        <w:jc w:val="both"/>
        <w:rPr>
          <w:rFonts w:ascii="Times New Roman" w:hAnsi="Times New Roman" w:cs="Times New Roman"/>
          <w:sz w:val="24"/>
        </w:rPr>
      </w:pPr>
      <w:r>
        <w:rPr>
          <w:rFonts w:ascii="Times New Roman" w:hAnsi="Times New Roman" w:cs="Times New Roman"/>
          <w:noProof/>
          <w:sz w:val="24"/>
          <w:lang w:eastAsia="tr-TR"/>
        </w:rPr>
        <w:lastRenderedPageBreak/>
        <w:drawing>
          <wp:inline distT="0" distB="0" distL="0" distR="0" wp14:anchorId="176184AF" wp14:editId="4F0834CD">
            <wp:extent cx="5615796" cy="2165230"/>
            <wp:effectExtent l="0" t="0" r="4445" b="6985"/>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E28D20" w14:textId="712580A5" w:rsidR="00DB13CF" w:rsidRDefault="00F23A95" w:rsidP="00DB13CF">
      <w:pPr>
        <w:jc w:val="both"/>
        <w:rPr>
          <w:rFonts w:ascii="Times New Roman" w:hAnsi="Times New Roman" w:cs="Times New Roman"/>
          <w:sz w:val="24"/>
        </w:rPr>
      </w:pPr>
      <w:r w:rsidRPr="00D21BD5">
        <w:rPr>
          <w:rFonts w:ascii="Times New Roman" w:hAnsi="Times New Roman" w:cs="Times New Roman"/>
          <w:b/>
          <w:sz w:val="24"/>
        </w:rPr>
        <w:t>Grafik 10</w:t>
      </w:r>
      <w:r w:rsidRPr="0008648E">
        <w:rPr>
          <w:rFonts w:ascii="Times New Roman" w:hAnsi="Times New Roman" w:cs="Times New Roman"/>
          <w:b/>
          <w:sz w:val="24"/>
          <w:shd w:val="clear" w:color="auto" w:fill="FFFFFF" w:themeFill="background1"/>
        </w:rPr>
        <w:t>:</w:t>
      </w:r>
      <w:r w:rsidRPr="0008648E">
        <w:rPr>
          <w:rFonts w:ascii="Times New Roman" w:hAnsi="Times New Roman" w:cs="Times New Roman"/>
          <w:sz w:val="24"/>
          <w:shd w:val="clear" w:color="auto" w:fill="FFFFFF" w:themeFill="background1"/>
        </w:rPr>
        <w:t xml:space="preserve"> </w:t>
      </w:r>
      <w:r w:rsidR="00BE5543" w:rsidRPr="0008648E">
        <w:rPr>
          <w:rFonts w:ascii="Times New Roman" w:hAnsi="Times New Roman" w:cs="Times New Roman"/>
          <w:sz w:val="24"/>
          <w:shd w:val="clear" w:color="auto" w:fill="FFFFFF" w:themeFill="background1"/>
        </w:rPr>
        <w:t>2024-2025</w:t>
      </w:r>
      <w:r w:rsidR="00DB13CF" w:rsidRPr="0008648E">
        <w:rPr>
          <w:rFonts w:ascii="Times New Roman" w:hAnsi="Times New Roman" w:cs="Times New Roman"/>
          <w:sz w:val="24"/>
          <w:shd w:val="clear" w:color="auto" w:fill="FFFFFF" w:themeFill="background1"/>
        </w:rPr>
        <w:t xml:space="preserve"> Yılları I</w:t>
      </w:r>
      <w:r w:rsidR="009246DA" w:rsidRPr="0008648E">
        <w:rPr>
          <w:rFonts w:ascii="Times New Roman" w:hAnsi="Times New Roman" w:cs="Times New Roman"/>
          <w:sz w:val="24"/>
          <w:shd w:val="clear" w:color="auto" w:fill="FFFFFF" w:themeFill="background1"/>
        </w:rPr>
        <w:t>V</w:t>
      </w:r>
      <w:r w:rsidR="00DB13CF" w:rsidRPr="0008648E">
        <w:rPr>
          <w:rFonts w:ascii="Times New Roman" w:hAnsi="Times New Roman" w:cs="Times New Roman"/>
          <w:sz w:val="24"/>
          <w:shd w:val="clear" w:color="auto" w:fill="FFFFFF" w:themeFill="background1"/>
        </w:rPr>
        <w:t xml:space="preserve">. 3 Aylık </w:t>
      </w:r>
      <w:r w:rsidRPr="0008648E">
        <w:rPr>
          <w:rFonts w:ascii="Times New Roman" w:hAnsi="Times New Roman" w:cs="Times New Roman"/>
          <w:sz w:val="24"/>
          <w:shd w:val="clear" w:color="auto" w:fill="FFFFFF" w:themeFill="background1"/>
        </w:rPr>
        <w:t xml:space="preserve">Mal ve Hizmet Alım Giderlerinin </w:t>
      </w:r>
      <w:r w:rsidR="00DB13CF" w:rsidRPr="0008648E">
        <w:rPr>
          <w:rFonts w:ascii="Times New Roman" w:hAnsi="Times New Roman" w:cs="Times New Roman"/>
          <w:sz w:val="24"/>
          <w:shd w:val="clear" w:color="auto" w:fill="FFFFFF" w:themeFill="background1"/>
        </w:rPr>
        <w:t>Dönemsel Karşılaştırılması</w:t>
      </w:r>
      <w:r w:rsidR="00DB13CF" w:rsidRPr="0008648E">
        <w:rPr>
          <w:rFonts w:ascii="Times New Roman" w:hAnsi="Times New Roman" w:cs="Times New Roman"/>
          <w:sz w:val="24"/>
        </w:rPr>
        <w:t xml:space="preserve"> </w:t>
      </w:r>
    </w:p>
    <w:p w14:paraId="097BAB3B" w14:textId="77777777" w:rsidR="00D7418B" w:rsidRDefault="00D7418B" w:rsidP="00DB13CF">
      <w:pPr>
        <w:jc w:val="both"/>
        <w:rPr>
          <w:rFonts w:ascii="Times New Roman" w:hAnsi="Times New Roman" w:cs="Times New Roman"/>
          <w:sz w:val="24"/>
        </w:rPr>
      </w:pPr>
    </w:p>
    <w:p w14:paraId="0E4CB016" w14:textId="77777777" w:rsidR="00163620" w:rsidRPr="00C378B8" w:rsidRDefault="00F23A95" w:rsidP="0040640B">
      <w:pPr>
        <w:pStyle w:val="Balk3"/>
        <w:numPr>
          <w:ilvl w:val="2"/>
          <w:numId w:val="1"/>
        </w:numPr>
        <w:rPr>
          <w:i/>
        </w:rPr>
      </w:pPr>
      <w:bookmarkStart w:id="9" w:name="_Toc164865021"/>
      <w:r w:rsidRPr="00D938FA">
        <w:rPr>
          <w:i/>
        </w:rPr>
        <w:t>(04) Cari Transferler Ödenek-Harcama Dağılımı</w:t>
      </w:r>
      <w:bookmarkEnd w:id="9"/>
    </w:p>
    <w:p w14:paraId="2F0BFCF5" w14:textId="509ADB81" w:rsidR="00722B95" w:rsidRDefault="00722B95" w:rsidP="00E8056C">
      <w:pPr>
        <w:ind w:firstLine="708"/>
        <w:jc w:val="both"/>
        <w:rPr>
          <w:rFonts w:ascii="Times New Roman" w:hAnsi="Times New Roman" w:cs="Times New Roman"/>
          <w:sz w:val="24"/>
        </w:rPr>
      </w:pPr>
      <w:r w:rsidRPr="00C50FD9">
        <w:rPr>
          <w:rFonts w:ascii="Times New Roman" w:hAnsi="Times New Roman" w:cs="Times New Roman"/>
          <w:sz w:val="24"/>
        </w:rPr>
        <w:t>Ba</w:t>
      </w:r>
      <w:r>
        <w:rPr>
          <w:rFonts w:ascii="Times New Roman" w:hAnsi="Times New Roman" w:cs="Times New Roman"/>
          <w:sz w:val="24"/>
        </w:rPr>
        <w:t xml:space="preserve">şkanlığımız bütçesinde Cari Transferler </w:t>
      </w:r>
      <w:r w:rsidRPr="00396429">
        <w:rPr>
          <w:rFonts w:ascii="Times New Roman" w:hAnsi="Times New Roman" w:cs="Times New Roman"/>
          <w:sz w:val="24"/>
        </w:rPr>
        <w:t xml:space="preserve">tertibine </w:t>
      </w:r>
      <w:r w:rsidR="00CE5D32" w:rsidRPr="00CE5D32">
        <w:rPr>
          <w:rFonts w:ascii="Times New Roman" w:hAnsi="Times New Roman" w:cs="Times New Roman"/>
          <w:sz w:val="24"/>
          <w:szCs w:val="24"/>
        </w:rPr>
        <w:t>16.605.000</w:t>
      </w:r>
      <w:r w:rsidR="00CE5D32">
        <w:rPr>
          <w:rFonts w:ascii="Times New Roman" w:hAnsi="Times New Roman" w:cs="Times New Roman"/>
          <w:sz w:val="24"/>
          <w:szCs w:val="24"/>
        </w:rPr>
        <w:t xml:space="preserve"> </w:t>
      </w:r>
      <w:r w:rsidRPr="00283AA7">
        <w:rPr>
          <w:rFonts w:ascii="Times New Roman" w:hAnsi="Times New Roman" w:cs="Times New Roman"/>
          <w:sz w:val="24"/>
          <w:szCs w:val="24"/>
        </w:rPr>
        <w:t>TL</w:t>
      </w:r>
      <w:r>
        <w:rPr>
          <w:rFonts w:ascii="Times New Roman" w:hAnsi="Times New Roman" w:cs="Times New Roman"/>
          <w:sz w:val="24"/>
        </w:rPr>
        <w:t xml:space="preserve"> ödenek ayrılmış ve </w:t>
      </w:r>
      <w:r w:rsidR="00CE5D32">
        <w:rPr>
          <w:rFonts w:ascii="Times New Roman" w:hAnsi="Times New Roman" w:cs="Times New Roman"/>
          <w:szCs w:val="20"/>
        </w:rPr>
        <w:t xml:space="preserve">15.172.435 </w:t>
      </w:r>
      <w:r w:rsidR="00003CB7" w:rsidRPr="0008648E">
        <w:rPr>
          <w:rFonts w:ascii="Times New Roman" w:hAnsi="Times New Roman" w:cs="Times New Roman"/>
          <w:sz w:val="24"/>
          <w:szCs w:val="24"/>
        </w:rPr>
        <w:t>TL’si</w:t>
      </w:r>
      <w:r w:rsidRPr="00AB185E">
        <w:rPr>
          <w:rFonts w:ascii="Times New Roman" w:hAnsi="Times New Roman" w:cs="Times New Roman"/>
          <w:sz w:val="24"/>
        </w:rPr>
        <w:t xml:space="preserve"> harcanmış</w:t>
      </w:r>
      <w:r w:rsidR="00F358ED" w:rsidRPr="00AB185E">
        <w:rPr>
          <w:rFonts w:ascii="Times New Roman" w:hAnsi="Times New Roman" w:cs="Times New Roman"/>
          <w:sz w:val="24"/>
        </w:rPr>
        <w:t xml:space="preserve"> olup, bu harcama </w:t>
      </w:r>
      <w:r w:rsidRPr="00AB185E">
        <w:rPr>
          <w:rFonts w:ascii="Times New Roman" w:hAnsi="Times New Roman" w:cs="Times New Roman"/>
          <w:sz w:val="24"/>
        </w:rPr>
        <w:t>Car</w:t>
      </w:r>
      <w:r w:rsidR="00D65C71" w:rsidRPr="00AB185E">
        <w:rPr>
          <w:rFonts w:ascii="Times New Roman" w:hAnsi="Times New Roman" w:cs="Times New Roman"/>
          <w:sz w:val="24"/>
        </w:rPr>
        <w:t xml:space="preserve">i Transferler ödeneğinin </w:t>
      </w:r>
      <w:r w:rsidR="00D65C71" w:rsidRPr="00CE5D32">
        <w:rPr>
          <w:rFonts w:ascii="Times New Roman" w:hAnsi="Times New Roman" w:cs="Times New Roman"/>
          <w:sz w:val="24"/>
          <w:shd w:val="clear" w:color="auto" w:fill="FFFFFF" w:themeFill="background1"/>
        </w:rPr>
        <w:t>%</w:t>
      </w:r>
      <w:r w:rsidR="00AB185E" w:rsidRPr="00CE5D32">
        <w:rPr>
          <w:rFonts w:ascii="Times New Roman" w:hAnsi="Times New Roman" w:cs="Times New Roman"/>
          <w:sz w:val="24"/>
          <w:shd w:val="clear" w:color="auto" w:fill="FFFFFF" w:themeFill="background1"/>
        </w:rPr>
        <w:t xml:space="preserve"> </w:t>
      </w:r>
      <w:r w:rsidR="00CE5D32" w:rsidRPr="00CE5D32">
        <w:rPr>
          <w:rFonts w:ascii="Times New Roman" w:hAnsi="Times New Roman" w:cs="Times New Roman"/>
          <w:sz w:val="24"/>
          <w:shd w:val="clear" w:color="auto" w:fill="FFFFFF" w:themeFill="background1"/>
        </w:rPr>
        <w:t>91</w:t>
      </w:r>
      <w:r w:rsidR="00696C4B">
        <w:rPr>
          <w:rFonts w:ascii="Times New Roman" w:hAnsi="Times New Roman" w:cs="Times New Roman"/>
          <w:sz w:val="24"/>
          <w:shd w:val="clear" w:color="auto" w:fill="FFFFFF" w:themeFill="background1"/>
        </w:rPr>
        <w:t>,37</w:t>
      </w:r>
      <w:r w:rsidR="00D65C71" w:rsidRPr="00CE5D32">
        <w:rPr>
          <w:rFonts w:ascii="Times New Roman" w:hAnsi="Times New Roman" w:cs="Times New Roman"/>
          <w:sz w:val="24"/>
          <w:shd w:val="clear" w:color="auto" w:fill="FFFFFF" w:themeFill="background1"/>
        </w:rPr>
        <w:t>’</w:t>
      </w:r>
      <w:r w:rsidR="00D118BD" w:rsidRPr="00CE5D32">
        <w:rPr>
          <w:rFonts w:ascii="Times New Roman" w:hAnsi="Times New Roman" w:cs="Times New Roman"/>
          <w:sz w:val="24"/>
          <w:shd w:val="clear" w:color="auto" w:fill="FFFFFF" w:themeFill="background1"/>
        </w:rPr>
        <w:t>ini</w:t>
      </w:r>
      <w:r w:rsidRPr="00AB185E">
        <w:rPr>
          <w:rFonts w:ascii="Times New Roman" w:hAnsi="Times New Roman" w:cs="Times New Roman"/>
          <w:sz w:val="24"/>
        </w:rPr>
        <w:t xml:space="preserve"> oluşturmuştur.</w:t>
      </w:r>
      <w:r w:rsidR="00E8056C" w:rsidRPr="00E8056C">
        <w:rPr>
          <w:rFonts w:ascii="Times New Roman" w:hAnsi="Times New Roman" w:cs="Times New Roman"/>
          <w:sz w:val="24"/>
        </w:rPr>
        <w:t xml:space="preserve"> </w:t>
      </w:r>
    </w:p>
    <w:p w14:paraId="79F4147C" w14:textId="77777777" w:rsidR="003F615F" w:rsidRDefault="003F615F" w:rsidP="003F615F">
      <w:pPr>
        <w:jc w:val="both"/>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254D5985" wp14:editId="2C231335">
            <wp:extent cx="5724525" cy="3124200"/>
            <wp:effectExtent l="0" t="0" r="9525" b="0"/>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F65325" w14:textId="57817563" w:rsidR="0038280A" w:rsidRDefault="00F23A95" w:rsidP="00594CFC">
      <w:pPr>
        <w:jc w:val="both"/>
        <w:rPr>
          <w:rFonts w:ascii="Times New Roman" w:hAnsi="Times New Roman" w:cs="Times New Roman"/>
          <w:sz w:val="24"/>
        </w:rPr>
      </w:pPr>
      <w:r>
        <w:rPr>
          <w:rFonts w:ascii="Times New Roman" w:hAnsi="Times New Roman" w:cs="Times New Roman"/>
          <w:b/>
          <w:sz w:val="24"/>
        </w:rPr>
        <w:t>Grafik 11</w:t>
      </w:r>
      <w:r w:rsidRPr="00283AA7">
        <w:rPr>
          <w:rFonts w:ascii="Times New Roman" w:hAnsi="Times New Roman" w:cs="Times New Roman"/>
          <w:b/>
          <w:sz w:val="24"/>
          <w:shd w:val="clear" w:color="auto" w:fill="FFFFFF" w:themeFill="background1"/>
        </w:rPr>
        <w:t>:</w:t>
      </w:r>
      <w:r w:rsidRPr="00283AA7">
        <w:rPr>
          <w:rFonts w:ascii="Times New Roman" w:hAnsi="Times New Roman" w:cs="Times New Roman"/>
          <w:sz w:val="24"/>
          <w:shd w:val="clear" w:color="auto" w:fill="FFFFFF" w:themeFill="background1"/>
        </w:rPr>
        <w:t xml:space="preserve"> </w:t>
      </w:r>
      <w:r w:rsidR="00D118BD" w:rsidRPr="00AB185E">
        <w:rPr>
          <w:rFonts w:ascii="Times New Roman" w:hAnsi="Times New Roman" w:cs="Times New Roman"/>
          <w:sz w:val="24"/>
          <w:shd w:val="clear" w:color="auto" w:fill="FFFFFF" w:themeFill="background1"/>
        </w:rPr>
        <w:t>I</w:t>
      </w:r>
      <w:r w:rsidR="009246DA">
        <w:rPr>
          <w:rFonts w:ascii="Times New Roman" w:hAnsi="Times New Roman" w:cs="Times New Roman"/>
          <w:sz w:val="24"/>
          <w:shd w:val="clear" w:color="auto" w:fill="FFFFFF" w:themeFill="background1"/>
        </w:rPr>
        <w:t>V</w:t>
      </w:r>
      <w:r w:rsidR="005A19BA" w:rsidRPr="00AB185E">
        <w:rPr>
          <w:rFonts w:ascii="Times New Roman" w:hAnsi="Times New Roman" w:cs="Times New Roman"/>
          <w:sz w:val="24"/>
          <w:shd w:val="clear" w:color="auto" w:fill="FFFFFF" w:themeFill="background1"/>
        </w:rPr>
        <w:t xml:space="preserve">. 3 Aylık </w:t>
      </w:r>
      <w:r w:rsidRPr="00AB185E">
        <w:rPr>
          <w:rFonts w:ascii="Times New Roman" w:hAnsi="Times New Roman" w:cs="Times New Roman"/>
          <w:sz w:val="24"/>
          <w:shd w:val="clear" w:color="auto" w:fill="FFFFFF" w:themeFill="background1"/>
        </w:rPr>
        <w:t xml:space="preserve">Cari Transferler Ödenek ve </w:t>
      </w:r>
      <w:r w:rsidR="005A19BA" w:rsidRPr="00AB185E">
        <w:rPr>
          <w:rFonts w:ascii="Times New Roman" w:hAnsi="Times New Roman" w:cs="Times New Roman"/>
          <w:sz w:val="24"/>
          <w:shd w:val="clear" w:color="auto" w:fill="FFFFFF" w:themeFill="background1"/>
        </w:rPr>
        <w:t>Harcamalarının Dağılımı</w:t>
      </w:r>
    </w:p>
    <w:p w14:paraId="2CD8620E" w14:textId="30B4314A" w:rsidR="00126E00" w:rsidRDefault="00126E00" w:rsidP="00D741D7">
      <w:pPr>
        <w:ind w:firstLine="708"/>
        <w:jc w:val="both"/>
        <w:rPr>
          <w:rFonts w:ascii="Times New Roman" w:hAnsi="Times New Roman" w:cs="Times New Roman"/>
          <w:sz w:val="24"/>
        </w:rPr>
      </w:pPr>
    </w:p>
    <w:p w14:paraId="0BD3AA3E" w14:textId="572F5BE1" w:rsidR="00594CFC" w:rsidRDefault="00594CFC" w:rsidP="00D741D7">
      <w:pPr>
        <w:ind w:firstLine="708"/>
        <w:jc w:val="both"/>
        <w:rPr>
          <w:rFonts w:ascii="Times New Roman" w:hAnsi="Times New Roman" w:cs="Times New Roman"/>
          <w:sz w:val="24"/>
        </w:rPr>
      </w:pPr>
    </w:p>
    <w:p w14:paraId="4EE4BB40" w14:textId="77777777" w:rsidR="00594CFC" w:rsidRDefault="00594CFC" w:rsidP="00D741D7">
      <w:pPr>
        <w:ind w:firstLine="708"/>
        <w:jc w:val="both"/>
        <w:rPr>
          <w:rFonts w:ascii="Times New Roman" w:hAnsi="Times New Roman" w:cs="Times New Roman"/>
          <w:sz w:val="24"/>
        </w:rPr>
      </w:pPr>
    </w:p>
    <w:p w14:paraId="38C19D36" w14:textId="762AE0FB" w:rsidR="0025313D" w:rsidRDefault="004E3182" w:rsidP="00D741D7">
      <w:pPr>
        <w:ind w:firstLine="708"/>
        <w:jc w:val="both"/>
        <w:rPr>
          <w:rFonts w:ascii="Times New Roman" w:hAnsi="Times New Roman" w:cs="Times New Roman"/>
          <w:sz w:val="24"/>
        </w:rPr>
      </w:pPr>
      <w:r>
        <w:rPr>
          <w:rFonts w:ascii="Times New Roman" w:hAnsi="Times New Roman" w:cs="Times New Roman"/>
          <w:sz w:val="24"/>
        </w:rPr>
        <w:lastRenderedPageBreak/>
        <w:t>Cari Transferler harcamalarında</w:t>
      </w:r>
      <w:r w:rsidR="00BE5543">
        <w:rPr>
          <w:rFonts w:ascii="Times New Roman" w:hAnsi="Times New Roman" w:cs="Times New Roman"/>
          <w:sz w:val="24"/>
        </w:rPr>
        <w:t xml:space="preserve"> </w:t>
      </w:r>
      <w:r w:rsidR="00D741D7">
        <w:rPr>
          <w:rFonts w:ascii="Times New Roman" w:hAnsi="Times New Roman" w:cs="Times New Roman"/>
          <w:sz w:val="24"/>
        </w:rPr>
        <w:t xml:space="preserve">Başkanlığın </w:t>
      </w:r>
      <w:r w:rsidR="00784383">
        <w:rPr>
          <w:rFonts w:ascii="Times New Roman" w:hAnsi="Times New Roman" w:cs="Times New Roman"/>
          <w:sz w:val="24"/>
        </w:rPr>
        <w:t>2024</w:t>
      </w:r>
      <w:r w:rsidR="002B3489">
        <w:rPr>
          <w:rFonts w:ascii="Times New Roman" w:hAnsi="Times New Roman" w:cs="Times New Roman"/>
          <w:sz w:val="24"/>
        </w:rPr>
        <w:t xml:space="preserve"> yılındaki</w:t>
      </w:r>
      <w:r w:rsidR="002B3489" w:rsidRPr="00B4064D">
        <w:rPr>
          <w:rFonts w:ascii="Times New Roman" w:hAnsi="Times New Roman" w:cs="Times New Roman"/>
          <w:sz w:val="24"/>
        </w:rPr>
        <w:t xml:space="preserve"> aynı dönemine kıyasla </w:t>
      </w:r>
      <w:r w:rsidR="00BE5543">
        <w:rPr>
          <w:rFonts w:ascii="Times New Roman" w:hAnsi="Times New Roman" w:cs="Times New Roman"/>
          <w:sz w:val="24"/>
        </w:rPr>
        <w:t>azalış</w:t>
      </w:r>
      <w:r w:rsidR="002B3489">
        <w:rPr>
          <w:rFonts w:ascii="Times New Roman" w:hAnsi="Times New Roman" w:cs="Times New Roman"/>
          <w:sz w:val="24"/>
        </w:rPr>
        <w:t xml:space="preserve"> göstermiştir.</w:t>
      </w:r>
    </w:p>
    <w:tbl>
      <w:tblPr>
        <w:tblStyle w:val="TabloKlavuzu"/>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6"/>
        <w:gridCol w:w="1292"/>
        <w:gridCol w:w="1292"/>
        <w:gridCol w:w="1296"/>
      </w:tblGrid>
      <w:tr w:rsidR="00960906" w14:paraId="2F22C68F" w14:textId="77777777" w:rsidTr="00784383">
        <w:trPr>
          <w:trHeight w:val="562"/>
        </w:trPr>
        <w:tc>
          <w:tcPr>
            <w:tcW w:w="9064" w:type="dxa"/>
            <w:gridSpan w:val="7"/>
            <w:shd w:val="clear" w:color="auto" w:fill="FDE9D9" w:themeFill="accent6" w:themeFillTint="33"/>
          </w:tcPr>
          <w:p w14:paraId="76B8EB2B" w14:textId="77777777" w:rsidR="00960906" w:rsidRPr="00DD785A" w:rsidRDefault="00960906" w:rsidP="0092420E">
            <w:pPr>
              <w:pStyle w:val="ListeParagraf"/>
              <w:jc w:val="center"/>
              <w:rPr>
                <w:rFonts w:ascii="Times New Roman" w:hAnsi="Times New Roman" w:cs="Times New Roman"/>
                <w:b/>
                <w:sz w:val="24"/>
              </w:rPr>
            </w:pPr>
            <w:r w:rsidRPr="00BE7D0A">
              <w:rPr>
                <w:rFonts w:ascii="Times New Roman" w:eastAsia="Times New Roman" w:hAnsi="Times New Roman" w:cs="Times New Roman"/>
                <w:b/>
                <w:bCs/>
                <w:color w:val="000000"/>
                <w:sz w:val="24"/>
                <w:lang w:eastAsia="tr-TR"/>
              </w:rPr>
              <w:t>Cari Transferler</w:t>
            </w:r>
          </w:p>
        </w:tc>
      </w:tr>
      <w:tr w:rsidR="00960906" w14:paraId="2C86580A" w14:textId="77777777" w:rsidTr="00784383">
        <w:tc>
          <w:tcPr>
            <w:tcW w:w="1304" w:type="dxa"/>
            <w:shd w:val="clear" w:color="auto" w:fill="DAEEF3" w:themeFill="accent5" w:themeFillTint="33"/>
          </w:tcPr>
          <w:p w14:paraId="64283231" w14:textId="77777777" w:rsidR="00960906" w:rsidRDefault="00960906" w:rsidP="0092420E">
            <w:pPr>
              <w:jc w:val="both"/>
              <w:rPr>
                <w:rFonts w:ascii="Times New Roman" w:hAnsi="Times New Roman" w:cs="Times New Roman"/>
                <w:sz w:val="24"/>
              </w:rPr>
            </w:pPr>
          </w:p>
        </w:tc>
        <w:tc>
          <w:tcPr>
            <w:tcW w:w="1292" w:type="dxa"/>
            <w:shd w:val="clear" w:color="auto" w:fill="DAEEF3" w:themeFill="accent5" w:themeFillTint="33"/>
          </w:tcPr>
          <w:p w14:paraId="751A5E42"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Ocak</w:t>
            </w:r>
          </w:p>
        </w:tc>
        <w:tc>
          <w:tcPr>
            <w:tcW w:w="1292" w:type="dxa"/>
            <w:shd w:val="clear" w:color="auto" w:fill="DAEEF3" w:themeFill="accent5" w:themeFillTint="33"/>
          </w:tcPr>
          <w:p w14:paraId="0F9F0FBA"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Şubat</w:t>
            </w:r>
          </w:p>
        </w:tc>
        <w:tc>
          <w:tcPr>
            <w:tcW w:w="1296" w:type="dxa"/>
            <w:shd w:val="clear" w:color="auto" w:fill="DAEEF3" w:themeFill="accent5" w:themeFillTint="33"/>
          </w:tcPr>
          <w:p w14:paraId="642B0EE3"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Mart</w:t>
            </w:r>
          </w:p>
        </w:tc>
        <w:tc>
          <w:tcPr>
            <w:tcW w:w="1292" w:type="dxa"/>
            <w:shd w:val="clear" w:color="auto" w:fill="DAEEF3" w:themeFill="accent5" w:themeFillTint="33"/>
          </w:tcPr>
          <w:p w14:paraId="62E6FCC5"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Nisan</w:t>
            </w:r>
          </w:p>
        </w:tc>
        <w:tc>
          <w:tcPr>
            <w:tcW w:w="1292" w:type="dxa"/>
            <w:shd w:val="clear" w:color="auto" w:fill="DAEEF3" w:themeFill="accent5" w:themeFillTint="33"/>
          </w:tcPr>
          <w:p w14:paraId="527BF765"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Mayıs</w:t>
            </w:r>
          </w:p>
        </w:tc>
        <w:tc>
          <w:tcPr>
            <w:tcW w:w="1296" w:type="dxa"/>
            <w:shd w:val="clear" w:color="auto" w:fill="DAEEF3" w:themeFill="accent5" w:themeFillTint="33"/>
          </w:tcPr>
          <w:p w14:paraId="78CEB1C2"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Haziran</w:t>
            </w:r>
          </w:p>
        </w:tc>
      </w:tr>
      <w:tr w:rsidR="00C24DEE" w14:paraId="3AD1DE66" w14:textId="77777777" w:rsidTr="00784383">
        <w:trPr>
          <w:trHeight w:val="454"/>
        </w:trPr>
        <w:tc>
          <w:tcPr>
            <w:tcW w:w="1304" w:type="dxa"/>
            <w:vAlign w:val="center"/>
          </w:tcPr>
          <w:p w14:paraId="38EC3526" w14:textId="522F1FF7" w:rsidR="00C24DEE" w:rsidRPr="00DD785A" w:rsidRDefault="00C24DEE" w:rsidP="00C24DEE">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58BFD183" w14:textId="1FF56913" w:rsidR="00C24DEE" w:rsidRPr="002024FA" w:rsidRDefault="00C24DEE" w:rsidP="00C24DE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51D57F35" w14:textId="5F837C74" w:rsidR="00C24DEE" w:rsidRPr="002024FA" w:rsidRDefault="00C24DEE" w:rsidP="00C24DE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6" w:type="dxa"/>
            <w:vAlign w:val="center"/>
          </w:tcPr>
          <w:p w14:paraId="067DEE52" w14:textId="0BDCBEA1" w:rsidR="00C24DEE" w:rsidRPr="002024FA" w:rsidRDefault="00C24DEE" w:rsidP="00C24DE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12.609.908</w:t>
            </w:r>
          </w:p>
        </w:tc>
        <w:tc>
          <w:tcPr>
            <w:tcW w:w="1292" w:type="dxa"/>
            <w:vAlign w:val="center"/>
          </w:tcPr>
          <w:p w14:paraId="282C8001" w14:textId="7AD52662" w:rsidR="00C24DEE" w:rsidRPr="002024FA" w:rsidRDefault="00C24DEE" w:rsidP="00C24DEE">
            <w:pPr>
              <w:jc w:val="center"/>
              <w:rPr>
                <w:rFonts w:ascii="Times New Roman" w:eastAsia="Times New Roman" w:hAnsi="Times New Roman" w:cs="Times New Roman"/>
                <w:color w:val="000000"/>
                <w:sz w:val="24"/>
                <w:szCs w:val="24"/>
                <w:lang w:eastAsia="tr-TR"/>
              </w:rPr>
            </w:pPr>
            <w:r w:rsidRPr="009067BF">
              <w:rPr>
                <w:rFonts w:ascii="Times New Roman" w:eastAsia="Times New Roman" w:hAnsi="Times New Roman" w:cs="Times New Roman"/>
                <w:color w:val="000000"/>
                <w:sz w:val="24"/>
                <w:szCs w:val="24"/>
                <w:lang w:eastAsia="tr-TR"/>
              </w:rPr>
              <w:t>389.055</w:t>
            </w:r>
          </w:p>
        </w:tc>
        <w:tc>
          <w:tcPr>
            <w:tcW w:w="1292" w:type="dxa"/>
            <w:vAlign w:val="center"/>
          </w:tcPr>
          <w:p w14:paraId="4E377364" w14:textId="5E2E8931" w:rsidR="00C24DEE" w:rsidRPr="002024FA" w:rsidRDefault="00C24DEE" w:rsidP="00C24DEE">
            <w:pPr>
              <w:jc w:val="center"/>
              <w:rPr>
                <w:rFonts w:ascii="Times New Roman" w:eastAsia="Times New Roman" w:hAnsi="Times New Roman" w:cs="Times New Roman"/>
                <w:color w:val="000000"/>
                <w:sz w:val="24"/>
                <w:szCs w:val="24"/>
                <w:lang w:eastAsia="tr-TR"/>
              </w:rPr>
            </w:pPr>
            <w:r w:rsidRPr="009067BF">
              <w:rPr>
                <w:rFonts w:ascii="Times New Roman" w:eastAsia="Times New Roman" w:hAnsi="Times New Roman" w:cs="Times New Roman"/>
                <w:color w:val="000000"/>
                <w:sz w:val="24"/>
                <w:szCs w:val="24"/>
                <w:lang w:eastAsia="tr-TR"/>
              </w:rPr>
              <w:t>127.000</w:t>
            </w:r>
          </w:p>
        </w:tc>
        <w:tc>
          <w:tcPr>
            <w:tcW w:w="1296" w:type="dxa"/>
            <w:vAlign w:val="center"/>
          </w:tcPr>
          <w:p w14:paraId="405292AD" w14:textId="3A5205ED" w:rsidR="00C24DEE" w:rsidRPr="002024FA" w:rsidRDefault="00C24DEE" w:rsidP="00C24DE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960906" w14:paraId="3BABC81D" w14:textId="77777777" w:rsidTr="00784383">
        <w:trPr>
          <w:trHeight w:val="454"/>
        </w:trPr>
        <w:tc>
          <w:tcPr>
            <w:tcW w:w="1304" w:type="dxa"/>
            <w:shd w:val="clear" w:color="auto" w:fill="DAEEF3" w:themeFill="accent5" w:themeFillTint="33"/>
            <w:vAlign w:val="center"/>
          </w:tcPr>
          <w:p w14:paraId="204DC9F2" w14:textId="21B14760" w:rsidR="00960906" w:rsidRPr="00DD785A" w:rsidRDefault="000C7A76" w:rsidP="00630901">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6349090D" w14:textId="18A2D269" w:rsidR="00960906" w:rsidRPr="00BE7D0A" w:rsidRDefault="000C7A76" w:rsidP="0092420E">
            <w:pPr>
              <w:jc w:val="center"/>
              <w:rPr>
                <w:rFonts w:ascii="Times New Roman" w:eastAsia="Times New Roman" w:hAnsi="Times New Roman" w:cs="Times New Roman"/>
                <w:color w:val="000000"/>
                <w:sz w:val="24"/>
                <w:szCs w:val="24"/>
                <w:lang w:eastAsia="tr-TR"/>
              </w:rPr>
            </w:pPr>
            <w:r>
              <w:rPr>
                <w:rFonts w:ascii="Times New Roman" w:hAnsi="Times New Roman" w:cs="Times New Roman"/>
                <w:szCs w:val="20"/>
              </w:rPr>
              <w:t>-</w:t>
            </w:r>
          </w:p>
        </w:tc>
        <w:tc>
          <w:tcPr>
            <w:tcW w:w="1292" w:type="dxa"/>
            <w:shd w:val="clear" w:color="auto" w:fill="DAEEF3" w:themeFill="accent5" w:themeFillTint="33"/>
            <w:vAlign w:val="center"/>
          </w:tcPr>
          <w:p w14:paraId="03ED2426" w14:textId="589945E7" w:rsidR="00960906" w:rsidRPr="00BE7D0A" w:rsidRDefault="00ED763D"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6" w:type="dxa"/>
            <w:shd w:val="clear" w:color="auto" w:fill="DAEEF3" w:themeFill="accent5" w:themeFillTint="33"/>
            <w:vAlign w:val="center"/>
          </w:tcPr>
          <w:p w14:paraId="3B9072EA" w14:textId="5B4E4CE8" w:rsidR="00960906" w:rsidRPr="00BE7D0A" w:rsidRDefault="00283AA7" w:rsidP="0092420E">
            <w:pPr>
              <w:jc w:val="center"/>
              <w:rPr>
                <w:rFonts w:ascii="Times New Roman" w:eastAsia="Times New Roman" w:hAnsi="Times New Roman" w:cs="Times New Roman"/>
                <w:color w:val="000000"/>
                <w:sz w:val="24"/>
                <w:szCs w:val="24"/>
                <w:lang w:eastAsia="tr-TR"/>
              </w:rPr>
            </w:pPr>
            <w:r w:rsidRPr="007F4AB5">
              <w:rPr>
                <w:rFonts w:ascii="Times New Roman" w:hAnsi="Times New Roman" w:cs="Times New Roman"/>
                <w:sz w:val="24"/>
                <w:szCs w:val="24"/>
              </w:rPr>
              <w:t>11.626.741</w:t>
            </w:r>
          </w:p>
        </w:tc>
        <w:tc>
          <w:tcPr>
            <w:tcW w:w="1292" w:type="dxa"/>
            <w:shd w:val="clear" w:color="auto" w:fill="DAEEF3" w:themeFill="accent5" w:themeFillTint="33"/>
            <w:vAlign w:val="center"/>
          </w:tcPr>
          <w:p w14:paraId="2F953BD2" w14:textId="7A64CAEA" w:rsidR="00960906" w:rsidRPr="00BE7D0A" w:rsidRDefault="00C24DEE" w:rsidP="0092420E">
            <w:pPr>
              <w:jc w:val="center"/>
              <w:rPr>
                <w:rFonts w:ascii="Times New Roman" w:eastAsia="Times New Roman" w:hAnsi="Times New Roman" w:cs="Times New Roman"/>
                <w:color w:val="000000"/>
                <w:sz w:val="24"/>
                <w:szCs w:val="24"/>
                <w:lang w:eastAsia="tr-TR"/>
              </w:rPr>
            </w:pPr>
            <w:r w:rsidRPr="00C24DEE">
              <w:rPr>
                <w:rFonts w:ascii="Times New Roman" w:eastAsia="Times New Roman" w:hAnsi="Times New Roman" w:cs="Times New Roman"/>
                <w:color w:val="000000"/>
                <w:sz w:val="24"/>
                <w:szCs w:val="24"/>
                <w:lang w:eastAsia="tr-TR"/>
              </w:rPr>
              <w:t>623.167</w:t>
            </w:r>
          </w:p>
        </w:tc>
        <w:tc>
          <w:tcPr>
            <w:tcW w:w="1292" w:type="dxa"/>
            <w:shd w:val="clear" w:color="auto" w:fill="DAEEF3" w:themeFill="accent5" w:themeFillTint="33"/>
            <w:vAlign w:val="center"/>
          </w:tcPr>
          <w:p w14:paraId="0B24C5B4" w14:textId="53168241" w:rsidR="00960906" w:rsidRPr="00BE7D0A" w:rsidRDefault="00C24DEE" w:rsidP="0092420E">
            <w:pPr>
              <w:jc w:val="center"/>
              <w:rPr>
                <w:rFonts w:ascii="Times New Roman" w:eastAsia="Times New Roman" w:hAnsi="Times New Roman" w:cs="Times New Roman"/>
                <w:color w:val="000000"/>
                <w:sz w:val="24"/>
                <w:szCs w:val="24"/>
                <w:lang w:eastAsia="tr-TR"/>
              </w:rPr>
            </w:pPr>
            <w:r w:rsidRPr="00C24DEE">
              <w:rPr>
                <w:rFonts w:ascii="Times New Roman" w:eastAsia="Times New Roman" w:hAnsi="Times New Roman" w:cs="Times New Roman"/>
                <w:color w:val="000000"/>
                <w:sz w:val="24"/>
                <w:szCs w:val="24"/>
                <w:lang w:eastAsia="tr-TR"/>
              </w:rPr>
              <w:t>412.000</w:t>
            </w:r>
          </w:p>
        </w:tc>
        <w:tc>
          <w:tcPr>
            <w:tcW w:w="1296" w:type="dxa"/>
            <w:shd w:val="clear" w:color="auto" w:fill="DAEEF3" w:themeFill="accent5" w:themeFillTint="33"/>
            <w:vAlign w:val="center"/>
          </w:tcPr>
          <w:p w14:paraId="1CC138C6" w14:textId="7F63B71F" w:rsidR="00960906" w:rsidRPr="00BE7D0A" w:rsidRDefault="00503AC8"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bl>
    <w:tbl>
      <w:tblPr>
        <w:tblStyle w:val="TabloKlavuzu41"/>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2"/>
        <w:gridCol w:w="1292"/>
        <w:gridCol w:w="1292"/>
        <w:gridCol w:w="1296"/>
      </w:tblGrid>
      <w:tr w:rsidR="00126E00" w:rsidRPr="00DD785A" w14:paraId="65894596" w14:textId="77777777" w:rsidTr="00956424">
        <w:trPr>
          <w:trHeight w:val="562"/>
        </w:trPr>
        <w:tc>
          <w:tcPr>
            <w:tcW w:w="9060" w:type="dxa"/>
            <w:gridSpan w:val="7"/>
            <w:shd w:val="clear" w:color="auto" w:fill="FDE9D9" w:themeFill="accent6" w:themeFillTint="33"/>
          </w:tcPr>
          <w:p w14:paraId="300FB46B" w14:textId="77777777" w:rsidR="00126E00" w:rsidRPr="00DD785A" w:rsidRDefault="00126E00" w:rsidP="00956424">
            <w:pPr>
              <w:pStyle w:val="ListeParagraf"/>
              <w:jc w:val="center"/>
              <w:rPr>
                <w:rFonts w:ascii="Times New Roman" w:hAnsi="Times New Roman" w:cs="Times New Roman"/>
                <w:b/>
                <w:sz w:val="24"/>
              </w:rPr>
            </w:pPr>
            <w:r w:rsidRPr="007A3BAA">
              <w:rPr>
                <w:rFonts w:ascii="Times New Roman" w:eastAsia="Times New Roman" w:hAnsi="Times New Roman" w:cs="Times New Roman"/>
                <w:b/>
                <w:bCs/>
                <w:color w:val="000000"/>
                <w:sz w:val="24"/>
                <w:lang w:eastAsia="tr-TR"/>
              </w:rPr>
              <w:t>Cari Transferler</w:t>
            </w:r>
          </w:p>
        </w:tc>
      </w:tr>
      <w:tr w:rsidR="00126E00" w:rsidRPr="00DD785A" w14:paraId="4EDE55EB" w14:textId="77777777" w:rsidTr="00956424">
        <w:tc>
          <w:tcPr>
            <w:tcW w:w="1304" w:type="dxa"/>
            <w:shd w:val="clear" w:color="auto" w:fill="DAEEF3" w:themeFill="accent5" w:themeFillTint="33"/>
          </w:tcPr>
          <w:p w14:paraId="5E3F67BA" w14:textId="77777777" w:rsidR="00126E00" w:rsidRDefault="00126E00" w:rsidP="00956424">
            <w:pPr>
              <w:jc w:val="both"/>
              <w:rPr>
                <w:rFonts w:ascii="Times New Roman" w:hAnsi="Times New Roman" w:cs="Times New Roman"/>
                <w:sz w:val="24"/>
              </w:rPr>
            </w:pPr>
          </w:p>
        </w:tc>
        <w:tc>
          <w:tcPr>
            <w:tcW w:w="1292" w:type="dxa"/>
            <w:shd w:val="clear" w:color="auto" w:fill="DAEEF3" w:themeFill="accent5" w:themeFillTint="33"/>
          </w:tcPr>
          <w:p w14:paraId="417B3B6A"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Temmuz</w:t>
            </w:r>
          </w:p>
        </w:tc>
        <w:tc>
          <w:tcPr>
            <w:tcW w:w="1292" w:type="dxa"/>
            <w:shd w:val="clear" w:color="auto" w:fill="DAEEF3" w:themeFill="accent5" w:themeFillTint="33"/>
          </w:tcPr>
          <w:p w14:paraId="2FA31A1D"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Ağustos</w:t>
            </w:r>
          </w:p>
        </w:tc>
        <w:tc>
          <w:tcPr>
            <w:tcW w:w="1292" w:type="dxa"/>
            <w:shd w:val="clear" w:color="auto" w:fill="DAEEF3" w:themeFill="accent5" w:themeFillTint="33"/>
          </w:tcPr>
          <w:p w14:paraId="1F2DA4C0"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Eylül</w:t>
            </w:r>
          </w:p>
        </w:tc>
        <w:tc>
          <w:tcPr>
            <w:tcW w:w="1292" w:type="dxa"/>
            <w:shd w:val="clear" w:color="auto" w:fill="DAEEF3" w:themeFill="accent5" w:themeFillTint="33"/>
          </w:tcPr>
          <w:p w14:paraId="351627E7"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Ekim</w:t>
            </w:r>
          </w:p>
        </w:tc>
        <w:tc>
          <w:tcPr>
            <w:tcW w:w="1292" w:type="dxa"/>
            <w:shd w:val="clear" w:color="auto" w:fill="DAEEF3" w:themeFill="accent5" w:themeFillTint="33"/>
          </w:tcPr>
          <w:p w14:paraId="2E058DB4"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Kasım</w:t>
            </w:r>
          </w:p>
        </w:tc>
        <w:tc>
          <w:tcPr>
            <w:tcW w:w="1296" w:type="dxa"/>
            <w:shd w:val="clear" w:color="auto" w:fill="DAEEF3" w:themeFill="accent5" w:themeFillTint="33"/>
          </w:tcPr>
          <w:p w14:paraId="261A027E"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Aralık</w:t>
            </w:r>
          </w:p>
        </w:tc>
      </w:tr>
      <w:tr w:rsidR="00B82718" w14:paraId="604A3F7F" w14:textId="77777777" w:rsidTr="00956424">
        <w:trPr>
          <w:trHeight w:val="454"/>
        </w:trPr>
        <w:tc>
          <w:tcPr>
            <w:tcW w:w="1304" w:type="dxa"/>
            <w:vAlign w:val="center"/>
          </w:tcPr>
          <w:p w14:paraId="4292F069" w14:textId="51460D4E" w:rsidR="00B82718" w:rsidRPr="00DD785A" w:rsidRDefault="00B82718" w:rsidP="00B82718">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1A1DD665" w14:textId="5368F7A1" w:rsidR="00B82718" w:rsidRPr="002024FA" w:rsidRDefault="00B82718" w:rsidP="00B82718">
            <w:pPr>
              <w:jc w:val="center"/>
              <w:rPr>
                <w:rFonts w:ascii="Times New Roman" w:eastAsia="Times New Roman" w:hAnsi="Times New Roman" w:cs="Times New Roman"/>
                <w:color w:val="000000"/>
                <w:sz w:val="24"/>
                <w:szCs w:val="24"/>
                <w:lang w:eastAsia="tr-TR"/>
              </w:rPr>
            </w:pPr>
            <w:r w:rsidRPr="002163C5">
              <w:rPr>
                <w:rFonts w:ascii="Times New Roman" w:eastAsia="Times New Roman" w:hAnsi="Times New Roman" w:cs="Times New Roman"/>
                <w:color w:val="000000"/>
                <w:sz w:val="24"/>
                <w:szCs w:val="24"/>
                <w:lang w:eastAsia="tr-TR"/>
              </w:rPr>
              <w:t>1.390.095</w:t>
            </w:r>
          </w:p>
        </w:tc>
        <w:tc>
          <w:tcPr>
            <w:tcW w:w="1292" w:type="dxa"/>
            <w:vAlign w:val="center"/>
          </w:tcPr>
          <w:p w14:paraId="05B6A9E6" w14:textId="3A96FB9C" w:rsidR="00B82718" w:rsidRPr="002024FA" w:rsidRDefault="00B82718" w:rsidP="00B82718">
            <w:pPr>
              <w:jc w:val="center"/>
              <w:rPr>
                <w:rFonts w:ascii="Times New Roman" w:eastAsia="Times New Roman" w:hAnsi="Times New Roman" w:cs="Times New Roman"/>
                <w:color w:val="000000"/>
                <w:sz w:val="24"/>
                <w:szCs w:val="24"/>
                <w:lang w:eastAsia="tr-TR"/>
              </w:rPr>
            </w:pPr>
            <w:r w:rsidRPr="00B62380">
              <w:rPr>
                <w:rFonts w:ascii="Times New Roman" w:eastAsia="Times New Roman" w:hAnsi="Times New Roman" w:cs="Times New Roman"/>
                <w:color w:val="000000"/>
                <w:sz w:val="24"/>
                <w:szCs w:val="24"/>
                <w:lang w:eastAsia="tr-TR"/>
              </w:rPr>
              <w:t>180.000</w:t>
            </w:r>
          </w:p>
        </w:tc>
        <w:tc>
          <w:tcPr>
            <w:tcW w:w="1292" w:type="dxa"/>
            <w:vAlign w:val="center"/>
          </w:tcPr>
          <w:p w14:paraId="4BA0A1CA" w14:textId="13162B68" w:rsidR="00B82718" w:rsidRPr="002024FA" w:rsidRDefault="00B82718" w:rsidP="00B82718">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6C6B95ED" w14:textId="1A87045F" w:rsidR="00B82718" w:rsidRDefault="00B82718" w:rsidP="00B82718">
            <w:pPr>
              <w:jc w:val="center"/>
              <w:rPr>
                <w:rFonts w:ascii="Times New Roman" w:hAnsi="Times New Roman" w:cs="Times New Roman"/>
                <w:sz w:val="24"/>
              </w:rPr>
            </w:pPr>
            <w:r w:rsidRPr="00291A22">
              <w:rPr>
                <w:rFonts w:ascii="Times New Roman" w:hAnsi="Times New Roman" w:cs="Times New Roman"/>
                <w:sz w:val="24"/>
              </w:rPr>
              <w:t>8.970</w:t>
            </w:r>
          </w:p>
        </w:tc>
        <w:tc>
          <w:tcPr>
            <w:tcW w:w="1292" w:type="dxa"/>
            <w:vAlign w:val="center"/>
          </w:tcPr>
          <w:p w14:paraId="7663933D" w14:textId="73A4D8F9" w:rsidR="00B82718" w:rsidRDefault="00B82718" w:rsidP="00B82718">
            <w:pPr>
              <w:jc w:val="center"/>
              <w:rPr>
                <w:rFonts w:ascii="Times New Roman" w:hAnsi="Times New Roman" w:cs="Times New Roman"/>
                <w:sz w:val="24"/>
              </w:rPr>
            </w:pPr>
            <w:r w:rsidRPr="00291A22">
              <w:rPr>
                <w:rFonts w:ascii="Times New Roman" w:hAnsi="Times New Roman" w:cs="Times New Roman"/>
                <w:sz w:val="24"/>
              </w:rPr>
              <w:t>-</w:t>
            </w:r>
          </w:p>
        </w:tc>
        <w:tc>
          <w:tcPr>
            <w:tcW w:w="1296" w:type="dxa"/>
            <w:vAlign w:val="center"/>
          </w:tcPr>
          <w:p w14:paraId="65148BF6" w14:textId="1A94DFC4" w:rsidR="00B82718" w:rsidRDefault="00B82718" w:rsidP="00B82718">
            <w:pPr>
              <w:jc w:val="center"/>
              <w:rPr>
                <w:rFonts w:ascii="Times New Roman" w:hAnsi="Times New Roman" w:cs="Times New Roman"/>
                <w:sz w:val="24"/>
              </w:rPr>
            </w:pPr>
            <w:r w:rsidRPr="00291A22">
              <w:rPr>
                <w:rFonts w:ascii="Times New Roman" w:hAnsi="Times New Roman" w:cs="Times New Roman"/>
                <w:sz w:val="24"/>
              </w:rPr>
              <w:t>200.000</w:t>
            </w:r>
          </w:p>
        </w:tc>
      </w:tr>
      <w:tr w:rsidR="00126E00" w14:paraId="2E2C32E4" w14:textId="77777777" w:rsidTr="00956424">
        <w:trPr>
          <w:trHeight w:val="454"/>
        </w:trPr>
        <w:tc>
          <w:tcPr>
            <w:tcW w:w="1304" w:type="dxa"/>
            <w:shd w:val="clear" w:color="auto" w:fill="DAEEF3" w:themeFill="accent5" w:themeFillTint="33"/>
            <w:vAlign w:val="center"/>
          </w:tcPr>
          <w:p w14:paraId="1B72D0E4" w14:textId="471D9BAD"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1EC487EF" w14:textId="409618AB" w:rsidR="00126E00" w:rsidRPr="00BE7D0A" w:rsidRDefault="00126E00"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749F8BC7" w14:textId="6389C9D7" w:rsidR="00126E00" w:rsidRPr="00BE7D0A" w:rsidRDefault="00126E00"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27C234BA" w14:textId="620E7BEA" w:rsidR="00126E00" w:rsidRPr="00BE7D0A" w:rsidRDefault="00EE04E3"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240.000</w:t>
            </w:r>
          </w:p>
        </w:tc>
        <w:tc>
          <w:tcPr>
            <w:tcW w:w="1292" w:type="dxa"/>
            <w:shd w:val="clear" w:color="auto" w:fill="DAEEF3" w:themeFill="accent5" w:themeFillTint="33"/>
            <w:vAlign w:val="center"/>
          </w:tcPr>
          <w:p w14:paraId="606D788B" w14:textId="7F149B79" w:rsidR="00126E00" w:rsidRDefault="00197AE5" w:rsidP="00197AE5">
            <w:pPr>
              <w:jc w:val="center"/>
              <w:rPr>
                <w:rFonts w:ascii="Times New Roman" w:hAnsi="Times New Roman" w:cs="Times New Roman"/>
                <w:sz w:val="24"/>
              </w:rPr>
            </w:pPr>
            <w:r>
              <w:rPr>
                <w:rFonts w:ascii="Times New Roman" w:hAnsi="Times New Roman" w:cs="Times New Roman"/>
                <w:sz w:val="24"/>
              </w:rPr>
              <w:t>-</w:t>
            </w:r>
          </w:p>
        </w:tc>
        <w:tc>
          <w:tcPr>
            <w:tcW w:w="1292" w:type="dxa"/>
            <w:shd w:val="clear" w:color="auto" w:fill="DAEEF3" w:themeFill="accent5" w:themeFillTint="33"/>
            <w:vAlign w:val="center"/>
          </w:tcPr>
          <w:p w14:paraId="62B65671" w14:textId="13963FB5" w:rsidR="00126E00" w:rsidRDefault="00197AE5" w:rsidP="00197AE5">
            <w:pPr>
              <w:jc w:val="center"/>
              <w:rPr>
                <w:rFonts w:ascii="Times New Roman" w:hAnsi="Times New Roman" w:cs="Times New Roman"/>
                <w:sz w:val="24"/>
              </w:rPr>
            </w:pPr>
            <w:r>
              <w:rPr>
                <w:rFonts w:ascii="Times New Roman" w:hAnsi="Times New Roman" w:cs="Times New Roman"/>
                <w:sz w:val="24"/>
              </w:rPr>
              <w:t>-</w:t>
            </w:r>
          </w:p>
        </w:tc>
        <w:tc>
          <w:tcPr>
            <w:tcW w:w="1296" w:type="dxa"/>
            <w:shd w:val="clear" w:color="auto" w:fill="DAEEF3" w:themeFill="accent5" w:themeFillTint="33"/>
            <w:vAlign w:val="center"/>
          </w:tcPr>
          <w:p w14:paraId="081F271D" w14:textId="6C7C3576" w:rsidR="00126E00" w:rsidRDefault="00CE5D32" w:rsidP="00197AE5">
            <w:pPr>
              <w:jc w:val="center"/>
              <w:rPr>
                <w:rFonts w:ascii="Times New Roman" w:hAnsi="Times New Roman" w:cs="Times New Roman"/>
                <w:sz w:val="24"/>
              </w:rPr>
            </w:pPr>
            <w:r w:rsidRPr="00CE5D32">
              <w:rPr>
                <w:rFonts w:ascii="Times New Roman" w:hAnsi="Times New Roman" w:cs="Times New Roman"/>
                <w:sz w:val="24"/>
              </w:rPr>
              <w:t>2.190.526</w:t>
            </w:r>
          </w:p>
        </w:tc>
      </w:tr>
    </w:tbl>
    <w:p w14:paraId="0AD52DFB" w14:textId="2EA87B8E" w:rsidR="00C50FD9" w:rsidRDefault="00F23A95" w:rsidP="00DD785A">
      <w:pPr>
        <w:jc w:val="both"/>
        <w:rPr>
          <w:rFonts w:ascii="Times New Roman" w:hAnsi="Times New Roman" w:cs="Times New Roman"/>
          <w:sz w:val="24"/>
        </w:rPr>
      </w:pPr>
      <w:r w:rsidRPr="00E919C8">
        <w:rPr>
          <w:rFonts w:ascii="Times New Roman" w:hAnsi="Times New Roman" w:cs="Times New Roman"/>
          <w:b/>
          <w:sz w:val="24"/>
        </w:rPr>
        <w:t>Tablo</w:t>
      </w:r>
      <w:r>
        <w:rPr>
          <w:rFonts w:ascii="Times New Roman" w:hAnsi="Times New Roman" w:cs="Times New Roman"/>
          <w:b/>
          <w:sz w:val="24"/>
        </w:rPr>
        <w:t xml:space="preserve"> 7</w:t>
      </w:r>
      <w:r w:rsidRPr="00E919C8">
        <w:rPr>
          <w:rFonts w:ascii="Times New Roman" w:hAnsi="Times New Roman" w:cs="Times New Roman"/>
          <w:b/>
          <w:sz w:val="24"/>
        </w:rPr>
        <w:t>:</w:t>
      </w:r>
      <w:r>
        <w:rPr>
          <w:rFonts w:ascii="Times New Roman" w:hAnsi="Times New Roman" w:cs="Times New Roman"/>
          <w:sz w:val="24"/>
        </w:rPr>
        <w:t xml:space="preserve"> </w:t>
      </w:r>
      <w:r w:rsidR="009246DA">
        <w:rPr>
          <w:rFonts w:ascii="Times New Roman" w:hAnsi="Times New Roman" w:cs="Times New Roman"/>
          <w:sz w:val="24"/>
        </w:rPr>
        <w:t>IV</w:t>
      </w:r>
      <w:r w:rsidR="00DB13CF">
        <w:rPr>
          <w:rFonts w:ascii="Times New Roman" w:hAnsi="Times New Roman" w:cs="Times New Roman"/>
          <w:sz w:val="24"/>
        </w:rPr>
        <w:t xml:space="preserve">. 3 Aylık </w:t>
      </w:r>
      <w:r>
        <w:rPr>
          <w:rFonts w:ascii="Times New Roman" w:hAnsi="Times New Roman" w:cs="Times New Roman"/>
          <w:sz w:val="24"/>
        </w:rPr>
        <w:t>Cari Transferlerin Aylar İtibariyle Harcamaları</w:t>
      </w:r>
    </w:p>
    <w:p w14:paraId="3A86C392" w14:textId="2E4AFB21" w:rsidR="00D118BD" w:rsidRDefault="00D118BD" w:rsidP="00DB13CF">
      <w:pPr>
        <w:jc w:val="both"/>
        <w:rPr>
          <w:rFonts w:ascii="Times New Roman" w:hAnsi="Times New Roman" w:cs="Times New Roman"/>
          <w:b/>
          <w:sz w:val="24"/>
        </w:rPr>
      </w:pPr>
      <w:r>
        <w:rPr>
          <w:rFonts w:ascii="Times New Roman" w:hAnsi="Times New Roman" w:cs="Times New Roman"/>
          <w:noProof/>
          <w:sz w:val="24"/>
          <w:lang w:eastAsia="tr-TR"/>
        </w:rPr>
        <w:drawing>
          <wp:inline distT="0" distB="0" distL="0" distR="0" wp14:anchorId="0D90E254" wp14:editId="657D0BAA">
            <wp:extent cx="5759450" cy="2653080"/>
            <wp:effectExtent l="0" t="0" r="12700" b="13970"/>
            <wp:docPr id="18"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4F442A" w14:textId="6C15041F" w:rsidR="00416380" w:rsidRDefault="00F23A95" w:rsidP="00DB13CF">
      <w:pPr>
        <w:jc w:val="both"/>
        <w:rPr>
          <w:rFonts w:ascii="Times New Roman" w:hAnsi="Times New Roman" w:cs="Times New Roman"/>
          <w:sz w:val="24"/>
        </w:rPr>
      </w:pPr>
      <w:r w:rsidRPr="00EE04E3">
        <w:rPr>
          <w:rFonts w:ascii="Times New Roman" w:hAnsi="Times New Roman" w:cs="Times New Roman"/>
          <w:b/>
          <w:sz w:val="24"/>
        </w:rPr>
        <w:t>Grafik 12:</w:t>
      </w:r>
      <w:r w:rsidRPr="00EE04E3">
        <w:rPr>
          <w:rFonts w:ascii="Times New Roman" w:hAnsi="Times New Roman" w:cs="Times New Roman"/>
          <w:sz w:val="24"/>
        </w:rPr>
        <w:t xml:space="preserve"> </w:t>
      </w:r>
      <w:r w:rsidR="00396429" w:rsidRPr="00EE04E3">
        <w:rPr>
          <w:rFonts w:ascii="Times New Roman" w:hAnsi="Times New Roman" w:cs="Times New Roman"/>
          <w:sz w:val="24"/>
        </w:rPr>
        <w:t xml:space="preserve"> </w:t>
      </w:r>
      <w:r w:rsidR="00BE5543" w:rsidRPr="00CE5D32">
        <w:rPr>
          <w:rFonts w:ascii="Times New Roman" w:hAnsi="Times New Roman" w:cs="Times New Roman"/>
          <w:sz w:val="24"/>
        </w:rPr>
        <w:t>2024-2025</w:t>
      </w:r>
      <w:r w:rsidR="00DB13CF" w:rsidRPr="00CE5D32">
        <w:rPr>
          <w:rFonts w:ascii="Times New Roman" w:hAnsi="Times New Roman" w:cs="Times New Roman"/>
          <w:sz w:val="24"/>
        </w:rPr>
        <w:t xml:space="preserve"> Yılları </w:t>
      </w:r>
      <w:r w:rsidR="00C24DEE" w:rsidRPr="00CE5D32">
        <w:rPr>
          <w:rFonts w:ascii="Times New Roman" w:hAnsi="Times New Roman" w:cs="Times New Roman"/>
          <w:sz w:val="24"/>
        </w:rPr>
        <w:t>I</w:t>
      </w:r>
      <w:r w:rsidR="009246DA" w:rsidRPr="00CE5D32">
        <w:rPr>
          <w:rFonts w:ascii="Times New Roman" w:hAnsi="Times New Roman" w:cs="Times New Roman"/>
          <w:sz w:val="24"/>
        </w:rPr>
        <w:t>V</w:t>
      </w:r>
      <w:r w:rsidR="00DB13CF" w:rsidRPr="00CE5D32">
        <w:rPr>
          <w:rFonts w:ascii="Times New Roman" w:hAnsi="Times New Roman" w:cs="Times New Roman"/>
          <w:sz w:val="24"/>
        </w:rPr>
        <w:t xml:space="preserve">. 3 Aylık </w:t>
      </w:r>
      <w:r w:rsidRPr="00CE5D32">
        <w:rPr>
          <w:rFonts w:ascii="Times New Roman" w:hAnsi="Times New Roman" w:cs="Times New Roman"/>
          <w:sz w:val="24"/>
        </w:rPr>
        <w:t xml:space="preserve">Cari Transferlerin </w:t>
      </w:r>
      <w:r w:rsidR="00DB13CF" w:rsidRPr="00CE5D32">
        <w:rPr>
          <w:rFonts w:ascii="Times New Roman" w:hAnsi="Times New Roman" w:cs="Times New Roman"/>
          <w:sz w:val="24"/>
        </w:rPr>
        <w:t>Dönemsel Karşılaştırılması</w:t>
      </w:r>
      <w:r w:rsidR="00126E00">
        <w:rPr>
          <w:rFonts w:ascii="Times New Roman" w:hAnsi="Times New Roman" w:cs="Times New Roman"/>
          <w:sz w:val="24"/>
        </w:rPr>
        <w:t xml:space="preserve"> </w:t>
      </w:r>
    </w:p>
    <w:p w14:paraId="37A1CB0D" w14:textId="77777777" w:rsidR="003950C8" w:rsidRPr="00605B39" w:rsidRDefault="004E20DD" w:rsidP="0040640B">
      <w:pPr>
        <w:pStyle w:val="Balk3"/>
        <w:numPr>
          <w:ilvl w:val="2"/>
          <w:numId w:val="1"/>
        </w:numPr>
        <w:rPr>
          <w:i/>
        </w:rPr>
      </w:pPr>
      <w:r>
        <w:rPr>
          <w:i/>
        </w:rPr>
        <w:t xml:space="preserve"> </w:t>
      </w:r>
      <w:bookmarkStart w:id="10" w:name="_Toc164865022"/>
      <w:r w:rsidR="002614F1" w:rsidRPr="00605B39">
        <w:rPr>
          <w:i/>
        </w:rPr>
        <w:t>(06) Sermaye Giderleri Ödenek-Harcama Dağılımı</w:t>
      </w:r>
      <w:bookmarkEnd w:id="10"/>
    </w:p>
    <w:p w14:paraId="38F9963E" w14:textId="52FE41DD" w:rsidR="00960906" w:rsidRDefault="002614F1" w:rsidP="00126E00">
      <w:pPr>
        <w:ind w:firstLine="284"/>
        <w:jc w:val="both"/>
        <w:rPr>
          <w:rFonts w:ascii="Times New Roman" w:hAnsi="Times New Roman" w:cs="Times New Roman"/>
          <w:sz w:val="24"/>
        </w:rPr>
      </w:pPr>
      <w:r w:rsidRPr="005714FB">
        <w:rPr>
          <w:rFonts w:ascii="Times New Roman" w:hAnsi="Times New Roman" w:cs="Times New Roman"/>
          <w:sz w:val="24"/>
        </w:rPr>
        <w:t>Başkalık bütçesinde Sermaye Giderleri tertibine Cumhurbaşkanlığı Yatırım Programında yer alan</w:t>
      </w:r>
      <w:r w:rsidR="00D21070" w:rsidRPr="005714FB">
        <w:rPr>
          <w:rFonts w:ascii="Times New Roman" w:hAnsi="Times New Roman" w:cs="Times New Roman"/>
          <w:sz w:val="24"/>
        </w:rPr>
        <w:t xml:space="preserve"> </w:t>
      </w:r>
      <w:r w:rsidR="009E77FB" w:rsidRPr="005714FB">
        <w:rPr>
          <w:rFonts w:ascii="Times New Roman" w:hAnsi="Times New Roman" w:cs="Times New Roman"/>
          <w:sz w:val="24"/>
        </w:rPr>
        <w:t>3</w:t>
      </w:r>
      <w:r w:rsidR="000C7A76" w:rsidRPr="005714FB">
        <w:rPr>
          <w:rFonts w:ascii="Times New Roman" w:hAnsi="Times New Roman" w:cs="Times New Roman"/>
          <w:sz w:val="24"/>
        </w:rPr>
        <w:t xml:space="preserve"> adet projeye ilişkin toplam </w:t>
      </w:r>
      <w:r w:rsidR="001B1AB9" w:rsidRPr="005714FB">
        <w:rPr>
          <w:rFonts w:ascii="Times New Roman" w:hAnsi="Times New Roman" w:cs="Times New Roman"/>
          <w:sz w:val="24"/>
        </w:rPr>
        <w:t>1</w:t>
      </w:r>
      <w:r w:rsidR="005714FB" w:rsidRPr="005714FB">
        <w:rPr>
          <w:rFonts w:ascii="Times New Roman" w:hAnsi="Times New Roman" w:cs="Times New Roman"/>
          <w:sz w:val="24"/>
        </w:rPr>
        <w:t>8</w:t>
      </w:r>
      <w:r w:rsidR="00CE5D32" w:rsidRPr="005714FB">
        <w:rPr>
          <w:rFonts w:ascii="Times New Roman" w:hAnsi="Times New Roman" w:cs="Times New Roman"/>
          <w:sz w:val="24"/>
        </w:rPr>
        <w:t xml:space="preserve">.000.000 </w:t>
      </w:r>
      <w:r w:rsidRPr="005714FB">
        <w:rPr>
          <w:rFonts w:ascii="Times New Roman" w:hAnsi="Times New Roman" w:cs="Times New Roman"/>
          <w:sz w:val="24"/>
        </w:rPr>
        <w:t>TL</w:t>
      </w:r>
      <w:r w:rsidR="002B3489" w:rsidRPr="005714FB">
        <w:rPr>
          <w:rFonts w:ascii="Times New Roman" w:hAnsi="Times New Roman" w:cs="Times New Roman"/>
          <w:sz w:val="24"/>
        </w:rPr>
        <w:t xml:space="preserve"> ödenek öngörülmüştür. </w:t>
      </w:r>
      <w:r w:rsidR="000C7A76" w:rsidRPr="005714FB">
        <w:rPr>
          <w:rFonts w:ascii="Times New Roman" w:hAnsi="Times New Roman" w:cs="Times New Roman"/>
          <w:sz w:val="24"/>
        </w:rPr>
        <w:t xml:space="preserve">Öngörülen bu </w:t>
      </w:r>
      <w:r w:rsidR="000C7A76" w:rsidRPr="005714FB">
        <w:rPr>
          <w:rFonts w:ascii="Times New Roman" w:hAnsi="Times New Roman" w:cs="Times New Roman"/>
          <w:sz w:val="24"/>
          <w:szCs w:val="24"/>
        </w:rPr>
        <w:t xml:space="preserve">ödenekten </w:t>
      </w:r>
      <w:r w:rsidR="005714FB" w:rsidRPr="005714FB">
        <w:rPr>
          <w:rFonts w:ascii="Times New Roman" w:hAnsi="Times New Roman" w:cs="Times New Roman"/>
          <w:sz w:val="24"/>
          <w:szCs w:val="24"/>
        </w:rPr>
        <w:t>16.791.000</w:t>
      </w:r>
      <w:r w:rsidR="00CE5D32" w:rsidRPr="005714FB">
        <w:rPr>
          <w:rFonts w:ascii="Times New Roman" w:hAnsi="Times New Roman" w:cs="Times New Roman"/>
          <w:sz w:val="24"/>
          <w:szCs w:val="24"/>
        </w:rPr>
        <w:t xml:space="preserve"> </w:t>
      </w:r>
      <w:r w:rsidR="00EE04E3" w:rsidRPr="005714FB">
        <w:rPr>
          <w:rFonts w:ascii="Times New Roman" w:hAnsi="Times New Roman" w:cs="Times New Roman"/>
          <w:sz w:val="24"/>
          <w:szCs w:val="24"/>
        </w:rPr>
        <w:t>TL’si</w:t>
      </w:r>
      <w:r w:rsidR="00EE04E3" w:rsidRPr="005714FB">
        <w:rPr>
          <w:rFonts w:ascii="Times New Roman" w:hAnsi="Times New Roman" w:cs="Times New Roman"/>
          <w:sz w:val="24"/>
        </w:rPr>
        <w:t xml:space="preserve"> </w:t>
      </w:r>
      <w:r w:rsidR="00696C4B">
        <w:rPr>
          <w:rFonts w:ascii="Times New Roman" w:hAnsi="Times New Roman" w:cs="Times New Roman"/>
          <w:sz w:val="24"/>
        </w:rPr>
        <w:t xml:space="preserve">harcanmış </w:t>
      </w:r>
      <w:r w:rsidR="00696C4B" w:rsidRPr="00AB185E">
        <w:rPr>
          <w:rFonts w:ascii="Times New Roman" w:hAnsi="Times New Roman" w:cs="Times New Roman"/>
          <w:sz w:val="24"/>
        </w:rPr>
        <w:t xml:space="preserve">olup, bu harcama </w:t>
      </w:r>
      <w:r w:rsidR="00696C4B">
        <w:rPr>
          <w:rFonts w:ascii="Times New Roman" w:hAnsi="Times New Roman" w:cs="Times New Roman"/>
          <w:sz w:val="24"/>
        </w:rPr>
        <w:t xml:space="preserve">Sermaye </w:t>
      </w:r>
      <w:r w:rsidR="00696C4B" w:rsidRPr="00AB185E">
        <w:rPr>
          <w:rFonts w:ascii="Times New Roman" w:hAnsi="Times New Roman" w:cs="Times New Roman"/>
          <w:sz w:val="24"/>
        </w:rPr>
        <w:t xml:space="preserve">Giderleri </w:t>
      </w:r>
      <w:r w:rsidR="00696C4B" w:rsidRPr="00AB185E">
        <w:rPr>
          <w:rFonts w:ascii="Times New Roman" w:hAnsi="Times New Roman" w:cs="Times New Roman"/>
          <w:sz w:val="24"/>
          <w:shd w:val="clear" w:color="auto" w:fill="FFFFFF" w:themeFill="background1"/>
        </w:rPr>
        <w:t xml:space="preserve">ödeneğinin % </w:t>
      </w:r>
      <w:r w:rsidR="00696C4B">
        <w:rPr>
          <w:rFonts w:ascii="Times New Roman" w:hAnsi="Times New Roman" w:cs="Times New Roman"/>
          <w:sz w:val="24"/>
          <w:shd w:val="clear" w:color="auto" w:fill="FFFFFF" w:themeFill="background1"/>
        </w:rPr>
        <w:t>93,28</w:t>
      </w:r>
      <w:r w:rsidR="00696C4B" w:rsidRPr="00AB185E">
        <w:rPr>
          <w:rFonts w:ascii="Times New Roman" w:hAnsi="Times New Roman" w:cs="Times New Roman"/>
          <w:sz w:val="24"/>
          <w:shd w:val="clear" w:color="auto" w:fill="FFFFFF" w:themeFill="background1"/>
        </w:rPr>
        <w:t>’ini oluşturmuştur</w:t>
      </w:r>
      <w:r w:rsidR="00696C4B" w:rsidRPr="00AB185E">
        <w:rPr>
          <w:rFonts w:ascii="Times New Roman" w:hAnsi="Times New Roman" w:cs="Times New Roman"/>
          <w:sz w:val="24"/>
        </w:rPr>
        <w:t>.</w:t>
      </w:r>
    </w:p>
    <w:p w14:paraId="312384A2" w14:textId="4B76FFC3" w:rsidR="00594CFC" w:rsidRDefault="00594CFC" w:rsidP="00126E00">
      <w:pPr>
        <w:ind w:firstLine="284"/>
        <w:jc w:val="both"/>
        <w:rPr>
          <w:rFonts w:ascii="Times New Roman" w:hAnsi="Times New Roman" w:cs="Times New Roman"/>
          <w:sz w:val="24"/>
        </w:rPr>
      </w:pPr>
    </w:p>
    <w:tbl>
      <w:tblPr>
        <w:tblStyle w:val="TabloKlavuzu"/>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2"/>
        <w:gridCol w:w="1292"/>
        <w:gridCol w:w="1292"/>
        <w:gridCol w:w="1296"/>
      </w:tblGrid>
      <w:tr w:rsidR="00960906" w14:paraId="23B72C88" w14:textId="77777777" w:rsidTr="0092420E">
        <w:trPr>
          <w:trHeight w:val="562"/>
        </w:trPr>
        <w:tc>
          <w:tcPr>
            <w:tcW w:w="9060" w:type="dxa"/>
            <w:gridSpan w:val="7"/>
            <w:shd w:val="clear" w:color="auto" w:fill="FDE9D9" w:themeFill="accent6" w:themeFillTint="33"/>
          </w:tcPr>
          <w:p w14:paraId="5A059878" w14:textId="77777777" w:rsidR="00960906" w:rsidRPr="00DD785A" w:rsidRDefault="00960906" w:rsidP="0092420E">
            <w:pPr>
              <w:pStyle w:val="ListeParagraf"/>
              <w:jc w:val="center"/>
              <w:rPr>
                <w:rFonts w:ascii="Times New Roman" w:hAnsi="Times New Roman" w:cs="Times New Roman"/>
                <w:b/>
                <w:sz w:val="24"/>
              </w:rPr>
            </w:pPr>
            <w:r>
              <w:rPr>
                <w:rFonts w:ascii="Times New Roman" w:eastAsia="Times New Roman" w:hAnsi="Times New Roman" w:cs="Times New Roman"/>
                <w:b/>
                <w:bCs/>
                <w:color w:val="000000"/>
                <w:sz w:val="24"/>
                <w:lang w:eastAsia="tr-TR"/>
              </w:rPr>
              <w:t>Sermaye Giderleri</w:t>
            </w:r>
          </w:p>
        </w:tc>
      </w:tr>
      <w:tr w:rsidR="00960906" w14:paraId="55DD107B" w14:textId="77777777" w:rsidTr="0092420E">
        <w:tc>
          <w:tcPr>
            <w:tcW w:w="1304" w:type="dxa"/>
            <w:shd w:val="clear" w:color="auto" w:fill="DAEEF3" w:themeFill="accent5" w:themeFillTint="33"/>
          </w:tcPr>
          <w:p w14:paraId="45341753" w14:textId="77777777" w:rsidR="00960906" w:rsidRDefault="00960906" w:rsidP="0092420E">
            <w:pPr>
              <w:jc w:val="both"/>
              <w:rPr>
                <w:rFonts w:ascii="Times New Roman" w:hAnsi="Times New Roman" w:cs="Times New Roman"/>
                <w:sz w:val="24"/>
              </w:rPr>
            </w:pPr>
          </w:p>
        </w:tc>
        <w:tc>
          <w:tcPr>
            <w:tcW w:w="1292" w:type="dxa"/>
            <w:shd w:val="clear" w:color="auto" w:fill="DAEEF3" w:themeFill="accent5" w:themeFillTint="33"/>
          </w:tcPr>
          <w:p w14:paraId="7A6FB4A6"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Ocak</w:t>
            </w:r>
          </w:p>
        </w:tc>
        <w:tc>
          <w:tcPr>
            <w:tcW w:w="1292" w:type="dxa"/>
            <w:shd w:val="clear" w:color="auto" w:fill="DAEEF3" w:themeFill="accent5" w:themeFillTint="33"/>
          </w:tcPr>
          <w:p w14:paraId="2A723AEB"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Şubat</w:t>
            </w:r>
          </w:p>
        </w:tc>
        <w:tc>
          <w:tcPr>
            <w:tcW w:w="1292" w:type="dxa"/>
            <w:shd w:val="clear" w:color="auto" w:fill="DAEEF3" w:themeFill="accent5" w:themeFillTint="33"/>
          </w:tcPr>
          <w:p w14:paraId="7B4B1186"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Mart</w:t>
            </w:r>
          </w:p>
        </w:tc>
        <w:tc>
          <w:tcPr>
            <w:tcW w:w="1292" w:type="dxa"/>
            <w:shd w:val="clear" w:color="auto" w:fill="DAEEF3" w:themeFill="accent5" w:themeFillTint="33"/>
          </w:tcPr>
          <w:p w14:paraId="09EC3ED0"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Nisan</w:t>
            </w:r>
          </w:p>
        </w:tc>
        <w:tc>
          <w:tcPr>
            <w:tcW w:w="1292" w:type="dxa"/>
            <w:shd w:val="clear" w:color="auto" w:fill="DAEEF3" w:themeFill="accent5" w:themeFillTint="33"/>
          </w:tcPr>
          <w:p w14:paraId="4732723A"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Mayıs</w:t>
            </w:r>
          </w:p>
        </w:tc>
        <w:tc>
          <w:tcPr>
            <w:tcW w:w="1296" w:type="dxa"/>
            <w:shd w:val="clear" w:color="auto" w:fill="DAEEF3" w:themeFill="accent5" w:themeFillTint="33"/>
          </w:tcPr>
          <w:p w14:paraId="7554EB8A"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Haziran</w:t>
            </w:r>
          </w:p>
        </w:tc>
      </w:tr>
      <w:tr w:rsidR="00960906" w14:paraId="488417F1" w14:textId="77777777" w:rsidTr="000F6E4B">
        <w:trPr>
          <w:trHeight w:val="454"/>
        </w:trPr>
        <w:tc>
          <w:tcPr>
            <w:tcW w:w="1304" w:type="dxa"/>
            <w:vAlign w:val="center"/>
          </w:tcPr>
          <w:p w14:paraId="1CCE288F" w14:textId="69E2F9C2" w:rsidR="00960906" w:rsidRPr="00DD785A" w:rsidRDefault="000C7A76" w:rsidP="00630901">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2BF6C2AD" w14:textId="77777777" w:rsidR="00960906" w:rsidRPr="002024FA" w:rsidRDefault="00960906" w:rsidP="0092420E">
            <w:pPr>
              <w:jc w:val="center"/>
              <w:rPr>
                <w:rFonts w:ascii="Times New Roman" w:eastAsia="Times New Roman" w:hAnsi="Times New Roman" w:cs="Times New Roman"/>
                <w:color w:val="000000"/>
                <w:sz w:val="24"/>
                <w:szCs w:val="24"/>
                <w:lang w:eastAsia="tr-TR"/>
              </w:rPr>
            </w:pPr>
            <w:r w:rsidRPr="002024FA">
              <w:rPr>
                <w:rFonts w:ascii="Times New Roman" w:eastAsia="Times New Roman" w:hAnsi="Times New Roman" w:cs="Times New Roman"/>
                <w:color w:val="000000"/>
                <w:sz w:val="24"/>
                <w:lang w:eastAsia="tr-TR"/>
              </w:rPr>
              <w:t>-</w:t>
            </w:r>
          </w:p>
        </w:tc>
        <w:tc>
          <w:tcPr>
            <w:tcW w:w="1292" w:type="dxa"/>
            <w:vAlign w:val="center"/>
          </w:tcPr>
          <w:p w14:paraId="349740B0" w14:textId="77777777" w:rsidR="00960906" w:rsidRPr="002024FA" w:rsidRDefault="00960906" w:rsidP="0092420E">
            <w:pPr>
              <w:jc w:val="center"/>
              <w:rPr>
                <w:rFonts w:ascii="Times New Roman" w:eastAsia="Times New Roman" w:hAnsi="Times New Roman" w:cs="Times New Roman"/>
                <w:color w:val="000000"/>
                <w:sz w:val="24"/>
                <w:szCs w:val="24"/>
                <w:lang w:eastAsia="tr-TR"/>
              </w:rPr>
            </w:pPr>
            <w:r w:rsidRPr="002024FA">
              <w:rPr>
                <w:rFonts w:ascii="Times New Roman" w:eastAsia="Times New Roman" w:hAnsi="Times New Roman" w:cs="Times New Roman"/>
                <w:color w:val="000000"/>
                <w:sz w:val="24"/>
                <w:lang w:eastAsia="tr-TR"/>
              </w:rPr>
              <w:t>-</w:t>
            </w:r>
          </w:p>
        </w:tc>
        <w:tc>
          <w:tcPr>
            <w:tcW w:w="1292" w:type="dxa"/>
            <w:vAlign w:val="center"/>
          </w:tcPr>
          <w:p w14:paraId="2999719C" w14:textId="76A4AC1A" w:rsidR="00960906" w:rsidRPr="002024FA" w:rsidRDefault="00D21070"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lang w:eastAsia="tr-TR"/>
              </w:rPr>
              <w:t>-</w:t>
            </w:r>
          </w:p>
        </w:tc>
        <w:tc>
          <w:tcPr>
            <w:tcW w:w="1292" w:type="dxa"/>
            <w:vAlign w:val="center"/>
          </w:tcPr>
          <w:p w14:paraId="7EA8470F" w14:textId="1258A521" w:rsidR="00960906" w:rsidRPr="002024FA" w:rsidRDefault="00C24DEE"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18BAFF0A" w14:textId="4F75DC4E" w:rsidR="00960906" w:rsidRPr="002024FA" w:rsidRDefault="00C24DEE" w:rsidP="005714FB">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390.</w:t>
            </w:r>
            <w:r w:rsidR="005714FB">
              <w:rPr>
                <w:rFonts w:ascii="Times New Roman" w:eastAsia="Times New Roman" w:hAnsi="Times New Roman" w:cs="Times New Roman"/>
                <w:color w:val="000000"/>
                <w:sz w:val="24"/>
                <w:szCs w:val="24"/>
                <w:lang w:eastAsia="tr-TR"/>
              </w:rPr>
              <w:t>000</w:t>
            </w:r>
          </w:p>
        </w:tc>
        <w:tc>
          <w:tcPr>
            <w:tcW w:w="1296" w:type="dxa"/>
            <w:vAlign w:val="center"/>
          </w:tcPr>
          <w:p w14:paraId="58D6EE62" w14:textId="3ED6F1E1" w:rsidR="00960906" w:rsidRPr="002024FA" w:rsidRDefault="00C24DEE"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960906" w14:paraId="0B20EADD" w14:textId="77777777" w:rsidTr="000F6E4B">
        <w:trPr>
          <w:trHeight w:val="454"/>
        </w:trPr>
        <w:tc>
          <w:tcPr>
            <w:tcW w:w="1304" w:type="dxa"/>
            <w:shd w:val="clear" w:color="auto" w:fill="DAEEF3" w:themeFill="accent5" w:themeFillTint="33"/>
            <w:vAlign w:val="center"/>
          </w:tcPr>
          <w:p w14:paraId="0E975970" w14:textId="6DE5415D" w:rsidR="00960906" w:rsidRPr="00DD785A" w:rsidRDefault="000C7A76" w:rsidP="00630901">
            <w:pPr>
              <w:jc w:val="center"/>
              <w:rPr>
                <w:rFonts w:ascii="Times New Roman" w:hAnsi="Times New Roman" w:cs="Times New Roman"/>
                <w:b/>
                <w:sz w:val="24"/>
              </w:rPr>
            </w:pPr>
            <w:r>
              <w:rPr>
                <w:rFonts w:ascii="Times New Roman" w:hAnsi="Times New Roman" w:cs="Times New Roman"/>
                <w:b/>
                <w:sz w:val="24"/>
              </w:rPr>
              <w:lastRenderedPageBreak/>
              <w:t>2025</w:t>
            </w:r>
          </w:p>
        </w:tc>
        <w:tc>
          <w:tcPr>
            <w:tcW w:w="1292" w:type="dxa"/>
            <w:shd w:val="clear" w:color="auto" w:fill="DAEEF3" w:themeFill="accent5" w:themeFillTint="33"/>
            <w:vAlign w:val="center"/>
          </w:tcPr>
          <w:p w14:paraId="5F4ECBD7" w14:textId="4EE32E3D" w:rsidR="00960906" w:rsidRPr="00BE7D0A" w:rsidRDefault="00D21070"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6CEEF31C" w14:textId="39C8FF9C" w:rsidR="00960906" w:rsidRPr="00BE7D0A" w:rsidRDefault="00D21070"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25F16A9E" w14:textId="287FC343" w:rsidR="00960906" w:rsidRPr="00BE7D0A" w:rsidRDefault="00D21070"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3993E32D" w14:textId="34ACCADD" w:rsidR="00960906" w:rsidRPr="00BE7D0A" w:rsidRDefault="00C24DEE"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797EFC87" w14:textId="4373716D" w:rsidR="00960906" w:rsidRPr="00BE7D0A" w:rsidRDefault="00EF7A20"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6" w:type="dxa"/>
            <w:shd w:val="clear" w:color="auto" w:fill="DAEEF3" w:themeFill="accent5" w:themeFillTint="33"/>
            <w:vAlign w:val="center"/>
          </w:tcPr>
          <w:p w14:paraId="17AAB650" w14:textId="573EC5C3" w:rsidR="00960906" w:rsidRPr="00BE7D0A" w:rsidRDefault="009671C6"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2.200.000</w:t>
            </w:r>
          </w:p>
        </w:tc>
      </w:tr>
    </w:tbl>
    <w:tbl>
      <w:tblPr>
        <w:tblStyle w:val="TabloKlavuzu5"/>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2"/>
        <w:gridCol w:w="1292"/>
        <w:gridCol w:w="1292"/>
        <w:gridCol w:w="1296"/>
      </w:tblGrid>
      <w:tr w:rsidR="00126E00" w:rsidRPr="00DD785A" w14:paraId="6E938738" w14:textId="77777777" w:rsidTr="00956424">
        <w:trPr>
          <w:trHeight w:val="562"/>
        </w:trPr>
        <w:tc>
          <w:tcPr>
            <w:tcW w:w="9060" w:type="dxa"/>
            <w:gridSpan w:val="7"/>
            <w:shd w:val="clear" w:color="auto" w:fill="FDE9D9" w:themeFill="accent6" w:themeFillTint="33"/>
          </w:tcPr>
          <w:p w14:paraId="0DE03D12" w14:textId="77777777" w:rsidR="00126E00" w:rsidRPr="00DD785A" w:rsidRDefault="00126E00" w:rsidP="00956424">
            <w:pPr>
              <w:pStyle w:val="ListeParagraf"/>
              <w:jc w:val="center"/>
              <w:rPr>
                <w:rFonts w:ascii="Times New Roman" w:hAnsi="Times New Roman" w:cs="Times New Roman"/>
                <w:b/>
                <w:sz w:val="24"/>
              </w:rPr>
            </w:pPr>
            <w:r>
              <w:rPr>
                <w:rFonts w:ascii="Times New Roman" w:eastAsia="Times New Roman" w:hAnsi="Times New Roman" w:cs="Times New Roman"/>
                <w:b/>
                <w:bCs/>
                <w:color w:val="000000"/>
                <w:sz w:val="24"/>
                <w:lang w:eastAsia="tr-TR"/>
              </w:rPr>
              <w:t>Sermaye Giderleri</w:t>
            </w:r>
          </w:p>
        </w:tc>
      </w:tr>
      <w:tr w:rsidR="00126E00" w:rsidRPr="00DD785A" w14:paraId="73258626" w14:textId="77777777" w:rsidTr="00956424">
        <w:tc>
          <w:tcPr>
            <w:tcW w:w="1304" w:type="dxa"/>
            <w:shd w:val="clear" w:color="auto" w:fill="DAEEF3" w:themeFill="accent5" w:themeFillTint="33"/>
          </w:tcPr>
          <w:p w14:paraId="2CB76B94" w14:textId="77777777" w:rsidR="00126E00" w:rsidRDefault="00126E00" w:rsidP="00956424">
            <w:pPr>
              <w:jc w:val="both"/>
              <w:rPr>
                <w:rFonts w:ascii="Times New Roman" w:hAnsi="Times New Roman" w:cs="Times New Roman"/>
                <w:sz w:val="24"/>
              </w:rPr>
            </w:pPr>
          </w:p>
        </w:tc>
        <w:tc>
          <w:tcPr>
            <w:tcW w:w="1292" w:type="dxa"/>
            <w:shd w:val="clear" w:color="auto" w:fill="DAEEF3" w:themeFill="accent5" w:themeFillTint="33"/>
          </w:tcPr>
          <w:p w14:paraId="13A6C68A"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Temmuz</w:t>
            </w:r>
          </w:p>
        </w:tc>
        <w:tc>
          <w:tcPr>
            <w:tcW w:w="1292" w:type="dxa"/>
            <w:shd w:val="clear" w:color="auto" w:fill="DAEEF3" w:themeFill="accent5" w:themeFillTint="33"/>
          </w:tcPr>
          <w:p w14:paraId="001B5156"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Ağustos</w:t>
            </w:r>
          </w:p>
        </w:tc>
        <w:tc>
          <w:tcPr>
            <w:tcW w:w="1292" w:type="dxa"/>
            <w:shd w:val="clear" w:color="auto" w:fill="DAEEF3" w:themeFill="accent5" w:themeFillTint="33"/>
          </w:tcPr>
          <w:p w14:paraId="330C025F"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Eylül</w:t>
            </w:r>
          </w:p>
        </w:tc>
        <w:tc>
          <w:tcPr>
            <w:tcW w:w="1292" w:type="dxa"/>
            <w:shd w:val="clear" w:color="auto" w:fill="DAEEF3" w:themeFill="accent5" w:themeFillTint="33"/>
          </w:tcPr>
          <w:p w14:paraId="6EC3BDD8"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Ekim</w:t>
            </w:r>
          </w:p>
        </w:tc>
        <w:tc>
          <w:tcPr>
            <w:tcW w:w="1292" w:type="dxa"/>
            <w:shd w:val="clear" w:color="auto" w:fill="DAEEF3" w:themeFill="accent5" w:themeFillTint="33"/>
          </w:tcPr>
          <w:p w14:paraId="6656ECB2"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Kasım</w:t>
            </w:r>
          </w:p>
        </w:tc>
        <w:tc>
          <w:tcPr>
            <w:tcW w:w="1296" w:type="dxa"/>
            <w:shd w:val="clear" w:color="auto" w:fill="DAEEF3" w:themeFill="accent5" w:themeFillTint="33"/>
          </w:tcPr>
          <w:p w14:paraId="2FC351CA"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Aralık</w:t>
            </w:r>
          </w:p>
        </w:tc>
      </w:tr>
      <w:tr w:rsidR="00126E00" w14:paraId="699F8DFF" w14:textId="77777777" w:rsidTr="00956424">
        <w:trPr>
          <w:trHeight w:val="454"/>
        </w:trPr>
        <w:tc>
          <w:tcPr>
            <w:tcW w:w="1304" w:type="dxa"/>
            <w:vAlign w:val="center"/>
          </w:tcPr>
          <w:p w14:paraId="019862DC" w14:textId="46E241F3"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4E15398F" w14:textId="77777777" w:rsidR="00126E00" w:rsidRPr="002024FA" w:rsidRDefault="00126E00"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1F4E002A" w14:textId="77777777" w:rsidR="00126E00" w:rsidRPr="002024FA" w:rsidRDefault="00126E00"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0E6908B4" w14:textId="3F2A4A24" w:rsidR="00126E00" w:rsidRPr="002024FA" w:rsidRDefault="00126E00"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6E7F92C4" w14:textId="184B9904" w:rsidR="00126E00" w:rsidRDefault="00197AE5" w:rsidP="00197AE5">
            <w:pPr>
              <w:jc w:val="center"/>
              <w:rPr>
                <w:rFonts w:ascii="Times New Roman" w:hAnsi="Times New Roman" w:cs="Times New Roman"/>
                <w:sz w:val="24"/>
              </w:rPr>
            </w:pPr>
            <w:r>
              <w:rPr>
                <w:rFonts w:ascii="Times New Roman" w:hAnsi="Times New Roman" w:cs="Times New Roman"/>
                <w:sz w:val="24"/>
              </w:rPr>
              <w:t>-</w:t>
            </w:r>
          </w:p>
        </w:tc>
        <w:tc>
          <w:tcPr>
            <w:tcW w:w="1292" w:type="dxa"/>
            <w:vAlign w:val="center"/>
          </w:tcPr>
          <w:p w14:paraId="2F2E5DF1" w14:textId="6B4D982D" w:rsidR="00126E00" w:rsidRDefault="00197AE5" w:rsidP="00197AE5">
            <w:pPr>
              <w:jc w:val="center"/>
              <w:rPr>
                <w:rFonts w:ascii="Times New Roman" w:hAnsi="Times New Roman" w:cs="Times New Roman"/>
                <w:sz w:val="24"/>
              </w:rPr>
            </w:pPr>
            <w:r>
              <w:rPr>
                <w:rFonts w:ascii="Times New Roman" w:hAnsi="Times New Roman" w:cs="Times New Roman"/>
                <w:sz w:val="24"/>
              </w:rPr>
              <w:t>-</w:t>
            </w:r>
          </w:p>
        </w:tc>
        <w:tc>
          <w:tcPr>
            <w:tcW w:w="1296" w:type="dxa"/>
            <w:vAlign w:val="center"/>
          </w:tcPr>
          <w:p w14:paraId="20D6C064" w14:textId="4AE1773F" w:rsidR="00126E00" w:rsidRDefault="007E0DC2" w:rsidP="007E0DC2">
            <w:pPr>
              <w:jc w:val="center"/>
              <w:rPr>
                <w:rFonts w:ascii="Times New Roman" w:hAnsi="Times New Roman" w:cs="Times New Roman"/>
                <w:sz w:val="24"/>
              </w:rPr>
            </w:pPr>
            <w:r>
              <w:rPr>
                <w:rFonts w:ascii="Times New Roman" w:hAnsi="Times New Roman" w:cs="Times New Roman"/>
                <w:sz w:val="24"/>
              </w:rPr>
              <w:t>1.297.000</w:t>
            </w:r>
          </w:p>
        </w:tc>
      </w:tr>
      <w:tr w:rsidR="00126E00" w14:paraId="04522F76" w14:textId="77777777" w:rsidTr="00956424">
        <w:trPr>
          <w:trHeight w:val="454"/>
        </w:trPr>
        <w:tc>
          <w:tcPr>
            <w:tcW w:w="1304" w:type="dxa"/>
            <w:shd w:val="clear" w:color="auto" w:fill="DAEEF3" w:themeFill="accent5" w:themeFillTint="33"/>
            <w:vAlign w:val="center"/>
          </w:tcPr>
          <w:p w14:paraId="29176F64" w14:textId="0197D5D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03191D8F" w14:textId="37B7E12D" w:rsidR="00126E00" w:rsidRPr="00BE7D0A" w:rsidRDefault="00126E00" w:rsidP="005714FB">
            <w:pPr>
              <w:jc w:val="center"/>
              <w:rPr>
                <w:rFonts w:ascii="Times New Roman" w:eastAsia="Times New Roman" w:hAnsi="Times New Roman" w:cs="Times New Roman"/>
                <w:color w:val="000000"/>
                <w:sz w:val="24"/>
                <w:szCs w:val="24"/>
                <w:lang w:eastAsia="tr-TR"/>
              </w:rPr>
            </w:pPr>
            <w:r w:rsidRPr="00126E00">
              <w:rPr>
                <w:rFonts w:ascii="Times New Roman" w:eastAsia="Times New Roman" w:hAnsi="Times New Roman" w:cs="Times New Roman"/>
                <w:color w:val="000000"/>
                <w:sz w:val="24"/>
                <w:szCs w:val="24"/>
                <w:lang w:eastAsia="tr-TR"/>
              </w:rPr>
              <w:t>389.</w:t>
            </w:r>
            <w:r w:rsidR="005714FB">
              <w:rPr>
                <w:rFonts w:ascii="Times New Roman" w:eastAsia="Times New Roman" w:hAnsi="Times New Roman" w:cs="Times New Roman"/>
                <w:color w:val="000000"/>
                <w:sz w:val="24"/>
                <w:szCs w:val="24"/>
                <w:lang w:eastAsia="tr-TR"/>
              </w:rPr>
              <w:t>000</w:t>
            </w:r>
          </w:p>
        </w:tc>
        <w:tc>
          <w:tcPr>
            <w:tcW w:w="1292" w:type="dxa"/>
            <w:shd w:val="clear" w:color="auto" w:fill="DAEEF3" w:themeFill="accent5" w:themeFillTint="33"/>
            <w:vAlign w:val="center"/>
          </w:tcPr>
          <w:p w14:paraId="758F9C56" w14:textId="77777777" w:rsidR="00126E00" w:rsidRPr="00BE7D0A" w:rsidRDefault="00126E00"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216D8196" w14:textId="77777777" w:rsidR="00126E00" w:rsidRPr="00BE7D0A" w:rsidRDefault="00126E00"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01112918" w14:textId="6C70D1DF" w:rsidR="00126E00" w:rsidRDefault="009671C6" w:rsidP="00197AE5">
            <w:pPr>
              <w:jc w:val="center"/>
              <w:rPr>
                <w:rFonts w:ascii="Times New Roman" w:hAnsi="Times New Roman" w:cs="Times New Roman"/>
                <w:sz w:val="24"/>
              </w:rPr>
            </w:pPr>
            <w:r>
              <w:rPr>
                <w:rFonts w:ascii="Times New Roman" w:hAnsi="Times New Roman" w:cs="Times New Roman"/>
                <w:sz w:val="24"/>
              </w:rPr>
              <w:t>6.000.000</w:t>
            </w:r>
          </w:p>
        </w:tc>
        <w:tc>
          <w:tcPr>
            <w:tcW w:w="1292" w:type="dxa"/>
            <w:shd w:val="clear" w:color="auto" w:fill="DAEEF3" w:themeFill="accent5" w:themeFillTint="33"/>
            <w:vAlign w:val="center"/>
          </w:tcPr>
          <w:p w14:paraId="0A6229C8" w14:textId="1D616CC7" w:rsidR="00126E00" w:rsidRDefault="00197AE5" w:rsidP="00197AE5">
            <w:pPr>
              <w:jc w:val="center"/>
              <w:rPr>
                <w:rFonts w:ascii="Times New Roman" w:hAnsi="Times New Roman" w:cs="Times New Roman"/>
                <w:sz w:val="24"/>
              </w:rPr>
            </w:pPr>
            <w:r>
              <w:rPr>
                <w:rFonts w:ascii="Times New Roman" w:hAnsi="Times New Roman" w:cs="Times New Roman"/>
                <w:sz w:val="24"/>
              </w:rPr>
              <w:t>-</w:t>
            </w:r>
          </w:p>
        </w:tc>
        <w:tc>
          <w:tcPr>
            <w:tcW w:w="1296" w:type="dxa"/>
            <w:shd w:val="clear" w:color="auto" w:fill="DAEEF3" w:themeFill="accent5" w:themeFillTint="33"/>
            <w:vAlign w:val="center"/>
          </w:tcPr>
          <w:p w14:paraId="72E989A3" w14:textId="5EEAACB5" w:rsidR="00126E00" w:rsidRDefault="005714FB" w:rsidP="00197AE5">
            <w:pPr>
              <w:jc w:val="center"/>
              <w:rPr>
                <w:rFonts w:ascii="Times New Roman" w:hAnsi="Times New Roman" w:cs="Times New Roman"/>
                <w:sz w:val="24"/>
              </w:rPr>
            </w:pPr>
            <w:r>
              <w:rPr>
                <w:rFonts w:ascii="Times New Roman" w:hAnsi="Times New Roman" w:cs="Times New Roman"/>
                <w:sz w:val="24"/>
              </w:rPr>
              <w:t>8.202.000</w:t>
            </w:r>
          </w:p>
        </w:tc>
      </w:tr>
    </w:tbl>
    <w:p w14:paraId="3EC06056" w14:textId="057DA41E" w:rsidR="0094024F" w:rsidRDefault="0094024F" w:rsidP="0094024F">
      <w:pPr>
        <w:jc w:val="both"/>
        <w:rPr>
          <w:rFonts w:ascii="Times New Roman" w:hAnsi="Times New Roman" w:cs="Times New Roman"/>
          <w:sz w:val="24"/>
        </w:rPr>
      </w:pPr>
      <w:r w:rsidRPr="00E919C8">
        <w:rPr>
          <w:rFonts w:ascii="Times New Roman" w:hAnsi="Times New Roman" w:cs="Times New Roman"/>
          <w:b/>
          <w:sz w:val="24"/>
        </w:rPr>
        <w:t>Tablo</w:t>
      </w:r>
      <w:r>
        <w:rPr>
          <w:rFonts w:ascii="Times New Roman" w:hAnsi="Times New Roman" w:cs="Times New Roman"/>
          <w:b/>
          <w:sz w:val="24"/>
        </w:rPr>
        <w:t xml:space="preserve"> 8</w:t>
      </w:r>
      <w:r w:rsidRPr="00E919C8">
        <w:rPr>
          <w:rFonts w:ascii="Times New Roman" w:hAnsi="Times New Roman" w:cs="Times New Roman"/>
          <w:b/>
          <w:sz w:val="24"/>
        </w:rPr>
        <w:t>:</w:t>
      </w:r>
      <w:r w:rsidR="00D21070">
        <w:rPr>
          <w:rFonts w:ascii="Times New Roman" w:hAnsi="Times New Roman" w:cs="Times New Roman"/>
          <w:sz w:val="24"/>
        </w:rPr>
        <w:t xml:space="preserve"> I</w:t>
      </w:r>
      <w:r w:rsidR="009246DA">
        <w:rPr>
          <w:rFonts w:ascii="Times New Roman" w:hAnsi="Times New Roman" w:cs="Times New Roman"/>
          <w:sz w:val="24"/>
        </w:rPr>
        <w:t>V</w:t>
      </w:r>
      <w:r>
        <w:rPr>
          <w:rFonts w:ascii="Times New Roman" w:hAnsi="Times New Roman" w:cs="Times New Roman"/>
          <w:sz w:val="24"/>
        </w:rPr>
        <w:t>. 3 Aylık Sermaye Giderlerinin Aylar İtibariyle Harcamaları</w:t>
      </w:r>
    </w:p>
    <w:p w14:paraId="318E1E5D" w14:textId="6E700D8D" w:rsidR="003A5958" w:rsidRPr="00BE7D0A" w:rsidRDefault="003A5958" w:rsidP="00BE7D0A">
      <w:pPr>
        <w:jc w:val="both"/>
        <w:rPr>
          <w:rFonts w:ascii="Tahoma" w:eastAsia="Times New Roman" w:hAnsi="Tahoma" w:cs="Tahoma"/>
          <w:sz w:val="24"/>
          <w:szCs w:val="24"/>
          <w:lang w:eastAsia="tr-TR"/>
        </w:rPr>
      </w:pPr>
    </w:p>
    <w:p w14:paraId="342F97CC" w14:textId="77777777" w:rsidR="0094024F" w:rsidRDefault="00CF196D" w:rsidP="00BE7D0A">
      <w:pPr>
        <w:jc w:val="both"/>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727E64D3" wp14:editId="28F9A4BC">
            <wp:extent cx="5759450" cy="2653080"/>
            <wp:effectExtent l="0" t="0" r="12700" b="13970"/>
            <wp:docPr id="2100192303" name="Grafik 2100192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F9D621" w14:textId="24A54404" w:rsidR="00416380" w:rsidRDefault="0094024F" w:rsidP="00EA2413">
      <w:pPr>
        <w:shd w:val="clear" w:color="auto" w:fill="FFFFFF" w:themeFill="background1"/>
        <w:jc w:val="both"/>
        <w:rPr>
          <w:rFonts w:ascii="Times New Roman" w:hAnsi="Times New Roman" w:cs="Times New Roman"/>
          <w:sz w:val="24"/>
        </w:rPr>
      </w:pPr>
      <w:r w:rsidRPr="00EE04E3">
        <w:rPr>
          <w:rFonts w:ascii="Times New Roman" w:hAnsi="Times New Roman" w:cs="Times New Roman"/>
          <w:b/>
          <w:sz w:val="24"/>
        </w:rPr>
        <w:t>Grafik 13:</w:t>
      </w:r>
      <w:r w:rsidR="000C7A76" w:rsidRPr="00EE04E3">
        <w:rPr>
          <w:rFonts w:ascii="Times New Roman" w:hAnsi="Times New Roman" w:cs="Times New Roman"/>
          <w:sz w:val="24"/>
        </w:rPr>
        <w:t xml:space="preserve">  </w:t>
      </w:r>
      <w:r w:rsidR="000C7A76" w:rsidRPr="00CE5D32">
        <w:rPr>
          <w:rFonts w:ascii="Times New Roman" w:hAnsi="Times New Roman" w:cs="Times New Roman"/>
          <w:sz w:val="24"/>
        </w:rPr>
        <w:t>2024-2025</w:t>
      </w:r>
      <w:r w:rsidR="00D21070" w:rsidRPr="00CE5D32">
        <w:rPr>
          <w:rFonts w:ascii="Times New Roman" w:hAnsi="Times New Roman" w:cs="Times New Roman"/>
          <w:sz w:val="24"/>
        </w:rPr>
        <w:t xml:space="preserve"> Yılları I</w:t>
      </w:r>
      <w:r w:rsidR="009246DA" w:rsidRPr="00CE5D32">
        <w:rPr>
          <w:rFonts w:ascii="Times New Roman" w:hAnsi="Times New Roman" w:cs="Times New Roman"/>
          <w:sz w:val="24"/>
        </w:rPr>
        <w:t>V</w:t>
      </w:r>
      <w:r w:rsidRPr="00CE5D32">
        <w:rPr>
          <w:rFonts w:ascii="Times New Roman" w:hAnsi="Times New Roman" w:cs="Times New Roman"/>
          <w:sz w:val="24"/>
        </w:rPr>
        <w:t>. 3 Aylık Sermaye Giderlerinin Dönemsel Karşılaştırılması</w:t>
      </w:r>
      <w:r>
        <w:rPr>
          <w:rFonts w:ascii="Times New Roman" w:hAnsi="Times New Roman" w:cs="Times New Roman"/>
          <w:sz w:val="24"/>
        </w:rPr>
        <w:t xml:space="preserve"> </w:t>
      </w:r>
    </w:p>
    <w:p w14:paraId="4233EFE2" w14:textId="77777777" w:rsidR="0092420E" w:rsidRDefault="004E20DD" w:rsidP="004E20DD">
      <w:pPr>
        <w:pStyle w:val="Balk3"/>
        <w:ind w:left="720"/>
        <w:jc w:val="both"/>
        <w:rPr>
          <w:i/>
        </w:rPr>
      </w:pPr>
      <w:bookmarkStart w:id="11" w:name="_Toc164865023"/>
      <w:r w:rsidRPr="005714FB">
        <w:rPr>
          <w:i/>
        </w:rPr>
        <w:t xml:space="preserve">1.3.6 </w:t>
      </w:r>
      <w:r w:rsidR="0092420E" w:rsidRPr="005714FB">
        <w:rPr>
          <w:i/>
        </w:rPr>
        <w:t>(07) Sermaye Transferleri Ödenek-Harcama Dağılımı</w:t>
      </w:r>
      <w:bookmarkEnd w:id="11"/>
    </w:p>
    <w:p w14:paraId="5D867DC0" w14:textId="5858D605" w:rsidR="00BE7D0A" w:rsidRPr="00283AA7" w:rsidRDefault="00503AC8" w:rsidP="00283AA7">
      <w:pPr>
        <w:ind w:firstLine="284"/>
        <w:jc w:val="both"/>
        <w:rPr>
          <w:rFonts w:ascii="Times New Roman" w:hAnsi="Times New Roman" w:cs="Times New Roman"/>
          <w:sz w:val="24"/>
          <w:shd w:val="clear" w:color="auto" w:fill="FFFF00"/>
        </w:rPr>
      </w:pPr>
      <w:r w:rsidRPr="00B44C94">
        <w:rPr>
          <w:rFonts w:ascii="Times New Roman" w:hAnsi="Times New Roman" w:cs="Times New Roman"/>
          <w:sz w:val="24"/>
          <w:szCs w:val="24"/>
        </w:rPr>
        <w:t>Başkanlık bütçesinde Sermaye Transferleri tertibine 52.600.00</w:t>
      </w:r>
      <w:r>
        <w:rPr>
          <w:rFonts w:ascii="Times New Roman" w:hAnsi="Times New Roman" w:cs="Times New Roman"/>
          <w:sz w:val="24"/>
          <w:szCs w:val="24"/>
        </w:rPr>
        <w:t xml:space="preserve">0 TL ödenek ayrılmış ve ayrılan </w:t>
      </w:r>
      <w:r w:rsidR="005714FB">
        <w:rPr>
          <w:rFonts w:ascii="Times New Roman" w:hAnsi="Times New Roman" w:cs="Times New Roman"/>
          <w:sz w:val="24"/>
          <w:szCs w:val="24"/>
        </w:rPr>
        <w:t>ödeneğin tamamı harcanmıştır.</w:t>
      </w:r>
    </w:p>
    <w:tbl>
      <w:tblPr>
        <w:tblStyle w:val="TabloKlavuzu"/>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6"/>
        <w:gridCol w:w="1292"/>
        <w:gridCol w:w="1292"/>
        <w:gridCol w:w="1296"/>
      </w:tblGrid>
      <w:tr w:rsidR="00B20FF0" w14:paraId="2771C457" w14:textId="77777777" w:rsidTr="00E32655">
        <w:trPr>
          <w:trHeight w:val="562"/>
        </w:trPr>
        <w:tc>
          <w:tcPr>
            <w:tcW w:w="9060" w:type="dxa"/>
            <w:gridSpan w:val="7"/>
            <w:shd w:val="clear" w:color="auto" w:fill="FDE9D9" w:themeFill="accent6" w:themeFillTint="33"/>
          </w:tcPr>
          <w:p w14:paraId="0B9327FD" w14:textId="77777777" w:rsidR="00B20FF0" w:rsidRPr="00DD785A" w:rsidRDefault="00B20FF0" w:rsidP="00B20FF0">
            <w:pPr>
              <w:pStyle w:val="ListeParagraf"/>
              <w:jc w:val="center"/>
              <w:rPr>
                <w:rFonts w:ascii="Times New Roman" w:hAnsi="Times New Roman" w:cs="Times New Roman"/>
                <w:b/>
                <w:sz w:val="24"/>
              </w:rPr>
            </w:pPr>
            <w:r>
              <w:rPr>
                <w:rFonts w:ascii="Times New Roman" w:eastAsia="Times New Roman" w:hAnsi="Times New Roman" w:cs="Times New Roman"/>
                <w:b/>
                <w:bCs/>
                <w:color w:val="000000"/>
                <w:sz w:val="24"/>
                <w:lang w:eastAsia="tr-TR"/>
              </w:rPr>
              <w:t>Sermaye Transferleri</w:t>
            </w:r>
          </w:p>
        </w:tc>
      </w:tr>
      <w:tr w:rsidR="00B20FF0" w14:paraId="4EC193CE" w14:textId="77777777" w:rsidTr="00E32655">
        <w:tc>
          <w:tcPr>
            <w:tcW w:w="1304" w:type="dxa"/>
            <w:shd w:val="clear" w:color="auto" w:fill="DAEEF3" w:themeFill="accent5" w:themeFillTint="33"/>
          </w:tcPr>
          <w:p w14:paraId="5286169F" w14:textId="77777777" w:rsidR="00B20FF0" w:rsidRDefault="00B20FF0" w:rsidP="00E32655">
            <w:pPr>
              <w:jc w:val="both"/>
              <w:rPr>
                <w:rFonts w:ascii="Times New Roman" w:hAnsi="Times New Roman" w:cs="Times New Roman"/>
                <w:sz w:val="24"/>
              </w:rPr>
            </w:pPr>
          </w:p>
        </w:tc>
        <w:tc>
          <w:tcPr>
            <w:tcW w:w="1292" w:type="dxa"/>
            <w:shd w:val="clear" w:color="auto" w:fill="DAEEF3" w:themeFill="accent5" w:themeFillTint="33"/>
          </w:tcPr>
          <w:p w14:paraId="7D1EA381" w14:textId="77777777" w:rsidR="00B20FF0" w:rsidRPr="00DD785A" w:rsidRDefault="00B20FF0" w:rsidP="00E32655">
            <w:pPr>
              <w:jc w:val="center"/>
              <w:rPr>
                <w:rFonts w:ascii="Times New Roman" w:hAnsi="Times New Roman" w:cs="Times New Roman"/>
                <w:b/>
                <w:sz w:val="24"/>
              </w:rPr>
            </w:pPr>
            <w:r w:rsidRPr="00DD785A">
              <w:rPr>
                <w:rFonts w:ascii="Times New Roman" w:hAnsi="Times New Roman" w:cs="Times New Roman"/>
                <w:b/>
                <w:sz w:val="24"/>
              </w:rPr>
              <w:t>Ocak</w:t>
            </w:r>
          </w:p>
        </w:tc>
        <w:tc>
          <w:tcPr>
            <w:tcW w:w="1292" w:type="dxa"/>
            <w:shd w:val="clear" w:color="auto" w:fill="DAEEF3" w:themeFill="accent5" w:themeFillTint="33"/>
          </w:tcPr>
          <w:p w14:paraId="1B739296" w14:textId="77777777" w:rsidR="00B20FF0" w:rsidRPr="00DD785A" w:rsidRDefault="00B20FF0" w:rsidP="00E32655">
            <w:pPr>
              <w:jc w:val="center"/>
              <w:rPr>
                <w:rFonts w:ascii="Times New Roman" w:hAnsi="Times New Roman" w:cs="Times New Roman"/>
                <w:b/>
                <w:sz w:val="24"/>
              </w:rPr>
            </w:pPr>
            <w:r w:rsidRPr="00DD785A">
              <w:rPr>
                <w:rFonts w:ascii="Times New Roman" w:hAnsi="Times New Roman" w:cs="Times New Roman"/>
                <w:b/>
                <w:sz w:val="24"/>
              </w:rPr>
              <w:t>Şubat</w:t>
            </w:r>
          </w:p>
        </w:tc>
        <w:tc>
          <w:tcPr>
            <w:tcW w:w="1292" w:type="dxa"/>
            <w:shd w:val="clear" w:color="auto" w:fill="DAEEF3" w:themeFill="accent5" w:themeFillTint="33"/>
          </w:tcPr>
          <w:p w14:paraId="3BCB4EBF" w14:textId="77777777" w:rsidR="00B20FF0" w:rsidRPr="00DD785A" w:rsidRDefault="00B20FF0" w:rsidP="00E32655">
            <w:pPr>
              <w:jc w:val="center"/>
              <w:rPr>
                <w:rFonts w:ascii="Times New Roman" w:hAnsi="Times New Roman" w:cs="Times New Roman"/>
                <w:b/>
                <w:sz w:val="24"/>
              </w:rPr>
            </w:pPr>
            <w:r w:rsidRPr="00DD785A">
              <w:rPr>
                <w:rFonts w:ascii="Times New Roman" w:hAnsi="Times New Roman" w:cs="Times New Roman"/>
                <w:b/>
                <w:sz w:val="24"/>
              </w:rPr>
              <w:t>Mart</w:t>
            </w:r>
          </w:p>
        </w:tc>
        <w:tc>
          <w:tcPr>
            <w:tcW w:w="1292" w:type="dxa"/>
            <w:shd w:val="clear" w:color="auto" w:fill="DAEEF3" w:themeFill="accent5" w:themeFillTint="33"/>
          </w:tcPr>
          <w:p w14:paraId="0198CF74" w14:textId="77777777" w:rsidR="00B20FF0" w:rsidRPr="00DD785A" w:rsidRDefault="00B20FF0" w:rsidP="00E32655">
            <w:pPr>
              <w:jc w:val="center"/>
              <w:rPr>
                <w:rFonts w:ascii="Times New Roman" w:hAnsi="Times New Roman" w:cs="Times New Roman"/>
                <w:b/>
                <w:sz w:val="24"/>
              </w:rPr>
            </w:pPr>
            <w:r w:rsidRPr="00DD785A">
              <w:rPr>
                <w:rFonts w:ascii="Times New Roman" w:hAnsi="Times New Roman" w:cs="Times New Roman"/>
                <w:b/>
                <w:sz w:val="24"/>
              </w:rPr>
              <w:t>Nisan</w:t>
            </w:r>
          </w:p>
        </w:tc>
        <w:tc>
          <w:tcPr>
            <w:tcW w:w="1292" w:type="dxa"/>
            <w:shd w:val="clear" w:color="auto" w:fill="DAEEF3" w:themeFill="accent5" w:themeFillTint="33"/>
          </w:tcPr>
          <w:p w14:paraId="5E5B555A" w14:textId="77777777" w:rsidR="00B20FF0" w:rsidRPr="00DD785A" w:rsidRDefault="00B20FF0" w:rsidP="00E32655">
            <w:pPr>
              <w:jc w:val="center"/>
              <w:rPr>
                <w:rFonts w:ascii="Times New Roman" w:hAnsi="Times New Roman" w:cs="Times New Roman"/>
                <w:b/>
                <w:sz w:val="24"/>
              </w:rPr>
            </w:pPr>
            <w:r w:rsidRPr="00DD785A">
              <w:rPr>
                <w:rFonts w:ascii="Times New Roman" w:hAnsi="Times New Roman" w:cs="Times New Roman"/>
                <w:b/>
                <w:sz w:val="24"/>
              </w:rPr>
              <w:t>Mayıs</w:t>
            </w:r>
          </w:p>
        </w:tc>
        <w:tc>
          <w:tcPr>
            <w:tcW w:w="1296" w:type="dxa"/>
            <w:shd w:val="clear" w:color="auto" w:fill="DAEEF3" w:themeFill="accent5" w:themeFillTint="33"/>
          </w:tcPr>
          <w:p w14:paraId="70E65115" w14:textId="77777777" w:rsidR="00B20FF0" w:rsidRPr="00DD785A" w:rsidRDefault="00B20FF0" w:rsidP="00E32655">
            <w:pPr>
              <w:jc w:val="center"/>
              <w:rPr>
                <w:rFonts w:ascii="Times New Roman" w:hAnsi="Times New Roman" w:cs="Times New Roman"/>
                <w:b/>
                <w:sz w:val="24"/>
              </w:rPr>
            </w:pPr>
            <w:r w:rsidRPr="00DD785A">
              <w:rPr>
                <w:rFonts w:ascii="Times New Roman" w:hAnsi="Times New Roman" w:cs="Times New Roman"/>
                <w:b/>
                <w:sz w:val="24"/>
              </w:rPr>
              <w:t>Haziran</w:t>
            </w:r>
          </w:p>
        </w:tc>
      </w:tr>
      <w:tr w:rsidR="000C7A76" w14:paraId="6E3D05A3" w14:textId="77777777" w:rsidTr="000F6E4B">
        <w:trPr>
          <w:trHeight w:val="454"/>
        </w:trPr>
        <w:tc>
          <w:tcPr>
            <w:tcW w:w="1304" w:type="dxa"/>
            <w:vAlign w:val="center"/>
          </w:tcPr>
          <w:p w14:paraId="7350255E" w14:textId="73A218D8" w:rsidR="000C7A76" w:rsidRPr="00DD785A" w:rsidRDefault="000C7A76" w:rsidP="000C7A76">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64B677B0" w14:textId="64EF645A" w:rsidR="000C7A76" w:rsidRPr="002024FA" w:rsidRDefault="000C7A76" w:rsidP="000C7A76">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471A948C" w14:textId="78EC1126" w:rsidR="000C7A76" w:rsidRPr="002024FA" w:rsidRDefault="000C7A76" w:rsidP="000C7A76">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61C19121" w14:textId="1F5E0A95" w:rsidR="000C7A76" w:rsidRPr="00711C7D" w:rsidRDefault="000C7A76" w:rsidP="000C7A76">
            <w:pPr>
              <w:jc w:val="center"/>
              <w:rPr>
                <w:rFonts w:ascii="Times New Roman" w:eastAsia="Times New Roman" w:hAnsi="Times New Roman" w:cs="Times New Roman"/>
                <w:color w:val="000000"/>
                <w:sz w:val="24"/>
                <w:szCs w:val="24"/>
                <w:lang w:eastAsia="tr-TR"/>
              </w:rPr>
            </w:pPr>
            <w:r w:rsidRPr="00711C7D">
              <w:rPr>
                <w:rFonts w:ascii="Times New Roman" w:hAnsi="Times New Roman" w:cs="Times New Roman"/>
                <w:sz w:val="24"/>
                <w:szCs w:val="24"/>
              </w:rPr>
              <w:t>12.609.908</w:t>
            </w:r>
          </w:p>
        </w:tc>
        <w:tc>
          <w:tcPr>
            <w:tcW w:w="1292" w:type="dxa"/>
            <w:vAlign w:val="center"/>
          </w:tcPr>
          <w:p w14:paraId="59E989C3" w14:textId="76ED8FBF" w:rsidR="000C7A76" w:rsidRPr="002024FA" w:rsidRDefault="00C24DEE" w:rsidP="000C7A76">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6F56D175" w14:textId="36C34C59" w:rsidR="000C7A76" w:rsidRPr="002024FA" w:rsidRDefault="00C24DEE" w:rsidP="000C7A76">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6" w:type="dxa"/>
            <w:vAlign w:val="center"/>
          </w:tcPr>
          <w:p w14:paraId="70AE6A9D" w14:textId="0B45B458" w:rsidR="000C7A76" w:rsidRPr="002024FA" w:rsidRDefault="00C24DEE" w:rsidP="000C7A76">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B20FF0" w14:paraId="1373B2C6" w14:textId="77777777" w:rsidTr="000F6E4B">
        <w:trPr>
          <w:trHeight w:val="454"/>
        </w:trPr>
        <w:tc>
          <w:tcPr>
            <w:tcW w:w="1304" w:type="dxa"/>
            <w:shd w:val="clear" w:color="auto" w:fill="DAEEF3" w:themeFill="accent5" w:themeFillTint="33"/>
            <w:vAlign w:val="center"/>
          </w:tcPr>
          <w:p w14:paraId="360E411E" w14:textId="7E5EB1CF" w:rsidR="00B20FF0" w:rsidRPr="00DD785A" w:rsidRDefault="000C7A76" w:rsidP="00630901">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5BE4DBF6" w14:textId="77777777" w:rsidR="00B20FF0" w:rsidRPr="00BE7D0A" w:rsidRDefault="00630901" w:rsidP="00E32655">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75D751D1" w14:textId="77777777" w:rsidR="00B20FF0" w:rsidRPr="00BE7D0A" w:rsidRDefault="00630901" w:rsidP="00E32655">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606ABCE1" w14:textId="0B248372" w:rsidR="00B20FF0" w:rsidRPr="00BE7D0A" w:rsidRDefault="00283AA7" w:rsidP="00E32655">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79DCEA9D" w14:textId="4E5ACB01" w:rsidR="00B20FF0" w:rsidRPr="00BE7D0A" w:rsidRDefault="00A46E09" w:rsidP="00E32655">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2B2171F0" w14:textId="153ABA2F" w:rsidR="00B20FF0" w:rsidRPr="00BE7D0A" w:rsidRDefault="00A46E09" w:rsidP="00E32655">
            <w:pPr>
              <w:jc w:val="center"/>
              <w:rPr>
                <w:rFonts w:ascii="Times New Roman" w:eastAsia="Times New Roman" w:hAnsi="Times New Roman" w:cs="Times New Roman"/>
                <w:color w:val="000000"/>
                <w:sz w:val="24"/>
                <w:szCs w:val="24"/>
                <w:lang w:eastAsia="tr-TR"/>
              </w:rPr>
            </w:pPr>
            <w:r w:rsidRPr="00A46E09">
              <w:rPr>
                <w:rFonts w:ascii="Times New Roman" w:eastAsia="Times New Roman" w:hAnsi="Times New Roman" w:cs="Times New Roman"/>
                <w:color w:val="000000"/>
                <w:sz w:val="24"/>
                <w:szCs w:val="24"/>
                <w:lang w:eastAsia="tr-TR"/>
              </w:rPr>
              <w:t>9.481.981</w:t>
            </w:r>
          </w:p>
        </w:tc>
        <w:tc>
          <w:tcPr>
            <w:tcW w:w="1296" w:type="dxa"/>
            <w:shd w:val="clear" w:color="auto" w:fill="DAEEF3" w:themeFill="accent5" w:themeFillTint="33"/>
            <w:vAlign w:val="center"/>
          </w:tcPr>
          <w:p w14:paraId="3D1CC30E" w14:textId="27E0F0A0" w:rsidR="00B20FF0" w:rsidRPr="00BE7D0A" w:rsidRDefault="00EF7A20" w:rsidP="00E32655">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bl>
    <w:tbl>
      <w:tblPr>
        <w:tblStyle w:val="TabloKlavuzu6"/>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3"/>
        <w:gridCol w:w="1292"/>
        <w:gridCol w:w="1296"/>
        <w:gridCol w:w="1291"/>
        <w:gridCol w:w="1291"/>
        <w:gridCol w:w="1296"/>
        <w:gridCol w:w="1296"/>
      </w:tblGrid>
      <w:tr w:rsidR="00EA2413" w:rsidRPr="00DD785A" w14:paraId="5C20C863" w14:textId="77777777" w:rsidTr="00EA2413">
        <w:trPr>
          <w:trHeight w:val="562"/>
        </w:trPr>
        <w:tc>
          <w:tcPr>
            <w:tcW w:w="9064" w:type="dxa"/>
            <w:gridSpan w:val="7"/>
            <w:shd w:val="clear" w:color="auto" w:fill="FDE9D9" w:themeFill="accent6" w:themeFillTint="33"/>
          </w:tcPr>
          <w:p w14:paraId="7FD65250" w14:textId="77777777" w:rsidR="00EA2413" w:rsidRPr="00DD785A" w:rsidRDefault="00EA2413" w:rsidP="00956424">
            <w:pPr>
              <w:pStyle w:val="ListeParagraf"/>
              <w:jc w:val="center"/>
              <w:rPr>
                <w:rFonts w:ascii="Times New Roman" w:hAnsi="Times New Roman" w:cs="Times New Roman"/>
                <w:b/>
                <w:sz w:val="24"/>
              </w:rPr>
            </w:pPr>
            <w:r>
              <w:rPr>
                <w:rFonts w:ascii="Times New Roman" w:eastAsia="Times New Roman" w:hAnsi="Times New Roman" w:cs="Times New Roman"/>
                <w:b/>
                <w:bCs/>
                <w:color w:val="000000"/>
                <w:sz w:val="24"/>
                <w:lang w:eastAsia="tr-TR"/>
              </w:rPr>
              <w:t>Sermaye Transferleri</w:t>
            </w:r>
          </w:p>
        </w:tc>
      </w:tr>
      <w:tr w:rsidR="00EA2413" w:rsidRPr="00DD785A" w14:paraId="1DCACCD2" w14:textId="77777777" w:rsidTr="00EA2413">
        <w:tc>
          <w:tcPr>
            <w:tcW w:w="1304" w:type="dxa"/>
            <w:shd w:val="clear" w:color="auto" w:fill="DAEEF3" w:themeFill="accent5" w:themeFillTint="33"/>
          </w:tcPr>
          <w:p w14:paraId="70B46B95" w14:textId="77777777" w:rsidR="00EA2413" w:rsidRDefault="00EA2413" w:rsidP="00956424">
            <w:pPr>
              <w:jc w:val="both"/>
              <w:rPr>
                <w:rFonts w:ascii="Times New Roman" w:hAnsi="Times New Roman" w:cs="Times New Roman"/>
                <w:sz w:val="24"/>
              </w:rPr>
            </w:pPr>
          </w:p>
        </w:tc>
        <w:tc>
          <w:tcPr>
            <w:tcW w:w="1292" w:type="dxa"/>
            <w:shd w:val="clear" w:color="auto" w:fill="DAEEF3" w:themeFill="accent5" w:themeFillTint="33"/>
          </w:tcPr>
          <w:p w14:paraId="5490295D" w14:textId="77777777" w:rsidR="00EA2413" w:rsidRPr="00DD785A" w:rsidRDefault="00EA2413" w:rsidP="00956424">
            <w:pPr>
              <w:jc w:val="center"/>
              <w:rPr>
                <w:rFonts w:ascii="Times New Roman" w:hAnsi="Times New Roman" w:cs="Times New Roman"/>
                <w:b/>
                <w:sz w:val="24"/>
              </w:rPr>
            </w:pPr>
            <w:r>
              <w:rPr>
                <w:rFonts w:ascii="Times New Roman" w:hAnsi="Times New Roman" w:cs="Times New Roman"/>
                <w:b/>
                <w:sz w:val="24"/>
              </w:rPr>
              <w:t>Temmuz</w:t>
            </w:r>
          </w:p>
        </w:tc>
        <w:tc>
          <w:tcPr>
            <w:tcW w:w="1296" w:type="dxa"/>
            <w:shd w:val="clear" w:color="auto" w:fill="DAEEF3" w:themeFill="accent5" w:themeFillTint="33"/>
          </w:tcPr>
          <w:p w14:paraId="398FC6E7" w14:textId="77777777" w:rsidR="00EA2413" w:rsidRPr="00DD785A" w:rsidRDefault="00EA2413" w:rsidP="00956424">
            <w:pPr>
              <w:jc w:val="center"/>
              <w:rPr>
                <w:rFonts w:ascii="Times New Roman" w:hAnsi="Times New Roman" w:cs="Times New Roman"/>
                <w:b/>
                <w:sz w:val="24"/>
              </w:rPr>
            </w:pPr>
            <w:r>
              <w:rPr>
                <w:rFonts w:ascii="Times New Roman" w:hAnsi="Times New Roman" w:cs="Times New Roman"/>
                <w:b/>
                <w:sz w:val="24"/>
              </w:rPr>
              <w:t>Ağustos</w:t>
            </w:r>
          </w:p>
        </w:tc>
        <w:tc>
          <w:tcPr>
            <w:tcW w:w="1292" w:type="dxa"/>
            <w:shd w:val="clear" w:color="auto" w:fill="DAEEF3" w:themeFill="accent5" w:themeFillTint="33"/>
          </w:tcPr>
          <w:p w14:paraId="5BCE57E5" w14:textId="77777777" w:rsidR="00EA2413" w:rsidRPr="00DD785A" w:rsidRDefault="00EA2413" w:rsidP="00956424">
            <w:pPr>
              <w:jc w:val="center"/>
              <w:rPr>
                <w:rFonts w:ascii="Times New Roman" w:hAnsi="Times New Roman" w:cs="Times New Roman"/>
                <w:b/>
                <w:sz w:val="24"/>
              </w:rPr>
            </w:pPr>
            <w:r>
              <w:rPr>
                <w:rFonts w:ascii="Times New Roman" w:hAnsi="Times New Roman" w:cs="Times New Roman"/>
                <w:b/>
                <w:sz w:val="24"/>
              </w:rPr>
              <w:t>Eylül</w:t>
            </w:r>
          </w:p>
        </w:tc>
        <w:tc>
          <w:tcPr>
            <w:tcW w:w="1292" w:type="dxa"/>
            <w:shd w:val="clear" w:color="auto" w:fill="DAEEF3" w:themeFill="accent5" w:themeFillTint="33"/>
          </w:tcPr>
          <w:p w14:paraId="160ECD14" w14:textId="77777777" w:rsidR="00EA2413" w:rsidRPr="00DD785A" w:rsidRDefault="00EA2413" w:rsidP="00956424">
            <w:pPr>
              <w:jc w:val="center"/>
              <w:rPr>
                <w:rFonts w:ascii="Times New Roman" w:hAnsi="Times New Roman" w:cs="Times New Roman"/>
                <w:b/>
                <w:sz w:val="24"/>
              </w:rPr>
            </w:pPr>
            <w:r>
              <w:rPr>
                <w:rFonts w:ascii="Times New Roman" w:hAnsi="Times New Roman" w:cs="Times New Roman"/>
                <w:b/>
                <w:sz w:val="24"/>
              </w:rPr>
              <w:t>Ekim</w:t>
            </w:r>
          </w:p>
        </w:tc>
        <w:tc>
          <w:tcPr>
            <w:tcW w:w="1292" w:type="dxa"/>
            <w:shd w:val="clear" w:color="auto" w:fill="DAEEF3" w:themeFill="accent5" w:themeFillTint="33"/>
          </w:tcPr>
          <w:p w14:paraId="50DE266C" w14:textId="77777777" w:rsidR="00EA2413" w:rsidRPr="00DD785A" w:rsidRDefault="00EA2413" w:rsidP="00956424">
            <w:pPr>
              <w:jc w:val="center"/>
              <w:rPr>
                <w:rFonts w:ascii="Times New Roman" w:hAnsi="Times New Roman" w:cs="Times New Roman"/>
                <w:b/>
                <w:sz w:val="24"/>
              </w:rPr>
            </w:pPr>
            <w:r>
              <w:rPr>
                <w:rFonts w:ascii="Times New Roman" w:hAnsi="Times New Roman" w:cs="Times New Roman"/>
                <w:b/>
                <w:sz w:val="24"/>
              </w:rPr>
              <w:t>Kasım</w:t>
            </w:r>
          </w:p>
        </w:tc>
        <w:tc>
          <w:tcPr>
            <w:tcW w:w="1296" w:type="dxa"/>
            <w:shd w:val="clear" w:color="auto" w:fill="DAEEF3" w:themeFill="accent5" w:themeFillTint="33"/>
          </w:tcPr>
          <w:p w14:paraId="7574D2E0" w14:textId="77777777" w:rsidR="00EA2413" w:rsidRPr="00DD785A" w:rsidRDefault="00EA2413" w:rsidP="00956424">
            <w:pPr>
              <w:jc w:val="center"/>
              <w:rPr>
                <w:rFonts w:ascii="Times New Roman" w:hAnsi="Times New Roman" w:cs="Times New Roman"/>
                <w:b/>
                <w:sz w:val="24"/>
              </w:rPr>
            </w:pPr>
            <w:r>
              <w:rPr>
                <w:rFonts w:ascii="Times New Roman" w:hAnsi="Times New Roman" w:cs="Times New Roman"/>
                <w:b/>
                <w:sz w:val="24"/>
              </w:rPr>
              <w:t>Aralık</w:t>
            </w:r>
          </w:p>
        </w:tc>
      </w:tr>
      <w:tr w:rsidR="00EA2413" w14:paraId="6CFA402D" w14:textId="77777777" w:rsidTr="00EA2413">
        <w:trPr>
          <w:trHeight w:val="454"/>
        </w:trPr>
        <w:tc>
          <w:tcPr>
            <w:tcW w:w="1304" w:type="dxa"/>
            <w:vAlign w:val="center"/>
          </w:tcPr>
          <w:p w14:paraId="08204811" w14:textId="4213ED3E" w:rsidR="00EA2413" w:rsidRPr="00DD785A" w:rsidRDefault="00EA2413" w:rsidP="00EA2413">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59797B5B" w14:textId="271BBEF3" w:rsidR="00EA2413" w:rsidRPr="002024FA" w:rsidRDefault="00EA2413" w:rsidP="00EA2413">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6" w:type="dxa"/>
            <w:vAlign w:val="center"/>
          </w:tcPr>
          <w:p w14:paraId="247E4154" w14:textId="3AD2F877" w:rsidR="00EA2413" w:rsidRPr="002024FA" w:rsidRDefault="00EA2413" w:rsidP="00EA2413">
            <w:pPr>
              <w:jc w:val="center"/>
              <w:rPr>
                <w:rFonts w:ascii="Times New Roman" w:eastAsia="Times New Roman" w:hAnsi="Times New Roman" w:cs="Times New Roman"/>
                <w:color w:val="000000"/>
                <w:sz w:val="24"/>
                <w:szCs w:val="24"/>
                <w:lang w:eastAsia="tr-TR"/>
              </w:rPr>
            </w:pPr>
            <w:r w:rsidRPr="00B62380">
              <w:rPr>
                <w:rFonts w:ascii="Times New Roman" w:eastAsia="Times New Roman" w:hAnsi="Times New Roman" w:cs="Times New Roman"/>
                <w:color w:val="000000"/>
                <w:sz w:val="24"/>
                <w:szCs w:val="24"/>
                <w:lang w:eastAsia="tr-TR"/>
              </w:rPr>
              <w:t>13.000.000</w:t>
            </w:r>
          </w:p>
        </w:tc>
        <w:tc>
          <w:tcPr>
            <w:tcW w:w="1292" w:type="dxa"/>
            <w:vAlign w:val="center"/>
          </w:tcPr>
          <w:p w14:paraId="1A9D033E" w14:textId="78D832A5" w:rsidR="00EA2413" w:rsidRPr="002024FA" w:rsidRDefault="00EA2413" w:rsidP="00EA2413">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14921F31" w14:textId="7D003C27" w:rsidR="00EA2413" w:rsidRDefault="00197AE5" w:rsidP="00EA2413">
            <w:pPr>
              <w:jc w:val="center"/>
              <w:rPr>
                <w:rFonts w:ascii="Times New Roman" w:hAnsi="Times New Roman" w:cs="Times New Roman"/>
                <w:sz w:val="24"/>
              </w:rPr>
            </w:pPr>
            <w:r>
              <w:rPr>
                <w:rFonts w:ascii="Times New Roman" w:hAnsi="Times New Roman" w:cs="Times New Roman"/>
                <w:sz w:val="24"/>
              </w:rPr>
              <w:t>-</w:t>
            </w:r>
          </w:p>
        </w:tc>
        <w:tc>
          <w:tcPr>
            <w:tcW w:w="1292" w:type="dxa"/>
            <w:vAlign w:val="center"/>
          </w:tcPr>
          <w:p w14:paraId="44C36115" w14:textId="5358CB20" w:rsidR="00EA2413" w:rsidRDefault="00197AE5" w:rsidP="00EA2413">
            <w:pPr>
              <w:jc w:val="center"/>
              <w:rPr>
                <w:rFonts w:ascii="Times New Roman" w:hAnsi="Times New Roman" w:cs="Times New Roman"/>
                <w:sz w:val="24"/>
              </w:rPr>
            </w:pPr>
            <w:r>
              <w:rPr>
                <w:rFonts w:ascii="Times New Roman" w:hAnsi="Times New Roman" w:cs="Times New Roman"/>
                <w:sz w:val="24"/>
              </w:rPr>
              <w:t>-</w:t>
            </w:r>
          </w:p>
        </w:tc>
        <w:tc>
          <w:tcPr>
            <w:tcW w:w="1296" w:type="dxa"/>
            <w:vAlign w:val="center"/>
          </w:tcPr>
          <w:p w14:paraId="16704B02" w14:textId="7DE94DFA" w:rsidR="00EA2413" w:rsidRDefault="00197AE5" w:rsidP="00EA2413">
            <w:pPr>
              <w:jc w:val="center"/>
              <w:rPr>
                <w:rFonts w:ascii="Times New Roman" w:hAnsi="Times New Roman" w:cs="Times New Roman"/>
                <w:sz w:val="24"/>
              </w:rPr>
            </w:pPr>
            <w:r>
              <w:rPr>
                <w:rFonts w:ascii="Times New Roman" w:hAnsi="Times New Roman" w:cs="Times New Roman"/>
                <w:sz w:val="24"/>
              </w:rPr>
              <w:t>-</w:t>
            </w:r>
          </w:p>
        </w:tc>
      </w:tr>
      <w:tr w:rsidR="00EA2413" w14:paraId="036F522D" w14:textId="77777777" w:rsidTr="00EA2413">
        <w:trPr>
          <w:trHeight w:val="454"/>
        </w:trPr>
        <w:tc>
          <w:tcPr>
            <w:tcW w:w="1304" w:type="dxa"/>
            <w:shd w:val="clear" w:color="auto" w:fill="DAEEF3" w:themeFill="accent5" w:themeFillTint="33"/>
            <w:vAlign w:val="center"/>
          </w:tcPr>
          <w:p w14:paraId="577CDDE1" w14:textId="05D03752" w:rsidR="00EA2413" w:rsidRPr="00DD785A" w:rsidRDefault="00EA2413" w:rsidP="00956424">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6C58F15A" w14:textId="51E9F8D4" w:rsidR="00EA2413" w:rsidRPr="00BE7D0A" w:rsidRDefault="00EA2413" w:rsidP="00956424">
            <w:pPr>
              <w:jc w:val="center"/>
              <w:rPr>
                <w:rFonts w:ascii="Times New Roman" w:eastAsia="Times New Roman" w:hAnsi="Times New Roman" w:cs="Times New Roman"/>
                <w:color w:val="000000"/>
                <w:sz w:val="24"/>
                <w:szCs w:val="24"/>
                <w:lang w:eastAsia="tr-TR"/>
              </w:rPr>
            </w:pPr>
            <w:r w:rsidRPr="00EA2413">
              <w:rPr>
                <w:rFonts w:ascii="Times New Roman" w:eastAsia="Times New Roman" w:hAnsi="Times New Roman" w:cs="Times New Roman"/>
                <w:color w:val="000000"/>
                <w:sz w:val="24"/>
                <w:szCs w:val="24"/>
                <w:lang w:eastAsia="tr-TR"/>
              </w:rPr>
              <w:t>1.411.542</w:t>
            </w:r>
          </w:p>
        </w:tc>
        <w:tc>
          <w:tcPr>
            <w:tcW w:w="1296" w:type="dxa"/>
            <w:shd w:val="clear" w:color="auto" w:fill="DAEEF3" w:themeFill="accent5" w:themeFillTint="33"/>
            <w:vAlign w:val="center"/>
          </w:tcPr>
          <w:p w14:paraId="2B300A20" w14:textId="578EC359" w:rsidR="00EA2413" w:rsidRPr="00BE7D0A" w:rsidRDefault="00EA2413"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6D012DFC" w14:textId="25FE0AF6" w:rsidR="00EA2413" w:rsidRPr="00BE7D0A" w:rsidRDefault="00EE04E3"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614E1DDF" w14:textId="38BF100F" w:rsidR="00EA2413" w:rsidRDefault="00197AE5" w:rsidP="00197AE5">
            <w:pPr>
              <w:jc w:val="center"/>
              <w:rPr>
                <w:rFonts w:ascii="Times New Roman" w:hAnsi="Times New Roman" w:cs="Times New Roman"/>
                <w:sz w:val="24"/>
              </w:rPr>
            </w:pPr>
            <w:r>
              <w:rPr>
                <w:rFonts w:ascii="Times New Roman" w:hAnsi="Times New Roman" w:cs="Times New Roman"/>
                <w:sz w:val="24"/>
              </w:rPr>
              <w:t>-</w:t>
            </w:r>
          </w:p>
        </w:tc>
        <w:tc>
          <w:tcPr>
            <w:tcW w:w="1292" w:type="dxa"/>
            <w:shd w:val="clear" w:color="auto" w:fill="DAEEF3" w:themeFill="accent5" w:themeFillTint="33"/>
            <w:vAlign w:val="center"/>
          </w:tcPr>
          <w:p w14:paraId="0CDCE1A3" w14:textId="7E21D542" w:rsidR="00EA2413" w:rsidRDefault="00B82718" w:rsidP="00197AE5">
            <w:pPr>
              <w:jc w:val="center"/>
              <w:rPr>
                <w:rFonts w:ascii="Times New Roman" w:hAnsi="Times New Roman" w:cs="Times New Roman"/>
                <w:sz w:val="24"/>
              </w:rPr>
            </w:pPr>
            <w:r w:rsidRPr="00B82718">
              <w:rPr>
                <w:rFonts w:ascii="Times New Roman" w:hAnsi="Times New Roman" w:cs="Times New Roman"/>
                <w:sz w:val="24"/>
              </w:rPr>
              <w:t>19.684.999</w:t>
            </w:r>
          </w:p>
        </w:tc>
        <w:tc>
          <w:tcPr>
            <w:tcW w:w="1296" w:type="dxa"/>
            <w:shd w:val="clear" w:color="auto" w:fill="DAEEF3" w:themeFill="accent5" w:themeFillTint="33"/>
            <w:vAlign w:val="center"/>
          </w:tcPr>
          <w:p w14:paraId="10C8D3BA" w14:textId="4D378B7B" w:rsidR="00EA2413" w:rsidRDefault="00CE5D32" w:rsidP="00197AE5">
            <w:pPr>
              <w:jc w:val="center"/>
              <w:rPr>
                <w:rFonts w:ascii="Times New Roman" w:hAnsi="Times New Roman" w:cs="Times New Roman"/>
                <w:sz w:val="24"/>
              </w:rPr>
            </w:pPr>
            <w:r w:rsidRPr="00CE5D32">
              <w:rPr>
                <w:rFonts w:ascii="Times New Roman" w:hAnsi="Times New Roman" w:cs="Times New Roman"/>
                <w:sz w:val="24"/>
              </w:rPr>
              <w:t>22.021.477</w:t>
            </w:r>
          </w:p>
        </w:tc>
      </w:tr>
    </w:tbl>
    <w:p w14:paraId="7887FBA4" w14:textId="0F7C1AB4" w:rsidR="00C50FD9" w:rsidRDefault="00E32655" w:rsidP="00DD785A">
      <w:pPr>
        <w:jc w:val="both"/>
        <w:rPr>
          <w:rFonts w:ascii="Times New Roman" w:hAnsi="Times New Roman" w:cs="Times New Roman"/>
          <w:sz w:val="24"/>
        </w:rPr>
      </w:pPr>
      <w:r w:rsidRPr="00E919C8">
        <w:rPr>
          <w:rFonts w:ascii="Times New Roman" w:hAnsi="Times New Roman" w:cs="Times New Roman"/>
          <w:b/>
          <w:sz w:val="24"/>
        </w:rPr>
        <w:lastRenderedPageBreak/>
        <w:t>Tablo</w:t>
      </w:r>
      <w:r>
        <w:rPr>
          <w:rFonts w:ascii="Times New Roman" w:hAnsi="Times New Roman" w:cs="Times New Roman"/>
          <w:b/>
          <w:sz w:val="24"/>
        </w:rPr>
        <w:t xml:space="preserve"> 9</w:t>
      </w:r>
      <w:r w:rsidRPr="00E919C8">
        <w:rPr>
          <w:rFonts w:ascii="Times New Roman" w:hAnsi="Times New Roman" w:cs="Times New Roman"/>
          <w:b/>
          <w:sz w:val="24"/>
        </w:rPr>
        <w:t>:</w:t>
      </w:r>
      <w:r w:rsidR="00D21070">
        <w:rPr>
          <w:rFonts w:ascii="Times New Roman" w:hAnsi="Times New Roman" w:cs="Times New Roman"/>
          <w:sz w:val="24"/>
        </w:rPr>
        <w:t xml:space="preserve"> I</w:t>
      </w:r>
      <w:r w:rsidR="009246DA">
        <w:rPr>
          <w:rFonts w:ascii="Times New Roman" w:hAnsi="Times New Roman" w:cs="Times New Roman"/>
          <w:sz w:val="24"/>
        </w:rPr>
        <w:t>V</w:t>
      </w:r>
      <w:r>
        <w:rPr>
          <w:rFonts w:ascii="Times New Roman" w:hAnsi="Times New Roman" w:cs="Times New Roman"/>
          <w:sz w:val="24"/>
        </w:rPr>
        <w:t>. 3 Aylık Sermaye Transferlerin</w:t>
      </w:r>
      <w:r w:rsidR="00E05166">
        <w:rPr>
          <w:rFonts w:ascii="Times New Roman" w:hAnsi="Times New Roman" w:cs="Times New Roman"/>
          <w:sz w:val="24"/>
        </w:rPr>
        <w:t>in Aylar İtibariyle Harcamaları</w:t>
      </w:r>
      <w:r>
        <w:rPr>
          <w:rFonts w:ascii="Times New Roman" w:hAnsi="Times New Roman" w:cs="Times New Roman"/>
          <w:noProof/>
          <w:sz w:val="24"/>
          <w:lang w:eastAsia="tr-TR"/>
        </w:rPr>
        <w:drawing>
          <wp:anchor distT="0" distB="0" distL="114300" distR="114300" simplePos="0" relativeHeight="251658240" behindDoc="0" locked="0" layoutInCell="1" allowOverlap="1" wp14:anchorId="6ADC0DD2" wp14:editId="38C7D097">
            <wp:simplePos x="0" y="0"/>
            <wp:positionH relativeFrom="margin">
              <wp:align>left</wp:align>
            </wp:positionH>
            <wp:positionV relativeFrom="paragraph">
              <wp:posOffset>316148</wp:posOffset>
            </wp:positionV>
            <wp:extent cx="5759450" cy="2653030"/>
            <wp:effectExtent l="0" t="0" r="12700" b="13970"/>
            <wp:wrapSquare wrapText="bothSides"/>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13CDA9C2" w14:textId="5B16FCD3" w:rsidR="00E32655" w:rsidRDefault="00E32655" w:rsidP="00E32655">
      <w:pPr>
        <w:jc w:val="both"/>
        <w:rPr>
          <w:rFonts w:ascii="Times New Roman" w:hAnsi="Times New Roman" w:cs="Times New Roman"/>
          <w:sz w:val="24"/>
        </w:rPr>
      </w:pPr>
      <w:r w:rsidRPr="007E0DC2">
        <w:rPr>
          <w:rFonts w:ascii="Times New Roman" w:hAnsi="Times New Roman" w:cs="Times New Roman"/>
          <w:b/>
          <w:sz w:val="24"/>
        </w:rPr>
        <w:t>Grafik 14:</w:t>
      </w:r>
      <w:r w:rsidR="000C7A76" w:rsidRPr="007E0DC2">
        <w:rPr>
          <w:rFonts w:ascii="Times New Roman" w:hAnsi="Times New Roman" w:cs="Times New Roman"/>
          <w:sz w:val="24"/>
        </w:rPr>
        <w:t xml:space="preserve">  </w:t>
      </w:r>
      <w:r w:rsidR="000C7A76" w:rsidRPr="007E0DC2">
        <w:rPr>
          <w:rFonts w:ascii="Times New Roman" w:hAnsi="Times New Roman" w:cs="Times New Roman"/>
          <w:sz w:val="24"/>
          <w:shd w:val="clear" w:color="auto" w:fill="FFFFFF" w:themeFill="background1"/>
        </w:rPr>
        <w:t>2024-2025</w:t>
      </w:r>
      <w:r w:rsidR="00D21070" w:rsidRPr="007E0DC2">
        <w:rPr>
          <w:rFonts w:ascii="Times New Roman" w:hAnsi="Times New Roman" w:cs="Times New Roman"/>
          <w:sz w:val="24"/>
          <w:shd w:val="clear" w:color="auto" w:fill="FFFFFF" w:themeFill="background1"/>
        </w:rPr>
        <w:t xml:space="preserve"> Yılları I</w:t>
      </w:r>
      <w:r w:rsidR="009246DA" w:rsidRPr="007E0DC2">
        <w:rPr>
          <w:rFonts w:ascii="Times New Roman" w:hAnsi="Times New Roman" w:cs="Times New Roman"/>
          <w:sz w:val="24"/>
          <w:shd w:val="clear" w:color="auto" w:fill="FFFFFF" w:themeFill="background1"/>
        </w:rPr>
        <w:t>V</w:t>
      </w:r>
      <w:r w:rsidRPr="007E0DC2">
        <w:rPr>
          <w:rFonts w:ascii="Times New Roman" w:hAnsi="Times New Roman" w:cs="Times New Roman"/>
          <w:sz w:val="24"/>
          <w:shd w:val="clear" w:color="auto" w:fill="FFFFFF" w:themeFill="background1"/>
        </w:rPr>
        <w:t>. 3 Aylık Sermaye Transferlerinin Dönemsel Karşılaştırılması</w:t>
      </w:r>
      <w:r w:rsidRPr="000C7A76">
        <w:rPr>
          <w:rFonts w:ascii="Times New Roman" w:hAnsi="Times New Roman" w:cs="Times New Roman"/>
          <w:sz w:val="24"/>
          <w:shd w:val="clear" w:color="auto" w:fill="FFFF00"/>
        </w:rPr>
        <w:t xml:space="preserve"> </w:t>
      </w:r>
    </w:p>
    <w:p w14:paraId="53F62F99" w14:textId="77777777" w:rsidR="00E32655" w:rsidRDefault="00E32655" w:rsidP="00E32655">
      <w:pPr>
        <w:jc w:val="both"/>
        <w:rPr>
          <w:rFonts w:ascii="Times New Roman" w:hAnsi="Times New Roman" w:cs="Times New Roman"/>
          <w:sz w:val="24"/>
        </w:rPr>
      </w:pPr>
    </w:p>
    <w:p w14:paraId="268CDC4C" w14:textId="52AD5515" w:rsidR="00287A89" w:rsidRDefault="00287A89" w:rsidP="00DD785A">
      <w:pPr>
        <w:jc w:val="both"/>
        <w:rPr>
          <w:rFonts w:ascii="Times New Roman" w:hAnsi="Times New Roman" w:cs="Times New Roman"/>
          <w:sz w:val="24"/>
        </w:rPr>
      </w:pPr>
    </w:p>
    <w:p w14:paraId="5EA5E363" w14:textId="7D5871FE" w:rsidR="005F3BD7" w:rsidRDefault="005F3BD7" w:rsidP="00DD785A">
      <w:pPr>
        <w:jc w:val="both"/>
        <w:rPr>
          <w:rFonts w:ascii="Times New Roman" w:hAnsi="Times New Roman" w:cs="Times New Roman"/>
          <w:sz w:val="24"/>
        </w:rPr>
      </w:pPr>
    </w:p>
    <w:p w14:paraId="451A116A" w14:textId="70B8A9E2" w:rsidR="005F3BD7" w:rsidRDefault="005F3BD7" w:rsidP="00DD785A">
      <w:pPr>
        <w:jc w:val="both"/>
        <w:rPr>
          <w:rFonts w:ascii="Times New Roman" w:hAnsi="Times New Roman" w:cs="Times New Roman"/>
          <w:sz w:val="24"/>
        </w:rPr>
      </w:pPr>
    </w:p>
    <w:p w14:paraId="2735EB56" w14:textId="1D557DBE" w:rsidR="005F3BD7" w:rsidRDefault="005F3BD7" w:rsidP="00DD785A">
      <w:pPr>
        <w:jc w:val="both"/>
        <w:rPr>
          <w:rFonts w:ascii="Times New Roman" w:hAnsi="Times New Roman" w:cs="Times New Roman"/>
          <w:sz w:val="24"/>
        </w:rPr>
      </w:pPr>
    </w:p>
    <w:p w14:paraId="782D59F7" w14:textId="5BE248FD" w:rsidR="005F3BD7" w:rsidRDefault="005F3BD7" w:rsidP="00DD785A">
      <w:pPr>
        <w:jc w:val="both"/>
        <w:rPr>
          <w:rFonts w:ascii="Times New Roman" w:hAnsi="Times New Roman" w:cs="Times New Roman"/>
          <w:sz w:val="24"/>
        </w:rPr>
      </w:pPr>
    </w:p>
    <w:p w14:paraId="1316F08C" w14:textId="3738A848" w:rsidR="005F3BD7" w:rsidRDefault="005F3BD7" w:rsidP="00DD785A">
      <w:pPr>
        <w:jc w:val="both"/>
        <w:rPr>
          <w:rFonts w:ascii="Times New Roman" w:hAnsi="Times New Roman" w:cs="Times New Roman"/>
          <w:sz w:val="24"/>
        </w:rPr>
      </w:pPr>
    </w:p>
    <w:p w14:paraId="139CA5A1" w14:textId="73E7D0C5" w:rsidR="005F3BD7" w:rsidRDefault="005F3BD7" w:rsidP="00DD785A">
      <w:pPr>
        <w:jc w:val="both"/>
        <w:rPr>
          <w:rFonts w:ascii="Times New Roman" w:hAnsi="Times New Roman" w:cs="Times New Roman"/>
          <w:sz w:val="24"/>
        </w:rPr>
      </w:pPr>
    </w:p>
    <w:p w14:paraId="1F410882" w14:textId="37030E8D" w:rsidR="005F3BD7" w:rsidRDefault="005F3BD7" w:rsidP="00DD785A">
      <w:pPr>
        <w:jc w:val="both"/>
        <w:rPr>
          <w:rFonts w:ascii="Times New Roman" w:hAnsi="Times New Roman" w:cs="Times New Roman"/>
          <w:sz w:val="24"/>
        </w:rPr>
      </w:pPr>
    </w:p>
    <w:p w14:paraId="0B520740" w14:textId="3DC2CA25" w:rsidR="005F3BD7" w:rsidRDefault="005F3BD7" w:rsidP="00DD785A">
      <w:pPr>
        <w:jc w:val="both"/>
        <w:rPr>
          <w:rFonts w:ascii="Times New Roman" w:hAnsi="Times New Roman" w:cs="Times New Roman"/>
          <w:sz w:val="24"/>
        </w:rPr>
      </w:pPr>
    </w:p>
    <w:p w14:paraId="74D1D55D" w14:textId="77777777" w:rsidR="005F3BD7" w:rsidRDefault="005F3BD7" w:rsidP="00DD785A">
      <w:pPr>
        <w:jc w:val="both"/>
        <w:rPr>
          <w:rFonts w:ascii="Times New Roman" w:hAnsi="Times New Roman" w:cs="Times New Roman"/>
          <w:sz w:val="24"/>
        </w:rPr>
        <w:sectPr w:rsidR="005F3BD7" w:rsidSect="00964836">
          <w:footerReference w:type="default" r:id="rId23"/>
          <w:footerReference w:type="first" r:id="rId24"/>
          <w:pgSz w:w="11906" w:h="16838"/>
          <w:pgMar w:top="1418" w:right="1418" w:bottom="1418" w:left="1418" w:header="709" w:footer="709" w:gutter="0"/>
          <w:pgBorders w:offsetFrom="page">
            <w:top w:val="doubleWave" w:sz="6" w:space="24" w:color="4F6228" w:themeColor="accent3" w:themeShade="80"/>
            <w:left w:val="doubleWave" w:sz="6" w:space="24" w:color="4F6228" w:themeColor="accent3" w:themeShade="80"/>
            <w:bottom w:val="doubleWave" w:sz="6" w:space="24" w:color="4F6228" w:themeColor="accent3" w:themeShade="80"/>
            <w:right w:val="doubleWave" w:sz="6" w:space="24" w:color="4F6228" w:themeColor="accent3" w:themeShade="80"/>
          </w:pgBorders>
          <w:pgNumType w:start="1"/>
          <w:cols w:space="708"/>
          <w:titlePg/>
          <w:docGrid w:linePitch="360"/>
        </w:sectPr>
      </w:pPr>
    </w:p>
    <w:p w14:paraId="3ECE1ED5" w14:textId="3F3F8386" w:rsidR="005F3BD7" w:rsidRPr="000F1B37" w:rsidRDefault="000C7A76" w:rsidP="0040640B">
      <w:pPr>
        <w:pStyle w:val="Balk1"/>
        <w:numPr>
          <w:ilvl w:val="0"/>
          <w:numId w:val="3"/>
        </w:numPr>
      </w:pPr>
      <w:bookmarkStart w:id="12" w:name="_Toc164865024"/>
      <w:r w:rsidRPr="000F1B37">
        <w:lastRenderedPageBreak/>
        <w:t>2025</w:t>
      </w:r>
      <w:r w:rsidR="00564696" w:rsidRPr="000F1B37">
        <w:t xml:space="preserve"> YILI </w:t>
      </w:r>
      <w:r w:rsidR="009246DA">
        <w:t>4</w:t>
      </w:r>
      <w:r w:rsidR="00111856" w:rsidRPr="000F1B37">
        <w:t>. ÜÇ AYLIK YATIRIM PROJELERİ GERÇEKLEŞMELERİ</w:t>
      </w:r>
      <w:bookmarkEnd w:id="12"/>
      <w:r w:rsidR="00D16DDB" w:rsidRPr="000F1B37">
        <w:t xml:space="preserve"> </w:t>
      </w:r>
    </w:p>
    <w:tbl>
      <w:tblPr>
        <w:tblW w:w="1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4"/>
        <w:gridCol w:w="1636"/>
        <w:gridCol w:w="126"/>
        <w:gridCol w:w="1221"/>
        <w:gridCol w:w="476"/>
        <w:gridCol w:w="1514"/>
        <w:gridCol w:w="189"/>
        <w:gridCol w:w="1162"/>
        <w:gridCol w:w="358"/>
        <w:gridCol w:w="1276"/>
        <w:gridCol w:w="273"/>
        <w:gridCol w:w="1085"/>
        <w:gridCol w:w="243"/>
        <w:gridCol w:w="1177"/>
        <w:gridCol w:w="201"/>
        <w:gridCol w:w="2018"/>
        <w:gridCol w:w="2140"/>
        <w:gridCol w:w="160"/>
      </w:tblGrid>
      <w:tr w:rsidR="009671C6" w14:paraId="0ABD1E50" w14:textId="77777777" w:rsidTr="009671C6">
        <w:trPr>
          <w:gridAfter w:val="1"/>
          <w:wAfter w:w="160" w:type="dxa"/>
          <w:trHeight w:val="1350"/>
          <w:jc w:val="center"/>
        </w:trPr>
        <w:tc>
          <w:tcPr>
            <w:tcW w:w="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88C5D"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S. NO</w:t>
            </w:r>
          </w:p>
        </w:tc>
        <w:tc>
          <w:tcPr>
            <w:tcW w:w="17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FD8722"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PROJE NO</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35D170"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PROJE ADI</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05E01"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BAŞLAMA BİTİŞ TARİHİ</w:t>
            </w:r>
          </w:p>
        </w:tc>
        <w:tc>
          <w:tcPr>
            <w:tcW w:w="13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12F534"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REVİZE PROJE TUTARI</w:t>
            </w:r>
          </w:p>
        </w:tc>
        <w:tc>
          <w:tcPr>
            <w:tcW w:w="16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557F24"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KÜMÜLATİF HARCAMA</w:t>
            </w:r>
          </w:p>
        </w:tc>
        <w:tc>
          <w:tcPr>
            <w:tcW w:w="13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FB6B36"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2025 YILI REVİZE YATIRIM ÖDENEĞİ</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4CB602"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01.01.2025 31.12.2025 ARASI HARCAMA</w:t>
            </w:r>
          </w:p>
        </w:tc>
        <w:tc>
          <w:tcPr>
            <w:tcW w:w="22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EF37D5"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GERÇEKLEŞME ORANI</w:t>
            </w:r>
          </w:p>
        </w:tc>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D9655"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SORUMLU BİRİM</w:t>
            </w:r>
          </w:p>
        </w:tc>
      </w:tr>
      <w:tr w:rsidR="009671C6" w14:paraId="69D89242" w14:textId="77777777" w:rsidTr="009671C6">
        <w:trPr>
          <w:gridAfter w:val="1"/>
          <w:wAfter w:w="160" w:type="dxa"/>
          <w:trHeight w:val="1647"/>
          <w:jc w:val="center"/>
        </w:trPr>
        <w:tc>
          <w:tcPr>
            <w:tcW w:w="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4097F7"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1</w:t>
            </w:r>
          </w:p>
        </w:tc>
        <w:tc>
          <w:tcPr>
            <w:tcW w:w="17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129B5A" w14:textId="77777777" w:rsidR="009671C6" w:rsidRDefault="009671C6">
            <w:pPr>
              <w:spacing w:after="0" w:line="240" w:lineRule="auto"/>
              <w:rPr>
                <w:rFonts w:ascii="Times New Roman" w:eastAsia="Times New Roman" w:hAnsi="Times New Roman" w:cs="Times New Roman"/>
                <w:b/>
                <w:bCs/>
                <w:sz w:val="24"/>
                <w:szCs w:val="24"/>
                <w:u w:val="single"/>
                <w:lang w:eastAsia="tr-TR"/>
              </w:rPr>
            </w:pPr>
            <w:r>
              <w:rPr>
                <w:rFonts w:ascii="Times New Roman" w:hAnsi="Times New Roman" w:cs="Times New Roman"/>
                <w:sz w:val="24"/>
                <w:szCs w:val="24"/>
              </w:rPr>
              <w:t>2024K10-235238</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DE7D27" w14:textId="77777777" w:rsidR="009671C6" w:rsidRDefault="009671C6">
            <w:pPr>
              <w:spacing w:after="0" w:line="240" w:lineRule="auto"/>
              <w:rPr>
                <w:rFonts w:ascii="Times New Roman" w:eastAsia="Times New Roman" w:hAnsi="Times New Roman" w:cs="Times New Roman"/>
                <w:b/>
                <w:bCs/>
                <w:sz w:val="24"/>
                <w:szCs w:val="24"/>
                <w:u w:val="single"/>
                <w:lang w:eastAsia="tr-TR"/>
              </w:rPr>
            </w:pPr>
            <w:r>
              <w:rPr>
                <w:rFonts w:ascii="Times New Roman" w:hAnsi="Times New Roman" w:cs="Times New Roman"/>
                <w:sz w:val="24"/>
                <w:szCs w:val="24"/>
              </w:rPr>
              <w:t>BMİDÇS Raporlarının Hazırlanması Projesi</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73F025" w14:textId="77777777" w:rsidR="009671C6" w:rsidRDefault="009671C6">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2024-2028</w:t>
            </w:r>
          </w:p>
        </w:tc>
        <w:tc>
          <w:tcPr>
            <w:tcW w:w="13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D0B760" w14:textId="77777777" w:rsidR="009671C6" w:rsidRDefault="009671C6">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51.801.000</w:t>
            </w:r>
          </w:p>
        </w:tc>
        <w:tc>
          <w:tcPr>
            <w:tcW w:w="16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17A222" w14:textId="77777777" w:rsidR="009671C6" w:rsidRDefault="009671C6">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4.066.000</w:t>
            </w:r>
          </w:p>
        </w:tc>
        <w:tc>
          <w:tcPr>
            <w:tcW w:w="13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3DE65" w14:textId="77777777" w:rsidR="009671C6" w:rsidRDefault="009671C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14.606.000</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3F67C60C" w14:textId="77777777" w:rsidR="009671C6" w:rsidRDefault="009671C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2.110.000</w:t>
            </w:r>
          </w:p>
        </w:tc>
        <w:tc>
          <w:tcPr>
            <w:tcW w:w="22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258FDB" w14:textId="77777777" w:rsidR="009671C6" w:rsidRDefault="009671C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%14</w:t>
            </w:r>
          </w:p>
        </w:tc>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0C81B3" w14:textId="77777777" w:rsidR="009671C6" w:rsidRDefault="009671C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İKLİM MÜZAKERELERİ VE ULUSLARARASI POLİTAKALAR DAİRESİ BAŞKANLIĞI</w:t>
            </w:r>
          </w:p>
        </w:tc>
      </w:tr>
      <w:tr w:rsidR="009671C6" w14:paraId="0AB36845" w14:textId="77777777" w:rsidTr="009671C6">
        <w:trPr>
          <w:gridAfter w:val="1"/>
          <w:wAfter w:w="160" w:type="dxa"/>
          <w:trHeight w:val="1350"/>
          <w:jc w:val="center"/>
        </w:trPr>
        <w:tc>
          <w:tcPr>
            <w:tcW w:w="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FCCD6"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401205EF"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11635" w:type="dxa"/>
            <w:gridSpan w:val="12"/>
            <w:tcBorders>
              <w:top w:val="single" w:sz="4" w:space="0" w:color="auto"/>
              <w:left w:val="single" w:sz="4" w:space="0" w:color="auto"/>
              <w:bottom w:val="single" w:sz="4" w:space="0" w:color="auto"/>
              <w:right w:val="single" w:sz="4" w:space="0" w:color="auto"/>
            </w:tcBorders>
            <w:vAlign w:val="center"/>
            <w:hideMark/>
          </w:tcPr>
          <w:p w14:paraId="0E7A73A6" w14:textId="77777777" w:rsidR="009671C6" w:rsidRDefault="009671C6">
            <w:pPr>
              <w:spacing w:after="0" w:line="240" w:lineRule="auto"/>
              <w:rPr>
                <w:rFonts w:ascii="Times New Roman" w:eastAsia="Times New Roman" w:hAnsi="Times New Roman" w:cs="Times New Roman"/>
                <w:bCs/>
                <w:color w:val="000000"/>
                <w:sz w:val="24"/>
                <w:szCs w:val="24"/>
                <w:highlight w:val="yellow"/>
                <w:lang w:eastAsia="tr-TR"/>
              </w:rPr>
            </w:pPr>
            <w:r>
              <w:rPr>
                <w:rFonts w:ascii="Times New Roman" w:eastAsia="Times New Roman" w:hAnsi="Times New Roman" w:cs="Times New Roman"/>
                <w:bCs/>
                <w:color w:val="000000"/>
                <w:sz w:val="24"/>
                <w:szCs w:val="24"/>
                <w:lang w:eastAsia="tr-TR"/>
              </w:rPr>
              <w:t xml:space="preserve">Başkanlığımız tarafından hazırlanan Birinci İki Yıllık Şeffaflık Raporu Birleşmiş Milletler İklim Değişikliği Çerçeve Sözleşmesi Sekretaryasına Kasım 2024’te sunulmuş ve 2025 yılında raporun sekretarya tarafından gözden geçirilmesi sağlanmıştır. 2025 yılı içerisinde Ulusal Katkı Beyanı ve </w:t>
            </w:r>
            <w:proofErr w:type="gramStart"/>
            <w:r>
              <w:rPr>
                <w:rFonts w:ascii="Times New Roman" w:eastAsia="Times New Roman" w:hAnsi="Times New Roman" w:cs="Times New Roman"/>
                <w:bCs/>
                <w:color w:val="000000"/>
                <w:sz w:val="24"/>
                <w:szCs w:val="24"/>
                <w:lang w:eastAsia="tr-TR"/>
              </w:rPr>
              <w:t>projeksiyonlarının</w:t>
            </w:r>
            <w:proofErr w:type="gramEnd"/>
            <w:r>
              <w:rPr>
                <w:rFonts w:ascii="Times New Roman" w:eastAsia="Times New Roman" w:hAnsi="Times New Roman" w:cs="Times New Roman"/>
                <w:bCs/>
                <w:color w:val="000000"/>
                <w:sz w:val="24"/>
                <w:szCs w:val="24"/>
                <w:lang w:eastAsia="tr-TR"/>
              </w:rPr>
              <w:t xml:space="preserve"> hazırlanması amacıyla </w:t>
            </w:r>
            <w:proofErr w:type="spellStart"/>
            <w:r>
              <w:rPr>
                <w:rFonts w:ascii="Times New Roman" w:eastAsia="Times New Roman" w:hAnsi="Times New Roman" w:cs="Times New Roman"/>
                <w:bCs/>
                <w:color w:val="000000"/>
                <w:sz w:val="24"/>
                <w:szCs w:val="24"/>
                <w:lang w:eastAsia="tr-TR"/>
              </w:rPr>
              <w:t>demo</w:t>
            </w:r>
            <w:proofErr w:type="spellEnd"/>
            <w:r>
              <w:rPr>
                <w:rFonts w:ascii="Times New Roman" w:eastAsia="Times New Roman" w:hAnsi="Times New Roman" w:cs="Times New Roman"/>
                <w:bCs/>
                <w:color w:val="000000"/>
                <w:sz w:val="24"/>
                <w:szCs w:val="24"/>
                <w:lang w:eastAsia="tr-TR"/>
              </w:rPr>
              <w:t xml:space="preserve"> modelleme altyapı hazırlık çalışmaları yapılmış olup, projede yapılması beklenen faaliyetlere ilişkin planlamalar tamamlanmıştır.  </w:t>
            </w:r>
          </w:p>
        </w:tc>
      </w:tr>
      <w:tr w:rsidR="009671C6" w14:paraId="4051775E" w14:textId="77777777" w:rsidTr="009671C6">
        <w:trPr>
          <w:gridAfter w:val="1"/>
          <w:wAfter w:w="160" w:type="dxa"/>
          <w:trHeight w:val="1635"/>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hideMark/>
          </w:tcPr>
          <w:p w14:paraId="1FB3E50D" w14:textId="77777777" w:rsidR="009671C6" w:rsidRDefault="009671C6">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w:t>
            </w:r>
          </w:p>
        </w:tc>
        <w:tc>
          <w:tcPr>
            <w:tcW w:w="1762" w:type="dxa"/>
            <w:gridSpan w:val="2"/>
            <w:tcBorders>
              <w:top w:val="single" w:sz="4" w:space="0" w:color="auto"/>
              <w:left w:val="single" w:sz="4" w:space="0" w:color="auto"/>
              <w:bottom w:val="single" w:sz="4" w:space="0" w:color="auto"/>
              <w:right w:val="single" w:sz="4" w:space="0" w:color="auto"/>
            </w:tcBorders>
            <w:vAlign w:val="center"/>
            <w:hideMark/>
          </w:tcPr>
          <w:p w14:paraId="5366F039"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2022K10-187854 (Eski Proje Numarası: 2016K10-150495-(2018K100610))</w:t>
            </w:r>
          </w:p>
        </w:tc>
        <w:tc>
          <w:tcPr>
            <w:tcW w:w="169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1AA601" w14:textId="77777777" w:rsidR="009671C6" w:rsidRDefault="009671C6">
            <w:pPr>
              <w:spacing w:after="0" w:line="240" w:lineRule="auto"/>
              <w:rPr>
                <w:rFonts w:ascii="Times New Roman" w:eastAsia="Times New Roman" w:hAnsi="Times New Roman" w:cs="Times New Roman"/>
                <w:sz w:val="24"/>
                <w:szCs w:val="24"/>
                <w:lang w:eastAsia="tr-TR"/>
              </w:rPr>
            </w:pPr>
            <w:bookmarkStart w:id="13" w:name="RANGE!C2"/>
            <w:r>
              <w:rPr>
                <w:rFonts w:ascii="Times New Roman" w:eastAsia="Times New Roman" w:hAnsi="Times New Roman" w:cs="Times New Roman"/>
                <w:sz w:val="24"/>
                <w:szCs w:val="24"/>
                <w:lang w:eastAsia="tr-TR"/>
              </w:rPr>
              <w:t>İklim Değişikliğine Uyum Faaliyetlerinin Güçlendirilmesi (Eski Adı: Türkiye’de İklim Uyum Eyleminin Güçlendirilmesi Projesi)</w:t>
            </w:r>
            <w:bookmarkEnd w:id="13"/>
          </w:p>
        </w:tc>
        <w:tc>
          <w:tcPr>
            <w:tcW w:w="1515" w:type="dxa"/>
            <w:vMerge w:val="restart"/>
            <w:tcBorders>
              <w:top w:val="single" w:sz="4" w:space="0" w:color="auto"/>
              <w:left w:val="single" w:sz="4" w:space="0" w:color="auto"/>
              <w:bottom w:val="single" w:sz="4" w:space="0" w:color="auto"/>
              <w:right w:val="single" w:sz="4" w:space="0" w:color="auto"/>
            </w:tcBorders>
            <w:vAlign w:val="center"/>
            <w:hideMark/>
          </w:tcPr>
          <w:p w14:paraId="2C5F5266" w14:textId="77777777" w:rsidR="009671C6" w:rsidRDefault="009671C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2022-2025 (18 Ay Uzatma Dâhil)</w:t>
            </w:r>
          </w:p>
        </w:tc>
        <w:tc>
          <w:tcPr>
            <w:tcW w:w="1351" w:type="dxa"/>
            <w:gridSpan w:val="2"/>
            <w:tcBorders>
              <w:top w:val="single" w:sz="4" w:space="0" w:color="auto"/>
              <w:left w:val="single" w:sz="4" w:space="0" w:color="auto"/>
              <w:bottom w:val="single" w:sz="4" w:space="0" w:color="auto"/>
              <w:right w:val="single" w:sz="4" w:space="0" w:color="auto"/>
            </w:tcBorders>
            <w:vAlign w:val="center"/>
            <w:hideMark/>
          </w:tcPr>
          <w:p w14:paraId="5FE8EB52"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70.755.000</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14:paraId="05988195"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70.755.000</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46AFEDF8"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10.894.000</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66492FD0"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10.894.000</w:t>
            </w:r>
          </w:p>
        </w:tc>
        <w:tc>
          <w:tcPr>
            <w:tcW w:w="222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BC2DE8"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%100</w:t>
            </w:r>
          </w:p>
        </w:tc>
        <w:tc>
          <w:tcPr>
            <w:tcW w:w="2137" w:type="dxa"/>
            <w:vMerge w:val="restart"/>
            <w:tcBorders>
              <w:top w:val="single" w:sz="4" w:space="0" w:color="auto"/>
              <w:left w:val="single" w:sz="4" w:space="0" w:color="auto"/>
              <w:bottom w:val="single" w:sz="4" w:space="0" w:color="auto"/>
              <w:right w:val="single" w:sz="4" w:space="0" w:color="auto"/>
            </w:tcBorders>
            <w:vAlign w:val="center"/>
            <w:hideMark/>
          </w:tcPr>
          <w:p w14:paraId="6E39F3F9"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İKLİM DEĞİŞİKLİĞİNE UYUM VE YEREL POLİTİKALAR DAİRESİ BAŞKANLIĞI</w:t>
            </w:r>
          </w:p>
        </w:tc>
      </w:tr>
      <w:tr w:rsidR="009671C6" w14:paraId="02DA7C97" w14:textId="77777777" w:rsidTr="009671C6">
        <w:trPr>
          <w:gridAfter w:val="1"/>
          <w:wAfter w:w="160" w:type="dxa"/>
          <w:trHeight w:val="13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D17CF" w14:textId="77777777" w:rsidR="009671C6" w:rsidRDefault="009671C6">
            <w:pPr>
              <w:spacing w:after="0" w:line="256" w:lineRule="auto"/>
              <w:rPr>
                <w:rFonts w:ascii="Times New Roman" w:eastAsia="Times New Roman" w:hAnsi="Times New Roman" w:cs="Times New Roman"/>
                <w:b/>
                <w:bCs/>
                <w:sz w:val="24"/>
                <w:szCs w:val="24"/>
                <w:lang w:eastAsia="tr-TR"/>
              </w:rPr>
            </w:pPr>
          </w:p>
        </w:tc>
        <w:tc>
          <w:tcPr>
            <w:tcW w:w="1762" w:type="dxa"/>
            <w:gridSpan w:val="2"/>
            <w:tcBorders>
              <w:top w:val="single" w:sz="4" w:space="0" w:color="auto"/>
              <w:left w:val="single" w:sz="4" w:space="0" w:color="auto"/>
              <w:bottom w:val="single" w:sz="4" w:space="0" w:color="auto"/>
              <w:right w:val="single" w:sz="4" w:space="0" w:color="auto"/>
            </w:tcBorders>
            <w:vAlign w:val="center"/>
            <w:hideMark/>
          </w:tcPr>
          <w:p w14:paraId="5E671EB0"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Katkısı</w:t>
            </w:r>
          </w:p>
        </w:tc>
        <w:tc>
          <w:tcPr>
            <w:tcW w:w="1697" w:type="dxa"/>
            <w:gridSpan w:val="2"/>
            <w:vMerge/>
            <w:tcBorders>
              <w:top w:val="single" w:sz="4" w:space="0" w:color="auto"/>
              <w:left w:val="single" w:sz="4" w:space="0" w:color="auto"/>
              <w:bottom w:val="single" w:sz="4" w:space="0" w:color="auto"/>
              <w:right w:val="single" w:sz="4" w:space="0" w:color="auto"/>
            </w:tcBorders>
            <w:vAlign w:val="center"/>
            <w:hideMark/>
          </w:tcPr>
          <w:p w14:paraId="35113282" w14:textId="77777777" w:rsidR="009671C6" w:rsidRDefault="009671C6">
            <w:pPr>
              <w:spacing w:after="0" w:line="256" w:lineRule="auto"/>
              <w:rPr>
                <w:rFonts w:ascii="Times New Roman" w:eastAsia="Times New Roman" w:hAnsi="Times New Roman" w:cs="Times New Roman"/>
                <w:sz w:val="24"/>
                <w:szCs w:val="24"/>
                <w:lang w:eastAsia="tr-TR"/>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14:paraId="6FCB86A1" w14:textId="77777777" w:rsidR="009671C6" w:rsidRDefault="009671C6">
            <w:pPr>
              <w:spacing w:after="0" w:line="256" w:lineRule="auto"/>
              <w:rPr>
                <w:rFonts w:ascii="Times New Roman" w:eastAsia="Times New Roman" w:hAnsi="Times New Roman" w:cs="Times New Roman"/>
                <w:sz w:val="24"/>
                <w:szCs w:val="24"/>
                <w:lang w:eastAsia="tr-TR"/>
              </w:rPr>
            </w:pPr>
          </w:p>
        </w:tc>
        <w:tc>
          <w:tcPr>
            <w:tcW w:w="1351" w:type="dxa"/>
            <w:gridSpan w:val="2"/>
            <w:tcBorders>
              <w:top w:val="single" w:sz="4" w:space="0" w:color="auto"/>
              <w:left w:val="single" w:sz="4" w:space="0" w:color="auto"/>
              <w:bottom w:val="single" w:sz="4" w:space="0" w:color="auto"/>
              <w:right w:val="single" w:sz="4" w:space="0" w:color="auto"/>
            </w:tcBorders>
            <w:vAlign w:val="center"/>
            <w:hideMark/>
          </w:tcPr>
          <w:p w14:paraId="6DF8D3C9"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438.751.000</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14:paraId="7DE1A540"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438.751.000</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548D835B"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107.143.000</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53F524AE"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107.143.000</w:t>
            </w:r>
          </w:p>
        </w:tc>
        <w:tc>
          <w:tcPr>
            <w:tcW w:w="222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8D1341"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%100</w:t>
            </w:r>
          </w:p>
        </w:tc>
        <w:tc>
          <w:tcPr>
            <w:tcW w:w="2137" w:type="dxa"/>
            <w:vMerge/>
            <w:tcBorders>
              <w:top w:val="single" w:sz="4" w:space="0" w:color="auto"/>
              <w:left w:val="single" w:sz="4" w:space="0" w:color="auto"/>
              <w:bottom w:val="single" w:sz="4" w:space="0" w:color="auto"/>
              <w:right w:val="single" w:sz="4" w:space="0" w:color="auto"/>
            </w:tcBorders>
            <w:vAlign w:val="center"/>
            <w:hideMark/>
          </w:tcPr>
          <w:p w14:paraId="0528A1F9"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210CAA21" w14:textId="77777777" w:rsidTr="009671C6">
        <w:trPr>
          <w:gridAfter w:val="1"/>
          <w:wAfter w:w="160" w:type="dxa"/>
          <w:trHeight w:val="16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A6A00" w14:textId="77777777" w:rsidR="009671C6" w:rsidRDefault="009671C6">
            <w:pPr>
              <w:spacing w:after="0" w:line="256" w:lineRule="auto"/>
              <w:rPr>
                <w:rFonts w:ascii="Times New Roman" w:eastAsia="Times New Roman" w:hAnsi="Times New Roman" w:cs="Times New Roman"/>
                <w:b/>
                <w:bCs/>
                <w:sz w:val="24"/>
                <w:szCs w:val="24"/>
                <w:lang w:eastAsia="tr-TR"/>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45F13DDF"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DF6383" w14:textId="77777777" w:rsidR="009671C6" w:rsidRDefault="009671C6">
            <w:pPr>
              <w:pStyle w:val="ListeParagraf"/>
              <w:spacing w:after="0" w:line="240" w:lineRule="auto"/>
              <w:ind w:left="119"/>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Türkiye’de İklim Değişikliğine Uyum Eyleminin Güçlendirilmesi Projesi 2019 yılında başlamıştır. Proje kapsamında Ulusal İklim Değişikliğine Uyum Stratejisi ve Eylem Planı hazırlanmıştır. 4 pilot il (Konya, Muğla, Samsun, Sakarya) için Yerel İklim Değişikliği Uyum Eylem Planı hazırlanmıştır. Ulusal İklim Değişikliği Platformu kurulmuştur. Yereldeki paydaşlara 6,8 milyon Avro hibe desteği sağlanmış ve toplamda 29 hibe projesi desteklenmiştir. Proje faaliyetleri 8 Ekim 2025 tarihinde tamamlanmıştır.</w:t>
            </w:r>
          </w:p>
        </w:tc>
        <w:tc>
          <w:tcPr>
            <w:tcW w:w="2137" w:type="dxa"/>
            <w:vMerge/>
            <w:tcBorders>
              <w:top w:val="single" w:sz="4" w:space="0" w:color="auto"/>
              <w:left w:val="single" w:sz="4" w:space="0" w:color="auto"/>
              <w:bottom w:val="single" w:sz="4" w:space="0" w:color="auto"/>
              <w:right w:val="single" w:sz="4" w:space="0" w:color="auto"/>
            </w:tcBorders>
            <w:vAlign w:val="center"/>
            <w:hideMark/>
          </w:tcPr>
          <w:p w14:paraId="5EF967B6"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28AED18B" w14:textId="77777777" w:rsidTr="009671C6">
        <w:trPr>
          <w:gridAfter w:val="1"/>
          <w:wAfter w:w="160" w:type="dxa"/>
          <w:trHeight w:val="795"/>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hideMark/>
          </w:tcPr>
          <w:p w14:paraId="7DE774DF"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w:t>
            </w:r>
          </w:p>
        </w:tc>
        <w:tc>
          <w:tcPr>
            <w:tcW w:w="1762" w:type="dxa"/>
            <w:gridSpan w:val="2"/>
            <w:tcBorders>
              <w:top w:val="single" w:sz="4" w:space="0" w:color="auto"/>
              <w:left w:val="single" w:sz="4" w:space="0" w:color="auto"/>
              <w:bottom w:val="single" w:sz="4" w:space="0" w:color="auto"/>
              <w:right w:val="single" w:sz="4" w:space="0" w:color="auto"/>
            </w:tcBorders>
            <w:vAlign w:val="center"/>
            <w:hideMark/>
          </w:tcPr>
          <w:p w14:paraId="337B9AC1"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2025K10-256078</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ECAED0"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Taşıt Alımı</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B2D17"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2025</w:t>
            </w:r>
          </w:p>
        </w:tc>
        <w:tc>
          <w:tcPr>
            <w:tcW w:w="13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FDA8CA"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3.500.000</w:t>
            </w:r>
          </w:p>
        </w:tc>
        <w:tc>
          <w:tcPr>
            <w:tcW w:w="16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413AA2"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267305E3"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3.500.000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58F50"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2.295.000</w:t>
            </w:r>
          </w:p>
        </w:tc>
        <w:tc>
          <w:tcPr>
            <w:tcW w:w="222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47AC3B"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%66</w:t>
            </w:r>
          </w:p>
        </w:tc>
        <w:tc>
          <w:tcPr>
            <w:tcW w:w="21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A727CD"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YÖNETİM HİZMETLERİ DAİRESİ BAŞKANLIĞI</w:t>
            </w:r>
          </w:p>
        </w:tc>
      </w:tr>
      <w:tr w:rsidR="009671C6" w14:paraId="3903602D" w14:textId="77777777" w:rsidTr="009671C6">
        <w:trPr>
          <w:gridAfter w:val="1"/>
          <w:wAfter w:w="160" w:type="dxa"/>
          <w:trHeight w:val="13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994E4" w14:textId="77777777" w:rsidR="009671C6" w:rsidRDefault="009671C6">
            <w:pPr>
              <w:spacing w:after="0" w:line="256" w:lineRule="auto"/>
              <w:rPr>
                <w:rFonts w:ascii="Times New Roman" w:eastAsia="Times New Roman" w:hAnsi="Times New Roman" w:cs="Times New Roman"/>
                <w:b/>
                <w:bCs/>
                <w:sz w:val="24"/>
                <w:szCs w:val="24"/>
                <w:lang w:eastAsia="tr-TR"/>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65C1CF09"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vAlign w:val="center"/>
            <w:hideMark/>
          </w:tcPr>
          <w:p w14:paraId="57306ECD"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Devlet Malzeme Ofisi'nden (DMO) proje kapsamında tahsis edilen 3.500.000,00 TL ödeneğin 2.295.210,00 TL’lik kısmı kullanılarak TOGG T10F Sedan araç alımı gerçekleştirilmiş olup hizmet faaliyetlerinde kullanılmaktadır.</w:t>
            </w:r>
          </w:p>
        </w:tc>
        <w:tc>
          <w:tcPr>
            <w:tcW w:w="2137" w:type="dxa"/>
            <w:vMerge/>
            <w:tcBorders>
              <w:top w:val="single" w:sz="4" w:space="0" w:color="auto"/>
              <w:left w:val="single" w:sz="4" w:space="0" w:color="auto"/>
              <w:bottom w:val="single" w:sz="4" w:space="0" w:color="auto"/>
              <w:right w:val="single" w:sz="4" w:space="0" w:color="auto"/>
            </w:tcBorders>
            <w:vAlign w:val="center"/>
            <w:hideMark/>
          </w:tcPr>
          <w:p w14:paraId="781782D7"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768C13ED" w14:textId="77777777" w:rsidTr="009671C6">
        <w:trPr>
          <w:gridAfter w:val="1"/>
          <w:wAfter w:w="160" w:type="dxa"/>
          <w:trHeight w:val="960"/>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hideMark/>
          </w:tcPr>
          <w:p w14:paraId="518D71BE"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4</w:t>
            </w:r>
          </w:p>
        </w:tc>
        <w:tc>
          <w:tcPr>
            <w:tcW w:w="1762" w:type="dxa"/>
            <w:gridSpan w:val="2"/>
            <w:tcBorders>
              <w:top w:val="single" w:sz="4" w:space="0" w:color="auto"/>
              <w:left w:val="single" w:sz="4" w:space="0" w:color="auto"/>
              <w:bottom w:val="single" w:sz="4" w:space="0" w:color="auto"/>
              <w:right w:val="single" w:sz="4" w:space="0" w:color="auto"/>
            </w:tcBorders>
            <w:vAlign w:val="center"/>
            <w:hideMark/>
          </w:tcPr>
          <w:p w14:paraId="3A51663B"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2025K10-248478</w:t>
            </w:r>
          </w:p>
        </w:tc>
        <w:tc>
          <w:tcPr>
            <w:tcW w:w="1697" w:type="dxa"/>
            <w:gridSpan w:val="2"/>
            <w:tcBorders>
              <w:top w:val="single" w:sz="4" w:space="0" w:color="auto"/>
              <w:left w:val="single" w:sz="4" w:space="0" w:color="auto"/>
              <w:bottom w:val="single" w:sz="4" w:space="0" w:color="auto"/>
              <w:right w:val="single" w:sz="4" w:space="0" w:color="auto"/>
            </w:tcBorders>
            <w:vAlign w:val="center"/>
            <w:hideMark/>
          </w:tcPr>
          <w:p w14:paraId="5FCBC7F6" w14:textId="77777777" w:rsidR="009671C6" w:rsidRDefault="009671C6">
            <w:pPr>
              <w:spacing w:after="0" w:line="240" w:lineRule="auto"/>
              <w:rPr>
                <w:rFonts w:ascii="Times New Roman" w:eastAsia="Times New Roman" w:hAnsi="Times New Roman" w:cs="Times New Roman"/>
                <w:sz w:val="24"/>
                <w:szCs w:val="24"/>
                <w:lang w:eastAsia="tr-TR"/>
              </w:rPr>
            </w:pPr>
            <w:bookmarkStart w:id="14" w:name="RANGE!C7"/>
            <w:r>
              <w:rPr>
                <w:rFonts w:ascii="Times New Roman" w:eastAsia="Times New Roman" w:hAnsi="Times New Roman" w:cs="Times New Roman"/>
                <w:sz w:val="24"/>
                <w:szCs w:val="24"/>
                <w:lang w:eastAsia="tr-TR"/>
              </w:rPr>
              <w:t>Kurumsal Altyapının Geliştirilmesi Projesi</w:t>
            </w:r>
            <w:bookmarkEnd w:id="14"/>
          </w:p>
        </w:tc>
        <w:tc>
          <w:tcPr>
            <w:tcW w:w="1515" w:type="dxa"/>
            <w:tcBorders>
              <w:top w:val="single" w:sz="4" w:space="0" w:color="auto"/>
              <w:left w:val="single" w:sz="4" w:space="0" w:color="auto"/>
              <w:bottom w:val="single" w:sz="4" w:space="0" w:color="auto"/>
              <w:right w:val="single" w:sz="4" w:space="0" w:color="auto"/>
            </w:tcBorders>
            <w:vAlign w:val="center"/>
            <w:hideMark/>
          </w:tcPr>
          <w:p w14:paraId="27C3231A"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2025</w:t>
            </w:r>
          </w:p>
        </w:tc>
        <w:tc>
          <w:tcPr>
            <w:tcW w:w="1351" w:type="dxa"/>
            <w:gridSpan w:val="2"/>
            <w:tcBorders>
              <w:top w:val="single" w:sz="4" w:space="0" w:color="auto"/>
              <w:left w:val="single" w:sz="4" w:space="0" w:color="auto"/>
              <w:bottom w:val="single" w:sz="4" w:space="0" w:color="auto"/>
              <w:right w:val="single" w:sz="4" w:space="0" w:color="auto"/>
            </w:tcBorders>
            <w:vAlign w:val="center"/>
            <w:hideMark/>
          </w:tcPr>
          <w:p w14:paraId="04266428"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11.000.000</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14:paraId="4FDCFF7D"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11.000.000</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6C4237A6"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11.000.000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5DC1F5"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11.000.000</w:t>
            </w:r>
          </w:p>
        </w:tc>
        <w:tc>
          <w:tcPr>
            <w:tcW w:w="222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E6A825"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%100</w:t>
            </w:r>
          </w:p>
        </w:tc>
        <w:tc>
          <w:tcPr>
            <w:tcW w:w="21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CD92F7"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YÖNETİM HİZMETLERİ DAİRESİ BAŞKANLIĞI</w:t>
            </w:r>
          </w:p>
        </w:tc>
      </w:tr>
      <w:tr w:rsidR="009671C6" w14:paraId="36DAD93F" w14:textId="77777777" w:rsidTr="009671C6">
        <w:trPr>
          <w:gridAfter w:val="1"/>
          <w:wAfter w:w="160" w:type="dxa"/>
          <w:trHeight w:val="11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55139" w14:textId="77777777" w:rsidR="009671C6" w:rsidRDefault="009671C6">
            <w:pPr>
              <w:spacing w:after="0" w:line="256" w:lineRule="auto"/>
              <w:rPr>
                <w:rFonts w:ascii="Times New Roman" w:eastAsia="Times New Roman" w:hAnsi="Times New Roman" w:cs="Times New Roman"/>
                <w:b/>
                <w:bCs/>
                <w:color w:val="000000"/>
                <w:sz w:val="24"/>
                <w:szCs w:val="24"/>
                <w:lang w:eastAsia="tr-TR"/>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5669E7B9"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EB9354" w14:textId="77777777" w:rsidR="009671C6" w:rsidRDefault="009671C6">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rPr>
              <w:t>Bakanlık altyapısı kullanılmaya devam edilmiştir. Bakanlık CBS ile yapılan protokol gereği ödenek aktarımı yapılmıştır.</w:t>
            </w:r>
          </w:p>
        </w:tc>
        <w:tc>
          <w:tcPr>
            <w:tcW w:w="2137" w:type="dxa"/>
            <w:vMerge/>
            <w:tcBorders>
              <w:top w:val="single" w:sz="4" w:space="0" w:color="auto"/>
              <w:left w:val="single" w:sz="4" w:space="0" w:color="auto"/>
              <w:bottom w:val="single" w:sz="4" w:space="0" w:color="auto"/>
              <w:right w:val="single" w:sz="4" w:space="0" w:color="auto"/>
            </w:tcBorders>
            <w:vAlign w:val="center"/>
            <w:hideMark/>
          </w:tcPr>
          <w:p w14:paraId="637FBF4D"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56F7A376" w14:textId="77777777" w:rsidTr="009671C6">
        <w:trPr>
          <w:gridAfter w:val="1"/>
          <w:wAfter w:w="160" w:type="dxa"/>
          <w:trHeight w:val="1155"/>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hideMark/>
          </w:tcPr>
          <w:p w14:paraId="04CD0B6D"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5</w:t>
            </w:r>
          </w:p>
        </w:tc>
        <w:tc>
          <w:tcPr>
            <w:tcW w:w="1762" w:type="dxa"/>
            <w:gridSpan w:val="2"/>
            <w:tcBorders>
              <w:top w:val="single" w:sz="4" w:space="0" w:color="auto"/>
              <w:left w:val="single" w:sz="4" w:space="0" w:color="auto"/>
              <w:bottom w:val="single" w:sz="4" w:space="0" w:color="auto"/>
              <w:right w:val="single" w:sz="4" w:space="0" w:color="auto"/>
            </w:tcBorders>
            <w:vAlign w:val="center"/>
            <w:hideMark/>
          </w:tcPr>
          <w:p w14:paraId="493BF74A"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2025K10-248912</w:t>
            </w:r>
          </w:p>
        </w:tc>
        <w:tc>
          <w:tcPr>
            <w:tcW w:w="1697" w:type="dxa"/>
            <w:gridSpan w:val="2"/>
            <w:tcBorders>
              <w:top w:val="single" w:sz="4" w:space="0" w:color="auto"/>
              <w:left w:val="single" w:sz="4" w:space="0" w:color="auto"/>
              <w:bottom w:val="single" w:sz="4" w:space="0" w:color="auto"/>
              <w:right w:val="single" w:sz="4" w:space="0" w:color="auto"/>
            </w:tcBorders>
            <w:vAlign w:val="center"/>
            <w:hideMark/>
          </w:tcPr>
          <w:p w14:paraId="1C8AAF8C"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Makine ve Teçhizat Alımı</w:t>
            </w:r>
          </w:p>
        </w:tc>
        <w:tc>
          <w:tcPr>
            <w:tcW w:w="1515" w:type="dxa"/>
            <w:tcBorders>
              <w:top w:val="single" w:sz="4" w:space="0" w:color="auto"/>
              <w:left w:val="single" w:sz="4" w:space="0" w:color="auto"/>
              <w:bottom w:val="single" w:sz="4" w:space="0" w:color="auto"/>
              <w:right w:val="single" w:sz="4" w:space="0" w:color="auto"/>
            </w:tcBorders>
            <w:vAlign w:val="center"/>
            <w:hideMark/>
          </w:tcPr>
          <w:p w14:paraId="0F7D4349" w14:textId="77777777" w:rsidR="009671C6" w:rsidRDefault="009671C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2025</w:t>
            </w:r>
          </w:p>
        </w:tc>
        <w:tc>
          <w:tcPr>
            <w:tcW w:w="1351" w:type="dxa"/>
            <w:gridSpan w:val="2"/>
            <w:tcBorders>
              <w:top w:val="single" w:sz="4" w:space="0" w:color="auto"/>
              <w:left w:val="single" w:sz="4" w:space="0" w:color="auto"/>
              <w:bottom w:val="single" w:sz="4" w:space="0" w:color="auto"/>
              <w:right w:val="single" w:sz="4" w:space="0" w:color="auto"/>
            </w:tcBorders>
            <w:vAlign w:val="center"/>
            <w:hideMark/>
          </w:tcPr>
          <w:p w14:paraId="538B0E8D"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3.500.000</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14:paraId="18BA188F"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3.495.000</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364CD78D"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3.500.000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F61F81"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3.495.000</w:t>
            </w:r>
          </w:p>
        </w:tc>
        <w:tc>
          <w:tcPr>
            <w:tcW w:w="222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236530"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%100</w:t>
            </w:r>
          </w:p>
        </w:tc>
        <w:tc>
          <w:tcPr>
            <w:tcW w:w="2137" w:type="dxa"/>
            <w:vMerge w:val="restart"/>
            <w:tcBorders>
              <w:top w:val="single" w:sz="4" w:space="0" w:color="auto"/>
              <w:left w:val="single" w:sz="4" w:space="0" w:color="auto"/>
              <w:bottom w:val="single" w:sz="4" w:space="0" w:color="auto"/>
              <w:right w:val="single" w:sz="4" w:space="0" w:color="auto"/>
            </w:tcBorders>
            <w:vAlign w:val="center"/>
            <w:hideMark/>
          </w:tcPr>
          <w:p w14:paraId="6DEDCDA8"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YÖNETİM HİZMETLERİ DAİRESİ BAŞKANLIĞI</w:t>
            </w:r>
          </w:p>
        </w:tc>
      </w:tr>
      <w:tr w:rsidR="009671C6" w14:paraId="6A83C188" w14:textId="77777777" w:rsidTr="009671C6">
        <w:trPr>
          <w:gridAfter w:val="1"/>
          <w:wAfter w:w="160" w:type="dxa"/>
          <w:trHeight w:val="16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6C267" w14:textId="77777777" w:rsidR="009671C6" w:rsidRDefault="009671C6">
            <w:pPr>
              <w:spacing w:after="0" w:line="256" w:lineRule="auto"/>
              <w:rPr>
                <w:rFonts w:ascii="Times New Roman" w:eastAsia="Times New Roman" w:hAnsi="Times New Roman" w:cs="Times New Roman"/>
                <w:b/>
                <w:bCs/>
                <w:sz w:val="24"/>
                <w:szCs w:val="24"/>
                <w:lang w:eastAsia="tr-TR"/>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369CCFC5"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DB9734" w14:textId="77777777" w:rsidR="009671C6" w:rsidRDefault="009671C6">
            <w:pPr>
              <w:tabs>
                <w:tab w:val="left" w:pos="993"/>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Başkanlık hizmet birimlerinin ihtiyacı olan bilgisayar, yazıcı, televizyon, video konferans cihazı ve tarayıcı alımları gerçekleştirilmiştir.</w:t>
            </w:r>
          </w:p>
        </w:tc>
        <w:tc>
          <w:tcPr>
            <w:tcW w:w="2137" w:type="dxa"/>
            <w:vMerge/>
            <w:tcBorders>
              <w:top w:val="single" w:sz="4" w:space="0" w:color="auto"/>
              <w:left w:val="single" w:sz="4" w:space="0" w:color="auto"/>
              <w:bottom w:val="single" w:sz="4" w:space="0" w:color="auto"/>
              <w:right w:val="single" w:sz="4" w:space="0" w:color="auto"/>
            </w:tcBorders>
            <w:vAlign w:val="center"/>
            <w:hideMark/>
          </w:tcPr>
          <w:p w14:paraId="5B44692D"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254FA7B1" w14:textId="77777777" w:rsidTr="009671C6">
        <w:trPr>
          <w:gridAfter w:val="1"/>
          <w:wAfter w:w="160" w:type="dxa"/>
          <w:trHeight w:val="1155"/>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hideMark/>
          </w:tcPr>
          <w:p w14:paraId="5BA4649B"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6</w:t>
            </w:r>
          </w:p>
        </w:tc>
        <w:tc>
          <w:tcPr>
            <w:tcW w:w="1636" w:type="dxa"/>
            <w:tcBorders>
              <w:top w:val="single" w:sz="4" w:space="0" w:color="auto"/>
              <w:left w:val="single" w:sz="4" w:space="0" w:color="auto"/>
              <w:bottom w:val="single" w:sz="4" w:space="0" w:color="auto"/>
              <w:right w:val="single" w:sz="4" w:space="0" w:color="auto"/>
            </w:tcBorders>
            <w:vAlign w:val="center"/>
            <w:hideMark/>
          </w:tcPr>
          <w:p w14:paraId="4CB48538"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2023K10-215130</w:t>
            </w:r>
          </w:p>
        </w:tc>
        <w:tc>
          <w:tcPr>
            <w:tcW w:w="1823" w:type="dxa"/>
            <w:gridSpan w:val="3"/>
            <w:tcBorders>
              <w:top w:val="single" w:sz="4" w:space="0" w:color="auto"/>
              <w:left w:val="single" w:sz="4" w:space="0" w:color="auto"/>
              <w:bottom w:val="single" w:sz="4" w:space="0" w:color="auto"/>
              <w:right w:val="single" w:sz="4" w:space="0" w:color="auto"/>
            </w:tcBorders>
            <w:vAlign w:val="center"/>
            <w:hideMark/>
          </w:tcPr>
          <w:p w14:paraId="4467994C"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Karbon Piyasası Uygulama Ortaklığı (PMI) (Hibe)</w:t>
            </w:r>
          </w:p>
        </w:tc>
        <w:tc>
          <w:tcPr>
            <w:tcW w:w="1704" w:type="dxa"/>
            <w:gridSpan w:val="2"/>
            <w:tcBorders>
              <w:top w:val="single" w:sz="4" w:space="0" w:color="auto"/>
              <w:left w:val="single" w:sz="4" w:space="0" w:color="auto"/>
              <w:bottom w:val="single" w:sz="4" w:space="0" w:color="auto"/>
              <w:right w:val="single" w:sz="4" w:space="0" w:color="auto"/>
            </w:tcBorders>
            <w:vAlign w:val="center"/>
            <w:hideMark/>
          </w:tcPr>
          <w:p w14:paraId="5570DE49" w14:textId="77777777" w:rsidR="009671C6" w:rsidRDefault="009671C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2023-2028</w:t>
            </w: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14:paraId="660C8304"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207.949.500</w:t>
            </w:r>
          </w:p>
        </w:tc>
        <w:tc>
          <w:tcPr>
            <w:tcW w:w="1549" w:type="dxa"/>
            <w:gridSpan w:val="2"/>
            <w:tcBorders>
              <w:top w:val="single" w:sz="4" w:space="0" w:color="auto"/>
              <w:left w:val="single" w:sz="4" w:space="0" w:color="auto"/>
              <w:bottom w:val="single" w:sz="4" w:space="0" w:color="auto"/>
              <w:right w:val="single" w:sz="4" w:space="0" w:color="auto"/>
            </w:tcBorders>
            <w:vAlign w:val="center"/>
            <w:hideMark/>
          </w:tcPr>
          <w:p w14:paraId="090B0AE5"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18.359.000</w:t>
            </w:r>
          </w:p>
        </w:tc>
        <w:tc>
          <w:tcPr>
            <w:tcW w:w="1328" w:type="dxa"/>
            <w:gridSpan w:val="2"/>
            <w:tcBorders>
              <w:top w:val="single" w:sz="4" w:space="0" w:color="auto"/>
              <w:left w:val="single" w:sz="4" w:space="0" w:color="auto"/>
              <w:bottom w:val="single" w:sz="4" w:space="0" w:color="auto"/>
              <w:right w:val="single" w:sz="4" w:space="0" w:color="auto"/>
            </w:tcBorders>
            <w:vAlign w:val="center"/>
            <w:hideMark/>
          </w:tcPr>
          <w:p w14:paraId="07ADAFE3"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63.015.000</w:t>
            </w:r>
          </w:p>
        </w:tc>
        <w:tc>
          <w:tcPr>
            <w:tcW w:w="1378" w:type="dxa"/>
            <w:gridSpan w:val="2"/>
            <w:tcBorders>
              <w:top w:val="single" w:sz="4" w:space="0" w:color="auto"/>
              <w:left w:val="single" w:sz="4" w:space="0" w:color="auto"/>
              <w:bottom w:val="single" w:sz="4" w:space="0" w:color="auto"/>
              <w:right w:val="single" w:sz="4" w:space="0" w:color="auto"/>
            </w:tcBorders>
            <w:vAlign w:val="center"/>
            <w:hideMark/>
          </w:tcPr>
          <w:p w14:paraId="2D414FE3"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13.621.000</w:t>
            </w:r>
          </w:p>
        </w:tc>
        <w:tc>
          <w:tcPr>
            <w:tcW w:w="2019" w:type="dxa"/>
            <w:tcBorders>
              <w:top w:val="single" w:sz="4" w:space="0" w:color="auto"/>
              <w:left w:val="single" w:sz="4" w:space="0" w:color="auto"/>
              <w:bottom w:val="single" w:sz="4" w:space="0" w:color="auto"/>
              <w:right w:val="single" w:sz="4" w:space="0" w:color="auto"/>
            </w:tcBorders>
            <w:vAlign w:val="center"/>
            <w:hideMark/>
          </w:tcPr>
          <w:p w14:paraId="3DA288B0"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%22</w:t>
            </w:r>
          </w:p>
        </w:tc>
        <w:tc>
          <w:tcPr>
            <w:tcW w:w="2137" w:type="dxa"/>
            <w:vMerge w:val="restart"/>
            <w:tcBorders>
              <w:top w:val="single" w:sz="4" w:space="0" w:color="auto"/>
              <w:left w:val="single" w:sz="4" w:space="0" w:color="auto"/>
              <w:bottom w:val="single" w:sz="4" w:space="0" w:color="auto"/>
              <w:right w:val="single" w:sz="4" w:space="0" w:color="auto"/>
            </w:tcBorders>
            <w:vAlign w:val="center"/>
            <w:hideMark/>
          </w:tcPr>
          <w:p w14:paraId="1F629DE2"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KARBON PİYASASI DAİRESİ BAŞKANLIGI</w:t>
            </w:r>
          </w:p>
        </w:tc>
      </w:tr>
      <w:tr w:rsidR="009671C6" w14:paraId="61FC87F1" w14:textId="77777777" w:rsidTr="009671C6">
        <w:trPr>
          <w:gridAfter w:val="1"/>
          <w:wAfter w:w="160" w:type="dxa"/>
          <w:trHeight w:val="33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E0FACD" w14:textId="77777777" w:rsidR="009671C6" w:rsidRDefault="009671C6">
            <w:pPr>
              <w:spacing w:after="0" w:line="256" w:lineRule="auto"/>
              <w:rPr>
                <w:rFonts w:ascii="Times New Roman" w:eastAsia="Times New Roman" w:hAnsi="Times New Roman" w:cs="Times New Roman"/>
                <w:b/>
                <w:bCs/>
                <w:sz w:val="24"/>
                <w:szCs w:val="24"/>
                <w:lang w:eastAsia="tr-TR"/>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010291F2"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A5B3F9" w14:textId="77777777" w:rsidR="009671C6" w:rsidRDefault="009671C6">
            <w:pPr>
              <w:tabs>
                <w:tab w:val="left" w:pos="993"/>
              </w:tabs>
              <w:spacing w:before="120" w:after="12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Proje kapsamında, başta ETS olmak üzere karbon fiyatlandırma araçlarının ve Madde 6 mekanizmalarının kapasitesinin geliştirilmesi ve başlatılması konusunda çalışmalar yapılması amaçlanmaktadır. </w:t>
            </w:r>
          </w:p>
          <w:p w14:paraId="21F6471A" w14:textId="77777777" w:rsidR="009671C6" w:rsidRDefault="009671C6">
            <w:pPr>
              <w:tabs>
                <w:tab w:val="left" w:pos="993"/>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lang w:eastAsia="tr-TR"/>
              </w:rPr>
              <w:t xml:space="preserve">Türkiye’de Emisyon Ticaret Sisteminin (ETS) tasarımı, mevzuat geliştirilmesi ve ekonomik modellemesine yönelik hizmet alımı süreçleri başlatılmış olup çalışmalar devam etmektedir. ETS tasarımı ve sera gazı </w:t>
            </w:r>
            <w:proofErr w:type="gramStart"/>
            <w:r>
              <w:rPr>
                <w:rFonts w:ascii="Times New Roman" w:eastAsia="Times New Roman" w:hAnsi="Times New Roman" w:cs="Times New Roman"/>
                <w:sz w:val="24"/>
                <w:szCs w:val="24"/>
                <w:lang w:eastAsia="tr-TR"/>
              </w:rPr>
              <w:t>emisyonu</w:t>
            </w:r>
            <w:proofErr w:type="gramEnd"/>
            <w:r>
              <w:rPr>
                <w:rFonts w:ascii="Times New Roman" w:eastAsia="Times New Roman" w:hAnsi="Times New Roman" w:cs="Times New Roman"/>
                <w:sz w:val="24"/>
                <w:szCs w:val="24"/>
                <w:lang w:eastAsia="tr-TR"/>
              </w:rPr>
              <w:t xml:space="preserve"> yoğunluğuna dayalı kıyas değerlerinin uygulanmasına ilişkin danışmanlık hizmetleri alınmış, ilgili çalışmalar sürdürülmektedir. Ayrıca Karbon Piyasaları Yükümlülük Sistemi ve izleme </w:t>
            </w:r>
            <w:proofErr w:type="spellStart"/>
            <w:r>
              <w:rPr>
                <w:rFonts w:ascii="Times New Roman" w:eastAsia="Times New Roman" w:hAnsi="Times New Roman" w:cs="Times New Roman"/>
                <w:sz w:val="24"/>
                <w:szCs w:val="24"/>
                <w:lang w:eastAsia="tr-TR"/>
              </w:rPr>
              <w:t>arayüzüne</w:t>
            </w:r>
            <w:proofErr w:type="spellEnd"/>
            <w:r>
              <w:rPr>
                <w:rFonts w:ascii="Times New Roman" w:eastAsia="Times New Roman" w:hAnsi="Times New Roman" w:cs="Times New Roman"/>
                <w:sz w:val="24"/>
                <w:szCs w:val="24"/>
                <w:lang w:eastAsia="tr-TR"/>
              </w:rPr>
              <w:t xml:space="preserve"> yönelik yazılım hizmeti alımı gerçekleştirilmiş ve uygulama çalışmaları devam etmektedir. Bunun yanında Karbon Kredilendirme ve Denkleştirme Yönetmeliği taslağı hazırlanarak istişareye açılmış, gönüllü piyasalar ve Madde 6 ile uyum analizleri ile gelecekteki uygulamalara yönelik hazırlıklar yapılmıştır.</w:t>
            </w:r>
          </w:p>
        </w:tc>
        <w:tc>
          <w:tcPr>
            <w:tcW w:w="2137" w:type="dxa"/>
            <w:vMerge/>
            <w:tcBorders>
              <w:top w:val="single" w:sz="4" w:space="0" w:color="auto"/>
              <w:left w:val="single" w:sz="4" w:space="0" w:color="auto"/>
              <w:bottom w:val="single" w:sz="4" w:space="0" w:color="auto"/>
              <w:right w:val="single" w:sz="4" w:space="0" w:color="auto"/>
            </w:tcBorders>
            <w:vAlign w:val="center"/>
            <w:hideMark/>
          </w:tcPr>
          <w:p w14:paraId="0012881E"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76E5FDB3" w14:textId="77777777" w:rsidTr="009671C6">
        <w:trPr>
          <w:gridAfter w:val="1"/>
          <w:wAfter w:w="160" w:type="dxa"/>
          <w:trHeight w:val="1355"/>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hideMark/>
          </w:tcPr>
          <w:p w14:paraId="2FF8065D"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7</w:t>
            </w:r>
          </w:p>
        </w:tc>
        <w:tc>
          <w:tcPr>
            <w:tcW w:w="1636" w:type="dxa"/>
            <w:tcBorders>
              <w:top w:val="single" w:sz="4" w:space="0" w:color="auto"/>
              <w:left w:val="single" w:sz="4" w:space="0" w:color="auto"/>
              <w:bottom w:val="single" w:sz="4" w:space="0" w:color="auto"/>
              <w:right w:val="single" w:sz="4" w:space="0" w:color="auto"/>
            </w:tcBorders>
            <w:vAlign w:val="center"/>
            <w:hideMark/>
          </w:tcPr>
          <w:p w14:paraId="5918EEC8"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2023K10-216832</w:t>
            </w:r>
          </w:p>
        </w:tc>
        <w:tc>
          <w:tcPr>
            <w:tcW w:w="1823" w:type="dxa"/>
            <w:gridSpan w:val="3"/>
            <w:tcBorders>
              <w:top w:val="single" w:sz="4" w:space="0" w:color="auto"/>
              <w:left w:val="single" w:sz="4" w:space="0" w:color="auto"/>
              <w:bottom w:val="single" w:sz="4" w:space="0" w:color="auto"/>
              <w:right w:val="single" w:sz="4" w:space="0" w:color="auto"/>
            </w:tcBorders>
            <w:vAlign w:val="center"/>
            <w:hideMark/>
          </w:tcPr>
          <w:p w14:paraId="2C8D560F"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Emisyon Ticaret Sistemi Direktifinin Aktarımı (Hibe)</w:t>
            </w:r>
          </w:p>
        </w:tc>
        <w:tc>
          <w:tcPr>
            <w:tcW w:w="1704" w:type="dxa"/>
            <w:gridSpan w:val="2"/>
            <w:tcBorders>
              <w:top w:val="single" w:sz="4" w:space="0" w:color="auto"/>
              <w:left w:val="single" w:sz="4" w:space="0" w:color="auto"/>
              <w:bottom w:val="single" w:sz="4" w:space="0" w:color="auto"/>
              <w:right w:val="single" w:sz="4" w:space="0" w:color="auto"/>
            </w:tcBorders>
            <w:vAlign w:val="center"/>
            <w:hideMark/>
          </w:tcPr>
          <w:p w14:paraId="452B4A67" w14:textId="77777777" w:rsidR="009671C6" w:rsidRDefault="009671C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2023-2027</w:t>
            </w: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14:paraId="28D219CD"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131.393.000</w:t>
            </w:r>
          </w:p>
        </w:tc>
        <w:tc>
          <w:tcPr>
            <w:tcW w:w="1549" w:type="dxa"/>
            <w:gridSpan w:val="2"/>
            <w:tcBorders>
              <w:top w:val="single" w:sz="4" w:space="0" w:color="auto"/>
              <w:left w:val="single" w:sz="4" w:space="0" w:color="auto"/>
              <w:bottom w:val="single" w:sz="4" w:space="0" w:color="auto"/>
              <w:right w:val="single" w:sz="4" w:space="0" w:color="auto"/>
            </w:tcBorders>
            <w:vAlign w:val="center"/>
            <w:hideMark/>
          </w:tcPr>
          <w:p w14:paraId="1F3492C9"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p>
        </w:tc>
        <w:tc>
          <w:tcPr>
            <w:tcW w:w="1328" w:type="dxa"/>
            <w:gridSpan w:val="2"/>
            <w:tcBorders>
              <w:top w:val="single" w:sz="4" w:space="0" w:color="auto"/>
              <w:left w:val="single" w:sz="4" w:space="0" w:color="auto"/>
              <w:bottom w:val="single" w:sz="4" w:space="0" w:color="auto"/>
              <w:right w:val="single" w:sz="4" w:space="0" w:color="auto"/>
            </w:tcBorders>
            <w:vAlign w:val="center"/>
            <w:hideMark/>
          </w:tcPr>
          <w:p w14:paraId="3EEFDD2C"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37.541.000</w:t>
            </w:r>
          </w:p>
        </w:tc>
        <w:tc>
          <w:tcPr>
            <w:tcW w:w="13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04A4A6"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p>
        </w:tc>
        <w:tc>
          <w:tcPr>
            <w:tcW w:w="20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2D289B"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p>
        </w:tc>
        <w:tc>
          <w:tcPr>
            <w:tcW w:w="2137" w:type="dxa"/>
            <w:vMerge w:val="restart"/>
            <w:tcBorders>
              <w:top w:val="single" w:sz="4" w:space="0" w:color="auto"/>
              <w:left w:val="single" w:sz="4" w:space="0" w:color="auto"/>
              <w:bottom w:val="single" w:sz="4" w:space="0" w:color="auto"/>
              <w:right w:val="single" w:sz="4" w:space="0" w:color="auto"/>
            </w:tcBorders>
            <w:vAlign w:val="center"/>
            <w:hideMark/>
          </w:tcPr>
          <w:p w14:paraId="437B93E8"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KARBON FİYATLANDIRMA DAİRESİ BAŞKANLIĞI</w:t>
            </w:r>
          </w:p>
        </w:tc>
      </w:tr>
      <w:tr w:rsidR="009671C6" w14:paraId="282A5110" w14:textId="77777777" w:rsidTr="009671C6">
        <w:trPr>
          <w:gridAfter w:val="1"/>
          <w:wAfter w:w="160" w:type="dxa"/>
          <w:trHeight w:val="11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2B4BC" w14:textId="77777777" w:rsidR="009671C6" w:rsidRDefault="009671C6">
            <w:pPr>
              <w:spacing w:after="0" w:line="256" w:lineRule="auto"/>
              <w:rPr>
                <w:rFonts w:ascii="Times New Roman" w:eastAsia="Times New Roman" w:hAnsi="Times New Roman" w:cs="Times New Roman"/>
                <w:b/>
                <w:bCs/>
                <w:sz w:val="24"/>
                <w:szCs w:val="24"/>
                <w:lang w:eastAsia="tr-TR"/>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4A1C821D"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B86914" w14:textId="77777777" w:rsidR="009671C6" w:rsidRDefault="009671C6">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Projenin iki aşamadan oluşan ihale sürecinin birinci aşama değerlendirmesi 17.06.2025 tarihi itibariyle tamamlanarak sekiz firmadan oluşan kısa liste belirlenmiştir. Değerlendirme raporu AB Türkiye Delegasyonu onay sürecinde olup pr</w:t>
            </w:r>
            <w:r>
              <w:rPr>
                <w:rFonts w:ascii="Times New Roman" w:hAnsi="Times New Roman" w:cs="Times New Roman"/>
                <w:sz w:val="24"/>
                <w:szCs w:val="24"/>
              </w:rPr>
              <w:t>ojenin öngörülen başlangıç tarihi Ocak 2026 olarak planlanmaktadır.</w:t>
            </w:r>
          </w:p>
        </w:tc>
        <w:tc>
          <w:tcPr>
            <w:tcW w:w="2137" w:type="dxa"/>
            <w:vMerge/>
            <w:tcBorders>
              <w:top w:val="single" w:sz="4" w:space="0" w:color="auto"/>
              <w:left w:val="single" w:sz="4" w:space="0" w:color="auto"/>
              <w:bottom w:val="single" w:sz="4" w:space="0" w:color="auto"/>
              <w:right w:val="single" w:sz="4" w:space="0" w:color="auto"/>
            </w:tcBorders>
            <w:vAlign w:val="center"/>
            <w:hideMark/>
          </w:tcPr>
          <w:p w14:paraId="37A3F63D"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433AF8C2" w14:textId="77777777" w:rsidTr="009671C6">
        <w:trPr>
          <w:gridAfter w:val="1"/>
          <w:wAfter w:w="160" w:type="dxa"/>
          <w:trHeight w:val="693"/>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hideMark/>
          </w:tcPr>
          <w:p w14:paraId="7A74908D"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8</w:t>
            </w:r>
          </w:p>
        </w:tc>
        <w:tc>
          <w:tcPr>
            <w:tcW w:w="1636" w:type="dxa"/>
            <w:tcBorders>
              <w:top w:val="single" w:sz="4" w:space="0" w:color="auto"/>
              <w:left w:val="single" w:sz="4" w:space="0" w:color="auto"/>
              <w:bottom w:val="single" w:sz="4" w:space="0" w:color="auto"/>
              <w:right w:val="single" w:sz="4" w:space="0" w:color="auto"/>
            </w:tcBorders>
            <w:vAlign w:val="center"/>
            <w:hideMark/>
          </w:tcPr>
          <w:p w14:paraId="64DA64D6"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2023K10-217232</w:t>
            </w:r>
          </w:p>
        </w:tc>
        <w:tc>
          <w:tcPr>
            <w:tcW w:w="1823" w:type="dxa"/>
            <w:gridSpan w:val="3"/>
            <w:tcBorders>
              <w:top w:val="single" w:sz="4" w:space="0" w:color="auto"/>
              <w:left w:val="single" w:sz="4" w:space="0" w:color="auto"/>
              <w:bottom w:val="single" w:sz="4" w:space="0" w:color="auto"/>
              <w:right w:val="single" w:sz="4" w:space="0" w:color="auto"/>
            </w:tcBorders>
            <w:vAlign w:val="center"/>
            <w:hideMark/>
          </w:tcPr>
          <w:p w14:paraId="295B4A13"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İklim Finansmanının Ulusal Kapasitesinin Güçlendirilmesi (Hibe)</w:t>
            </w:r>
          </w:p>
        </w:tc>
        <w:tc>
          <w:tcPr>
            <w:tcW w:w="1704" w:type="dxa"/>
            <w:gridSpan w:val="2"/>
            <w:tcBorders>
              <w:top w:val="single" w:sz="4" w:space="0" w:color="auto"/>
              <w:left w:val="single" w:sz="4" w:space="0" w:color="auto"/>
              <w:bottom w:val="single" w:sz="4" w:space="0" w:color="auto"/>
              <w:right w:val="single" w:sz="4" w:space="0" w:color="auto"/>
            </w:tcBorders>
            <w:vAlign w:val="center"/>
            <w:hideMark/>
          </w:tcPr>
          <w:p w14:paraId="2E3576B2"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2023-2026</w:t>
            </w:r>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17628E"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112.622.000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2CBDE6"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7DF200"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67.573.000</w:t>
            </w:r>
          </w:p>
        </w:tc>
        <w:tc>
          <w:tcPr>
            <w:tcW w:w="13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B9D4D9"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20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276391"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2137" w:type="dxa"/>
            <w:vMerge w:val="restart"/>
            <w:tcBorders>
              <w:top w:val="single" w:sz="4" w:space="0" w:color="auto"/>
              <w:left w:val="single" w:sz="4" w:space="0" w:color="auto"/>
              <w:bottom w:val="single" w:sz="4" w:space="0" w:color="auto"/>
              <w:right w:val="single" w:sz="4" w:space="0" w:color="auto"/>
            </w:tcBorders>
            <w:vAlign w:val="center"/>
            <w:hideMark/>
          </w:tcPr>
          <w:p w14:paraId="1B23B09B"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İKLİM FİNANSMANI VE TEŞVİKLER DAİRESİ BAŞKANLIĞI</w:t>
            </w:r>
          </w:p>
        </w:tc>
      </w:tr>
      <w:tr w:rsidR="009671C6" w14:paraId="6D26FA7A" w14:textId="77777777" w:rsidTr="009671C6">
        <w:trPr>
          <w:gridAfter w:val="1"/>
          <w:wAfter w:w="160" w:type="dxa"/>
          <w:trHeight w:val="9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60B22" w14:textId="77777777" w:rsidR="009671C6" w:rsidRDefault="009671C6">
            <w:pPr>
              <w:spacing w:after="0" w:line="256" w:lineRule="auto"/>
              <w:rPr>
                <w:rFonts w:ascii="Times New Roman" w:eastAsia="Times New Roman" w:hAnsi="Times New Roman" w:cs="Times New Roman"/>
                <w:b/>
                <w:bCs/>
                <w:sz w:val="24"/>
                <w:szCs w:val="24"/>
                <w:lang w:eastAsia="tr-TR"/>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0DC5FD55"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946185" w14:textId="77777777" w:rsidR="009671C6" w:rsidRDefault="009671C6">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Söz konusu projenin İhale değerlendirme süreci başlamış olup 2026 yılının ilk çeyreğinde tamamlanması planlanmaktadır.</w:t>
            </w:r>
          </w:p>
        </w:tc>
        <w:tc>
          <w:tcPr>
            <w:tcW w:w="2137" w:type="dxa"/>
            <w:vMerge/>
            <w:tcBorders>
              <w:top w:val="single" w:sz="4" w:space="0" w:color="auto"/>
              <w:left w:val="single" w:sz="4" w:space="0" w:color="auto"/>
              <w:bottom w:val="single" w:sz="4" w:space="0" w:color="auto"/>
              <w:right w:val="single" w:sz="4" w:space="0" w:color="auto"/>
            </w:tcBorders>
            <w:vAlign w:val="center"/>
            <w:hideMark/>
          </w:tcPr>
          <w:p w14:paraId="7A6E1BA1"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5FF3D7FD" w14:textId="77777777" w:rsidTr="009671C6">
        <w:trPr>
          <w:gridAfter w:val="1"/>
          <w:wAfter w:w="160" w:type="dxa"/>
          <w:trHeight w:val="990"/>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hideMark/>
          </w:tcPr>
          <w:p w14:paraId="0B64186E"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9</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A09DC0D"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2023K10-217233</w:t>
            </w:r>
          </w:p>
        </w:tc>
        <w:tc>
          <w:tcPr>
            <w:tcW w:w="1823" w:type="dxa"/>
            <w:gridSpan w:val="3"/>
            <w:tcBorders>
              <w:top w:val="single" w:sz="4" w:space="0" w:color="auto"/>
              <w:left w:val="single" w:sz="4" w:space="0" w:color="auto"/>
              <w:bottom w:val="single" w:sz="4" w:space="0" w:color="auto"/>
              <w:right w:val="single" w:sz="4" w:space="0" w:color="auto"/>
            </w:tcBorders>
            <w:vAlign w:val="center"/>
            <w:hideMark/>
          </w:tcPr>
          <w:p w14:paraId="074B9905"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Ulusal Durum Değerlendirmesi (Hibe)</w:t>
            </w:r>
          </w:p>
        </w:tc>
        <w:tc>
          <w:tcPr>
            <w:tcW w:w="1704" w:type="dxa"/>
            <w:gridSpan w:val="2"/>
            <w:tcBorders>
              <w:top w:val="single" w:sz="4" w:space="0" w:color="auto"/>
              <w:left w:val="single" w:sz="4" w:space="0" w:color="auto"/>
              <w:bottom w:val="single" w:sz="4" w:space="0" w:color="auto"/>
              <w:right w:val="single" w:sz="4" w:space="0" w:color="auto"/>
            </w:tcBorders>
            <w:vAlign w:val="center"/>
            <w:hideMark/>
          </w:tcPr>
          <w:p w14:paraId="7A3A146D"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2023-2027</w:t>
            </w: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14:paraId="212EA1F8"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111.449.000</w:t>
            </w:r>
          </w:p>
        </w:tc>
        <w:tc>
          <w:tcPr>
            <w:tcW w:w="1549" w:type="dxa"/>
            <w:gridSpan w:val="2"/>
            <w:tcBorders>
              <w:top w:val="single" w:sz="4" w:space="0" w:color="auto"/>
              <w:left w:val="single" w:sz="4" w:space="0" w:color="auto"/>
              <w:bottom w:val="single" w:sz="4" w:space="0" w:color="auto"/>
              <w:right w:val="single" w:sz="4" w:space="0" w:color="auto"/>
            </w:tcBorders>
            <w:vAlign w:val="center"/>
            <w:hideMark/>
          </w:tcPr>
          <w:p w14:paraId="1508710D"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1328" w:type="dxa"/>
            <w:gridSpan w:val="2"/>
            <w:tcBorders>
              <w:top w:val="single" w:sz="4" w:space="0" w:color="auto"/>
              <w:left w:val="single" w:sz="4" w:space="0" w:color="auto"/>
              <w:bottom w:val="single" w:sz="4" w:space="0" w:color="auto"/>
              <w:right w:val="single" w:sz="4" w:space="0" w:color="auto"/>
            </w:tcBorders>
            <w:vAlign w:val="center"/>
            <w:hideMark/>
          </w:tcPr>
          <w:p w14:paraId="7FE5BDE9"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36.367.000</w:t>
            </w:r>
          </w:p>
        </w:tc>
        <w:tc>
          <w:tcPr>
            <w:tcW w:w="1378" w:type="dxa"/>
            <w:gridSpan w:val="2"/>
            <w:tcBorders>
              <w:top w:val="single" w:sz="4" w:space="0" w:color="auto"/>
              <w:left w:val="single" w:sz="4" w:space="0" w:color="auto"/>
              <w:bottom w:val="single" w:sz="4" w:space="0" w:color="auto"/>
              <w:right w:val="single" w:sz="4" w:space="0" w:color="auto"/>
            </w:tcBorders>
            <w:vAlign w:val="center"/>
            <w:hideMark/>
          </w:tcPr>
          <w:p w14:paraId="2BB38AB5"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1DD0D5C"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2137" w:type="dxa"/>
            <w:vMerge w:val="restart"/>
            <w:tcBorders>
              <w:top w:val="single" w:sz="4" w:space="0" w:color="auto"/>
              <w:left w:val="single" w:sz="4" w:space="0" w:color="auto"/>
              <w:bottom w:val="single" w:sz="4" w:space="0" w:color="auto"/>
              <w:right w:val="single" w:sz="4" w:space="0" w:color="auto"/>
            </w:tcBorders>
            <w:vAlign w:val="center"/>
            <w:hideMark/>
          </w:tcPr>
          <w:p w14:paraId="38564077"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İKLİM MÜZAKERELERİ VE ULUSLARARASI POLİTİKALAR DAİRESİ BAŞKANLIĞI</w:t>
            </w:r>
          </w:p>
        </w:tc>
      </w:tr>
      <w:tr w:rsidR="009671C6" w14:paraId="1BDD4B92" w14:textId="77777777" w:rsidTr="009671C6">
        <w:trPr>
          <w:gridAfter w:val="1"/>
          <w:wAfter w:w="160" w:type="dxa"/>
          <w:trHeight w:val="1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1FF0C" w14:textId="77777777" w:rsidR="009671C6" w:rsidRDefault="009671C6">
            <w:pPr>
              <w:spacing w:after="0" w:line="256" w:lineRule="auto"/>
              <w:rPr>
                <w:rFonts w:ascii="Times New Roman" w:eastAsia="Times New Roman" w:hAnsi="Times New Roman" w:cs="Times New Roman"/>
                <w:b/>
                <w:bCs/>
                <w:color w:val="000000"/>
                <w:sz w:val="24"/>
                <w:szCs w:val="24"/>
                <w:lang w:eastAsia="tr-TR"/>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4F9225AF"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BC7880" w14:textId="77777777" w:rsidR="009671C6" w:rsidRDefault="009671C6" w:rsidP="0040640B">
            <w:pPr>
              <w:pStyle w:val="ListeParagraf"/>
              <w:numPr>
                <w:ilvl w:val="0"/>
                <w:numId w:val="4"/>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Projenin iki aşamadan oluşan ihale değerlendirme sürecinin birinci aşaması (kısa liste) tamamlanmıştır.</w:t>
            </w:r>
          </w:p>
          <w:p w14:paraId="3D679CBE" w14:textId="77777777" w:rsidR="009671C6" w:rsidRDefault="009671C6" w:rsidP="0040640B">
            <w:pPr>
              <w:pStyle w:val="ListeParagraf"/>
              <w:numPr>
                <w:ilvl w:val="0"/>
                <w:numId w:val="4"/>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 kapsamında henüz bir fiziki gerçekleşme sağlanmamıştır.</w:t>
            </w:r>
          </w:p>
          <w:p w14:paraId="4AF5017C" w14:textId="77777777" w:rsidR="009671C6" w:rsidRDefault="009671C6" w:rsidP="0040640B">
            <w:pPr>
              <w:pStyle w:val="ListeParagraf"/>
              <w:numPr>
                <w:ilvl w:val="0"/>
                <w:numId w:val="4"/>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Projenin 2026 yılı içerisinde başlaması planlanmaktadır.</w:t>
            </w:r>
          </w:p>
        </w:tc>
        <w:tc>
          <w:tcPr>
            <w:tcW w:w="2137" w:type="dxa"/>
            <w:vMerge/>
            <w:tcBorders>
              <w:top w:val="single" w:sz="4" w:space="0" w:color="auto"/>
              <w:left w:val="single" w:sz="4" w:space="0" w:color="auto"/>
              <w:bottom w:val="single" w:sz="4" w:space="0" w:color="auto"/>
              <w:right w:val="single" w:sz="4" w:space="0" w:color="auto"/>
            </w:tcBorders>
            <w:vAlign w:val="center"/>
            <w:hideMark/>
          </w:tcPr>
          <w:p w14:paraId="3446D16E"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219E0632" w14:textId="77777777" w:rsidTr="009671C6">
        <w:trPr>
          <w:gridAfter w:val="1"/>
          <w:wAfter w:w="160" w:type="dxa"/>
          <w:trHeight w:val="1251"/>
          <w:jc w:val="center"/>
        </w:trPr>
        <w:tc>
          <w:tcPr>
            <w:tcW w:w="505" w:type="dxa"/>
            <w:tcBorders>
              <w:top w:val="single" w:sz="4" w:space="0" w:color="auto"/>
              <w:left w:val="single" w:sz="4" w:space="0" w:color="auto"/>
              <w:bottom w:val="single" w:sz="4" w:space="0" w:color="auto"/>
              <w:right w:val="single" w:sz="4" w:space="0" w:color="auto"/>
            </w:tcBorders>
            <w:vAlign w:val="center"/>
            <w:hideMark/>
          </w:tcPr>
          <w:p w14:paraId="13A8D504"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10</w:t>
            </w:r>
          </w:p>
        </w:tc>
        <w:tc>
          <w:tcPr>
            <w:tcW w:w="1636" w:type="dxa"/>
            <w:tcBorders>
              <w:top w:val="single" w:sz="4" w:space="0" w:color="auto"/>
              <w:left w:val="single" w:sz="4" w:space="0" w:color="auto"/>
              <w:bottom w:val="single" w:sz="4" w:space="0" w:color="auto"/>
              <w:right w:val="single" w:sz="4" w:space="0" w:color="auto"/>
            </w:tcBorders>
            <w:vAlign w:val="center"/>
            <w:hideMark/>
          </w:tcPr>
          <w:p w14:paraId="4F00BE0A"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2023K10-216741 </w:t>
            </w:r>
          </w:p>
        </w:tc>
        <w:tc>
          <w:tcPr>
            <w:tcW w:w="1823" w:type="dxa"/>
            <w:gridSpan w:val="3"/>
            <w:tcBorders>
              <w:top w:val="single" w:sz="4" w:space="0" w:color="auto"/>
              <w:left w:val="single" w:sz="4" w:space="0" w:color="auto"/>
              <w:bottom w:val="single" w:sz="4" w:space="0" w:color="auto"/>
              <w:right w:val="single" w:sz="4" w:space="0" w:color="auto"/>
            </w:tcBorders>
            <w:vAlign w:val="center"/>
            <w:hideMark/>
          </w:tcPr>
          <w:p w14:paraId="6A875953"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Yerel İklim Eylemi AB Ortaklığı</w:t>
            </w:r>
          </w:p>
        </w:tc>
        <w:tc>
          <w:tcPr>
            <w:tcW w:w="1704" w:type="dxa"/>
            <w:gridSpan w:val="2"/>
            <w:tcBorders>
              <w:top w:val="single" w:sz="4" w:space="0" w:color="auto"/>
              <w:left w:val="single" w:sz="4" w:space="0" w:color="auto"/>
              <w:bottom w:val="single" w:sz="4" w:space="0" w:color="auto"/>
              <w:right w:val="single" w:sz="4" w:space="0" w:color="auto"/>
            </w:tcBorders>
            <w:vAlign w:val="center"/>
            <w:hideMark/>
          </w:tcPr>
          <w:p w14:paraId="657AC13B"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2023-2028</w:t>
            </w: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14:paraId="3153ECD8"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1.033.082.000</w:t>
            </w:r>
          </w:p>
        </w:tc>
        <w:tc>
          <w:tcPr>
            <w:tcW w:w="1549" w:type="dxa"/>
            <w:gridSpan w:val="2"/>
            <w:tcBorders>
              <w:top w:val="single" w:sz="4" w:space="0" w:color="auto"/>
              <w:left w:val="single" w:sz="4" w:space="0" w:color="auto"/>
              <w:bottom w:val="single" w:sz="4" w:space="0" w:color="auto"/>
              <w:right w:val="single" w:sz="4" w:space="0" w:color="auto"/>
            </w:tcBorders>
            <w:vAlign w:val="center"/>
            <w:hideMark/>
          </w:tcPr>
          <w:p w14:paraId="7BB1F055"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41.706.000</w:t>
            </w:r>
          </w:p>
        </w:tc>
        <w:tc>
          <w:tcPr>
            <w:tcW w:w="1328" w:type="dxa"/>
            <w:gridSpan w:val="2"/>
            <w:tcBorders>
              <w:top w:val="single" w:sz="4" w:space="0" w:color="auto"/>
              <w:left w:val="single" w:sz="4" w:space="0" w:color="auto"/>
              <w:bottom w:val="single" w:sz="4" w:space="0" w:color="auto"/>
              <w:right w:val="single" w:sz="4" w:space="0" w:color="auto"/>
            </w:tcBorders>
            <w:vAlign w:val="center"/>
            <w:hideMark/>
          </w:tcPr>
          <w:p w14:paraId="745DF339"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41.706.000</w:t>
            </w:r>
          </w:p>
        </w:tc>
        <w:tc>
          <w:tcPr>
            <w:tcW w:w="1378" w:type="dxa"/>
            <w:gridSpan w:val="2"/>
            <w:tcBorders>
              <w:top w:val="single" w:sz="4" w:space="0" w:color="auto"/>
              <w:left w:val="single" w:sz="4" w:space="0" w:color="auto"/>
              <w:bottom w:val="single" w:sz="4" w:space="0" w:color="auto"/>
              <w:right w:val="single" w:sz="4" w:space="0" w:color="auto"/>
            </w:tcBorders>
            <w:vAlign w:val="center"/>
            <w:hideMark/>
          </w:tcPr>
          <w:p w14:paraId="5348C5C5"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41.706.000</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9D7FE58"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%100</w:t>
            </w:r>
          </w:p>
        </w:tc>
        <w:tc>
          <w:tcPr>
            <w:tcW w:w="2137" w:type="dxa"/>
            <w:tcBorders>
              <w:top w:val="single" w:sz="4" w:space="0" w:color="auto"/>
              <w:left w:val="single" w:sz="4" w:space="0" w:color="auto"/>
              <w:bottom w:val="single" w:sz="4" w:space="0" w:color="auto"/>
              <w:right w:val="single" w:sz="4" w:space="0" w:color="auto"/>
            </w:tcBorders>
            <w:vAlign w:val="center"/>
            <w:hideMark/>
          </w:tcPr>
          <w:p w14:paraId="5E453F66"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İKLİM DEĞİŞİKLİĞİNE UYUM VE YEREL POLİTİKALAR DAİRESİ BAŞKANLIĞI</w:t>
            </w:r>
          </w:p>
        </w:tc>
      </w:tr>
      <w:tr w:rsidR="009671C6" w14:paraId="5157AC3A" w14:textId="77777777" w:rsidTr="009671C6">
        <w:trPr>
          <w:gridAfter w:val="1"/>
          <w:wAfter w:w="160" w:type="dxa"/>
          <w:trHeight w:val="3635"/>
          <w:jc w:val="center"/>
        </w:trPr>
        <w:tc>
          <w:tcPr>
            <w:tcW w:w="3488" w:type="dxa"/>
            <w:gridSpan w:val="4"/>
            <w:tcBorders>
              <w:top w:val="single" w:sz="4" w:space="0" w:color="auto"/>
              <w:left w:val="single" w:sz="4" w:space="0" w:color="auto"/>
              <w:bottom w:val="single" w:sz="4" w:space="0" w:color="auto"/>
              <w:right w:val="single" w:sz="4" w:space="0" w:color="auto"/>
            </w:tcBorders>
            <w:vAlign w:val="center"/>
            <w:hideMark/>
          </w:tcPr>
          <w:p w14:paraId="46607359"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997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5E63C" w14:textId="77777777" w:rsidR="009671C6" w:rsidRDefault="009671C6">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Projenin amacı yerel düzeyde uygulama kapasitesinin artırılması yoluyla Türkiye’nin iklim değişikliğiyle mücadele çabalarına destek olmak ve sürdürülebilir, düşük karbonlu ve iklime dirençli kalkınmaya katkıda bulunmaktır. Projenin özel amacı, Türkiye’nin yerel iklim değişikliğini azaltma ve uyum kapasitesini geliştirmektir. Bu doğrultuda;</w:t>
            </w:r>
          </w:p>
          <w:p w14:paraId="17CE81E3" w14:textId="77777777" w:rsidR="009671C6" w:rsidRDefault="009671C6" w:rsidP="0040640B">
            <w:pPr>
              <w:pStyle w:val="ListeParagraf"/>
              <w:numPr>
                <w:ilvl w:val="0"/>
                <w:numId w:val="5"/>
              </w:num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Pilot iller olan Antalya, Ordu, Isparta, Elazığ, Kastamonu ve Kahramanmaraş için YİDEP hazırlama süreci ve Türkiye’nin 3 km çözünürlükte 2100 yılına kadar iklim </w:t>
            </w:r>
            <w:proofErr w:type="gramStart"/>
            <w:r>
              <w:rPr>
                <w:rFonts w:ascii="Times New Roman" w:eastAsia="Times New Roman" w:hAnsi="Times New Roman" w:cs="Times New Roman"/>
                <w:color w:val="000000"/>
                <w:sz w:val="24"/>
                <w:szCs w:val="24"/>
                <w:lang w:eastAsia="tr-TR"/>
              </w:rPr>
              <w:t>projeksiyonu</w:t>
            </w:r>
            <w:proofErr w:type="gramEnd"/>
            <w:r>
              <w:rPr>
                <w:rFonts w:ascii="Times New Roman" w:eastAsia="Times New Roman" w:hAnsi="Times New Roman" w:cs="Times New Roman"/>
                <w:color w:val="000000"/>
                <w:sz w:val="24"/>
                <w:szCs w:val="24"/>
                <w:lang w:eastAsia="tr-TR"/>
              </w:rPr>
              <w:t xml:space="preserve"> hazırlanması çalışmaları devam etmektedir.</w:t>
            </w:r>
          </w:p>
          <w:p w14:paraId="68599F21" w14:textId="77777777" w:rsidR="009671C6" w:rsidRDefault="009671C6" w:rsidP="0040640B">
            <w:pPr>
              <w:pStyle w:val="ListeParagraf"/>
              <w:numPr>
                <w:ilvl w:val="0"/>
                <w:numId w:val="5"/>
              </w:num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Proje kapsamında 25 projeye 12.500.000 Avro Avrupa Birliği Hibesine ek olarak 2.206.000 Avro Ulusal Katkı Payı ile birlikte 14.706.000 Avro hibe desteği sağlanmaktadır.</w:t>
            </w:r>
          </w:p>
        </w:tc>
        <w:tc>
          <w:tcPr>
            <w:tcW w:w="2137" w:type="dxa"/>
            <w:tcBorders>
              <w:top w:val="single" w:sz="4" w:space="0" w:color="auto"/>
              <w:left w:val="single" w:sz="4" w:space="0" w:color="auto"/>
              <w:bottom w:val="single" w:sz="4" w:space="0" w:color="auto"/>
              <w:right w:val="single" w:sz="4" w:space="0" w:color="auto"/>
            </w:tcBorders>
          </w:tcPr>
          <w:p w14:paraId="513AA1A2" w14:textId="77777777" w:rsidR="009671C6" w:rsidRDefault="009671C6">
            <w:pPr>
              <w:spacing w:after="160" w:line="254" w:lineRule="auto"/>
            </w:pPr>
          </w:p>
        </w:tc>
      </w:tr>
      <w:tr w:rsidR="009671C6" w14:paraId="6FD96326" w14:textId="77777777" w:rsidTr="009671C6">
        <w:trPr>
          <w:jc w:val="center"/>
        </w:trPr>
        <w:tc>
          <w:tcPr>
            <w:tcW w:w="505" w:type="dxa"/>
            <w:tcBorders>
              <w:top w:val="single" w:sz="4" w:space="0" w:color="auto"/>
              <w:left w:val="single" w:sz="4" w:space="0" w:color="auto"/>
              <w:bottom w:val="single" w:sz="4" w:space="0" w:color="auto"/>
              <w:right w:val="single" w:sz="4" w:space="0" w:color="auto"/>
            </w:tcBorders>
            <w:vAlign w:val="center"/>
            <w:hideMark/>
          </w:tcPr>
          <w:p w14:paraId="2B7707E3" w14:textId="77777777" w:rsidR="009671C6" w:rsidRDefault="009671C6"/>
        </w:tc>
        <w:tc>
          <w:tcPr>
            <w:tcW w:w="1636" w:type="dxa"/>
            <w:tcBorders>
              <w:top w:val="single" w:sz="4" w:space="0" w:color="auto"/>
              <w:left w:val="single" w:sz="4" w:space="0" w:color="auto"/>
              <w:bottom w:val="single" w:sz="4" w:space="0" w:color="auto"/>
              <w:right w:val="single" w:sz="4" w:space="0" w:color="auto"/>
            </w:tcBorders>
            <w:vAlign w:val="center"/>
            <w:hideMark/>
          </w:tcPr>
          <w:p w14:paraId="107648A3" w14:textId="77777777" w:rsidR="009671C6" w:rsidRDefault="009671C6">
            <w:pPr>
              <w:spacing w:after="0" w:line="256" w:lineRule="auto"/>
              <w:rPr>
                <w:sz w:val="20"/>
                <w:szCs w:val="20"/>
                <w:lang w:eastAsia="tr-TR"/>
              </w:rPr>
            </w:pPr>
          </w:p>
        </w:tc>
        <w:tc>
          <w:tcPr>
            <w:tcW w:w="1347" w:type="dxa"/>
            <w:gridSpan w:val="2"/>
            <w:tcBorders>
              <w:top w:val="single" w:sz="4" w:space="0" w:color="auto"/>
              <w:left w:val="single" w:sz="4" w:space="0" w:color="auto"/>
              <w:bottom w:val="single" w:sz="4" w:space="0" w:color="auto"/>
              <w:right w:val="single" w:sz="4" w:space="0" w:color="auto"/>
            </w:tcBorders>
            <w:vAlign w:val="center"/>
            <w:hideMark/>
          </w:tcPr>
          <w:p w14:paraId="24CD5F65" w14:textId="77777777" w:rsidR="009671C6" w:rsidRDefault="009671C6">
            <w:pPr>
              <w:spacing w:after="0" w:line="256" w:lineRule="auto"/>
              <w:rPr>
                <w:sz w:val="20"/>
                <w:szCs w:val="20"/>
                <w:lang w:eastAsia="tr-TR"/>
              </w:rPr>
            </w:pPr>
          </w:p>
        </w:tc>
        <w:tc>
          <w:tcPr>
            <w:tcW w:w="476" w:type="dxa"/>
            <w:tcBorders>
              <w:top w:val="single" w:sz="4" w:space="0" w:color="auto"/>
              <w:left w:val="single" w:sz="4" w:space="0" w:color="auto"/>
              <w:bottom w:val="single" w:sz="4" w:space="0" w:color="auto"/>
              <w:right w:val="single" w:sz="4" w:space="0" w:color="auto"/>
            </w:tcBorders>
            <w:vAlign w:val="center"/>
            <w:hideMark/>
          </w:tcPr>
          <w:p w14:paraId="75D178C9" w14:textId="77777777" w:rsidR="009671C6" w:rsidRDefault="009671C6">
            <w:pPr>
              <w:spacing w:after="0" w:line="256" w:lineRule="auto"/>
              <w:rPr>
                <w:sz w:val="20"/>
                <w:szCs w:val="20"/>
                <w:lang w:eastAsia="tr-TR"/>
              </w:rPr>
            </w:pPr>
          </w:p>
        </w:tc>
        <w:tc>
          <w:tcPr>
            <w:tcW w:w="1704" w:type="dxa"/>
            <w:gridSpan w:val="2"/>
            <w:tcBorders>
              <w:top w:val="single" w:sz="4" w:space="0" w:color="auto"/>
              <w:left w:val="single" w:sz="4" w:space="0" w:color="auto"/>
              <w:bottom w:val="single" w:sz="4" w:space="0" w:color="auto"/>
              <w:right w:val="single" w:sz="4" w:space="0" w:color="auto"/>
            </w:tcBorders>
            <w:vAlign w:val="center"/>
            <w:hideMark/>
          </w:tcPr>
          <w:p w14:paraId="0013A1B9" w14:textId="77777777" w:rsidR="009671C6" w:rsidRDefault="009671C6">
            <w:pPr>
              <w:spacing w:after="0" w:line="256" w:lineRule="auto"/>
              <w:rPr>
                <w:sz w:val="20"/>
                <w:szCs w:val="20"/>
                <w:lang w:eastAsia="tr-TR"/>
              </w:rPr>
            </w:pP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14:paraId="0C2FDC80" w14:textId="77777777" w:rsidR="009671C6" w:rsidRDefault="009671C6">
            <w:pPr>
              <w:spacing w:after="0" w:line="256" w:lineRule="auto"/>
              <w:rPr>
                <w:sz w:val="20"/>
                <w:szCs w:val="20"/>
                <w:lang w:eastAsia="tr-TR"/>
              </w:rPr>
            </w:pPr>
          </w:p>
        </w:tc>
        <w:tc>
          <w:tcPr>
            <w:tcW w:w="1549" w:type="dxa"/>
            <w:gridSpan w:val="2"/>
            <w:tcBorders>
              <w:top w:val="single" w:sz="4" w:space="0" w:color="auto"/>
              <w:left w:val="single" w:sz="4" w:space="0" w:color="auto"/>
              <w:bottom w:val="single" w:sz="4" w:space="0" w:color="auto"/>
              <w:right w:val="single" w:sz="4" w:space="0" w:color="auto"/>
            </w:tcBorders>
            <w:vAlign w:val="center"/>
            <w:hideMark/>
          </w:tcPr>
          <w:p w14:paraId="232AC703" w14:textId="77777777" w:rsidR="009671C6" w:rsidRDefault="009671C6">
            <w:pPr>
              <w:spacing w:after="0" w:line="256" w:lineRule="auto"/>
              <w:rPr>
                <w:sz w:val="20"/>
                <w:szCs w:val="20"/>
                <w:lang w:eastAsia="tr-TR"/>
              </w:rPr>
            </w:pPr>
          </w:p>
        </w:tc>
        <w:tc>
          <w:tcPr>
            <w:tcW w:w="1328" w:type="dxa"/>
            <w:gridSpan w:val="2"/>
            <w:tcBorders>
              <w:top w:val="single" w:sz="4" w:space="0" w:color="auto"/>
              <w:left w:val="single" w:sz="4" w:space="0" w:color="auto"/>
              <w:bottom w:val="single" w:sz="4" w:space="0" w:color="auto"/>
              <w:right w:val="single" w:sz="4" w:space="0" w:color="auto"/>
            </w:tcBorders>
            <w:vAlign w:val="center"/>
            <w:hideMark/>
          </w:tcPr>
          <w:p w14:paraId="3B217B2D" w14:textId="77777777" w:rsidR="009671C6" w:rsidRDefault="009671C6">
            <w:pPr>
              <w:spacing w:after="0" w:line="256" w:lineRule="auto"/>
              <w:rPr>
                <w:sz w:val="20"/>
                <w:szCs w:val="20"/>
                <w:lang w:eastAsia="tr-TR"/>
              </w:rPr>
            </w:pPr>
          </w:p>
        </w:tc>
        <w:tc>
          <w:tcPr>
            <w:tcW w:w="1378" w:type="dxa"/>
            <w:gridSpan w:val="2"/>
            <w:tcBorders>
              <w:top w:val="single" w:sz="4" w:space="0" w:color="auto"/>
              <w:left w:val="single" w:sz="4" w:space="0" w:color="auto"/>
              <w:bottom w:val="single" w:sz="4" w:space="0" w:color="auto"/>
              <w:right w:val="single" w:sz="4" w:space="0" w:color="auto"/>
            </w:tcBorders>
            <w:vAlign w:val="center"/>
            <w:hideMark/>
          </w:tcPr>
          <w:p w14:paraId="0E7F40BF" w14:textId="77777777" w:rsidR="009671C6" w:rsidRDefault="009671C6">
            <w:pPr>
              <w:spacing w:after="0" w:line="256" w:lineRule="auto"/>
              <w:rPr>
                <w:sz w:val="20"/>
                <w:szCs w:val="20"/>
                <w:lang w:eastAsia="tr-TR"/>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42E3993B" w14:textId="77777777" w:rsidR="009671C6" w:rsidRDefault="009671C6">
            <w:pPr>
              <w:spacing w:after="0" w:line="256" w:lineRule="auto"/>
              <w:rPr>
                <w:sz w:val="20"/>
                <w:szCs w:val="20"/>
                <w:lang w:eastAsia="tr-TR"/>
              </w:rPr>
            </w:pPr>
          </w:p>
        </w:tc>
        <w:tc>
          <w:tcPr>
            <w:tcW w:w="2137" w:type="dxa"/>
            <w:tcBorders>
              <w:top w:val="single" w:sz="4" w:space="0" w:color="auto"/>
              <w:left w:val="single" w:sz="4" w:space="0" w:color="auto"/>
              <w:bottom w:val="single" w:sz="4" w:space="0" w:color="auto"/>
              <w:right w:val="single" w:sz="4" w:space="0" w:color="auto"/>
            </w:tcBorders>
            <w:vAlign w:val="center"/>
            <w:hideMark/>
          </w:tcPr>
          <w:p w14:paraId="307A4EF7" w14:textId="77777777" w:rsidR="009671C6" w:rsidRDefault="009671C6">
            <w:pPr>
              <w:spacing w:after="0" w:line="256" w:lineRule="auto"/>
              <w:rPr>
                <w:sz w:val="20"/>
                <w:szCs w:val="20"/>
                <w:lang w:eastAsia="tr-TR"/>
              </w:rPr>
            </w:pPr>
          </w:p>
        </w:tc>
        <w:tc>
          <w:tcPr>
            <w:tcW w:w="160" w:type="dxa"/>
            <w:tcBorders>
              <w:top w:val="single" w:sz="4" w:space="0" w:color="auto"/>
              <w:left w:val="single" w:sz="4" w:space="0" w:color="auto"/>
              <w:bottom w:val="single" w:sz="4" w:space="0" w:color="auto"/>
              <w:right w:val="single" w:sz="4" w:space="0" w:color="auto"/>
            </w:tcBorders>
            <w:vAlign w:val="center"/>
            <w:hideMark/>
          </w:tcPr>
          <w:p w14:paraId="5F342E19" w14:textId="77777777" w:rsidR="009671C6" w:rsidRDefault="009671C6">
            <w:pPr>
              <w:spacing w:after="0" w:line="256" w:lineRule="auto"/>
              <w:rPr>
                <w:sz w:val="20"/>
                <w:szCs w:val="20"/>
                <w:lang w:eastAsia="tr-TR"/>
              </w:rPr>
            </w:pPr>
          </w:p>
        </w:tc>
      </w:tr>
    </w:tbl>
    <w:p w14:paraId="47F56B4F" w14:textId="52176052" w:rsidR="00C77C86" w:rsidRPr="009671C6" w:rsidRDefault="00EA2D77" w:rsidP="009671C6">
      <w:pPr>
        <w:pStyle w:val="ListeParagraf"/>
        <w:ind w:left="360"/>
        <w:rPr>
          <w:rFonts w:ascii="Times New Roman" w:hAnsi="Times New Roman" w:cs="Times New Roman"/>
        </w:rPr>
      </w:pPr>
      <w:r w:rsidRPr="00EA2D77">
        <w:rPr>
          <w:rFonts w:ascii="Times New Roman" w:hAnsi="Times New Roman" w:cs="Times New Roman"/>
          <w:b/>
        </w:rPr>
        <w:t>*</w:t>
      </w:r>
      <w:r w:rsidR="009671C6">
        <w:rPr>
          <w:rFonts w:ascii="Times New Roman" w:hAnsi="Times New Roman" w:cs="Times New Roman"/>
          <w:sz w:val="20"/>
        </w:rPr>
        <w:t>31</w:t>
      </w:r>
      <w:r w:rsidRPr="00EA2D77">
        <w:rPr>
          <w:rFonts w:ascii="Times New Roman" w:hAnsi="Times New Roman" w:cs="Times New Roman"/>
          <w:sz w:val="20"/>
        </w:rPr>
        <w:t>.</w:t>
      </w:r>
      <w:r w:rsidR="009671C6">
        <w:rPr>
          <w:rFonts w:ascii="Times New Roman" w:hAnsi="Times New Roman" w:cs="Times New Roman"/>
          <w:sz w:val="20"/>
        </w:rPr>
        <w:t>12</w:t>
      </w:r>
      <w:r w:rsidRPr="00EA2D77">
        <w:rPr>
          <w:rFonts w:ascii="Times New Roman" w:hAnsi="Times New Roman" w:cs="Times New Roman"/>
          <w:sz w:val="20"/>
        </w:rPr>
        <w:t xml:space="preserve">.2025 tarihli Merkez Bankası </w:t>
      </w:r>
      <w:r w:rsidR="009671C6">
        <w:rPr>
          <w:rFonts w:ascii="Times New Roman" w:hAnsi="Times New Roman" w:cs="Times New Roman"/>
          <w:sz w:val="20"/>
        </w:rPr>
        <w:t xml:space="preserve">döviz </w:t>
      </w:r>
      <w:r w:rsidRPr="00EA2D77">
        <w:rPr>
          <w:rFonts w:ascii="Times New Roman" w:hAnsi="Times New Roman" w:cs="Times New Roman"/>
          <w:sz w:val="20"/>
        </w:rPr>
        <w:t>satış kuru ($) üzerinden hesaplama yapılmıştır.</w:t>
      </w:r>
    </w:p>
    <w:sectPr w:rsidR="00C77C86" w:rsidRPr="009671C6" w:rsidSect="00964836">
      <w:footerReference w:type="default" r:id="rId25"/>
      <w:footerReference w:type="first" r:id="rId26"/>
      <w:pgSz w:w="16838" w:h="11906" w:orient="landscape"/>
      <w:pgMar w:top="1418" w:right="1418" w:bottom="1418" w:left="1418" w:header="709" w:footer="709" w:gutter="0"/>
      <w:pgBorders w:offsetFrom="page">
        <w:top w:val="doubleWave" w:sz="6" w:space="24" w:color="4F6228" w:themeColor="accent3" w:themeShade="80"/>
        <w:left w:val="doubleWave" w:sz="6" w:space="24" w:color="4F6228" w:themeColor="accent3" w:themeShade="80"/>
        <w:bottom w:val="doubleWave" w:sz="6" w:space="24" w:color="4F6228" w:themeColor="accent3" w:themeShade="80"/>
        <w:right w:val="doubleWave" w:sz="6" w:space="24" w:color="4F6228" w:themeColor="accent3"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21FDF" w14:textId="77777777" w:rsidR="0040640B" w:rsidRDefault="0040640B" w:rsidP="0019105B">
      <w:pPr>
        <w:spacing w:after="0" w:line="240" w:lineRule="auto"/>
      </w:pPr>
      <w:r>
        <w:separator/>
      </w:r>
    </w:p>
  </w:endnote>
  <w:endnote w:type="continuationSeparator" w:id="0">
    <w:p w14:paraId="43D47E71" w14:textId="77777777" w:rsidR="0040640B" w:rsidRDefault="0040640B" w:rsidP="0019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884430"/>
      <w:docPartObj>
        <w:docPartGallery w:val="Page Numbers (Bottom of Page)"/>
        <w:docPartUnique/>
      </w:docPartObj>
    </w:sdtPr>
    <w:sdtEndPr/>
    <w:sdtContent>
      <w:p w14:paraId="47B62E19" w14:textId="2E1010F9" w:rsidR="009671C6" w:rsidRPr="004E1343" w:rsidRDefault="002E0C89" w:rsidP="004E1343">
        <w:pPr>
          <w:pStyle w:val="AltBilgi"/>
          <w:pBdr>
            <w:top w:val="thinThickSmallGap" w:sz="24" w:space="1" w:color="622423" w:themeColor="accent2" w:themeShade="7F"/>
          </w:pBdr>
        </w:pPr>
        <w:sdt>
          <w:sdtPr>
            <w:rPr>
              <w:rFonts w:asciiTheme="majorHAnsi" w:eastAsiaTheme="majorEastAsia" w:hAnsiTheme="majorHAnsi" w:cstheme="majorBidi"/>
            </w:rPr>
            <w:alias w:val="Yazar"/>
            <w:tag w:val=""/>
            <w:id w:val="-1261454214"/>
            <w:dataBinding w:prefixMappings="xmlns:ns0='http://purl.org/dc/elements/1.1/' xmlns:ns1='http://schemas.openxmlformats.org/package/2006/metadata/core-properties' " w:xpath="/ns1:coreProperties[1]/ns0:creator[1]" w:storeItemID="{6C3C8BC8-F283-45AE-878A-BAB7291924A1}"/>
            <w:text/>
          </w:sdtPr>
          <w:sdtEndPr/>
          <w:sdtContent>
            <w:r w:rsidR="009671C6">
              <w:rPr>
                <w:rFonts w:asciiTheme="majorHAnsi" w:eastAsiaTheme="majorEastAsia" w:hAnsiTheme="majorHAnsi" w:cstheme="majorBidi"/>
              </w:rPr>
              <w:t>2025 Yılı IV. Üç Aylık Bütçe Gerçekleşme Raporu</w:t>
            </w:r>
          </w:sdtContent>
        </w:sdt>
        <w:r w:rsidR="009671C6">
          <w:rPr>
            <w:rFonts w:asciiTheme="majorHAnsi" w:eastAsiaTheme="majorEastAsia" w:hAnsiTheme="majorHAnsi" w:cstheme="majorBidi"/>
          </w:rPr>
          <w:t xml:space="preserve">                                                                                        </w:t>
        </w:r>
        <w:r w:rsidR="009671C6">
          <w:fldChar w:fldCharType="begin"/>
        </w:r>
        <w:r w:rsidR="009671C6">
          <w:instrText>PAGE   \* MERGEFORMAT</w:instrText>
        </w:r>
        <w:r w:rsidR="009671C6">
          <w:fldChar w:fldCharType="separate"/>
        </w:r>
        <w:r>
          <w:rPr>
            <w:noProof/>
          </w:rPr>
          <w:t>15</w:t>
        </w:r>
        <w:r w:rsidR="009671C6">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77F6" w14:textId="77777777" w:rsidR="009671C6" w:rsidRDefault="009671C6" w:rsidP="00E560BC"/>
  <w:sdt>
    <w:sdtPr>
      <w:id w:val="-1579664196"/>
      <w:docPartObj>
        <w:docPartGallery w:val="Page Numbers (Bottom of Page)"/>
        <w:docPartUnique/>
      </w:docPartObj>
    </w:sdtPr>
    <w:sdtEndPr/>
    <w:sdtContent>
      <w:p w14:paraId="7BF0C4CC" w14:textId="3B54414B" w:rsidR="009671C6" w:rsidRDefault="002E0C89" w:rsidP="00E560BC">
        <w:pPr>
          <w:pStyle w:val="AltBilgi"/>
          <w:pBdr>
            <w:top w:val="thinThickSmallGap" w:sz="24" w:space="1" w:color="622423" w:themeColor="accent2" w:themeShade="7F"/>
          </w:pBdr>
        </w:pPr>
        <w:sdt>
          <w:sdtPr>
            <w:rPr>
              <w:rFonts w:asciiTheme="majorHAnsi" w:eastAsiaTheme="majorEastAsia" w:hAnsiTheme="majorHAnsi" w:cstheme="majorBidi"/>
              <w:sz w:val="20"/>
              <w:szCs w:val="20"/>
            </w:rPr>
            <w:alias w:val="Yazar"/>
            <w:tag w:val=""/>
            <w:id w:val="1496386371"/>
            <w:dataBinding w:prefixMappings="xmlns:ns0='http://purl.org/dc/elements/1.1/' xmlns:ns1='http://schemas.openxmlformats.org/package/2006/metadata/core-properties' " w:xpath="/ns1:coreProperties[1]/ns0:creator[1]" w:storeItemID="{6C3C8BC8-F283-45AE-878A-BAB7291924A1}"/>
            <w:text/>
          </w:sdtPr>
          <w:sdtEndPr/>
          <w:sdtContent>
            <w:r w:rsidR="009671C6">
              <w:rPr>
                <w:rFonts w:asciiTheme="majorHAnsi" w:eastAsiaTheme="majorEastAsia" w:hAnsiTheme="majorHAnsi" w:cstheme="majorBidi"/>
                <w:sz w:val="20"/>
                <w:szCs w:val="20"/>
              </w:rPr>
              <w:t>2025 Yılı IV. Üç Aylık Bütçe Gerçekleşme Raporu</w:t>
            </w:r>
          </w:sdtContent>
        </w:sdt>
        <w:r w:rsidR="009671C6">
          <w:rPr>
            <w:rFonts w:asciiTheme="majorHAnsi" w:eastAsiaTheme="majorEastAsia" w:hAnsiTheme="majorHAnsi" w:cstheme="majorBidi"/>
          </w:rPr>
          <w:t xml:space="preserve">                                                                                          </w:t>
        </w:r>
        <w:r w:rsidR="009671C6">
          <w:fldChar w:fldCharType="begin"/>
        </w:r>
        <w:r w:rsidR="009671C6">
          <w:instrText>PAGE   \* MERGEFORMAT</w:instrText>
        </w:r>
        <w:r w:rsidR="009671C6">
          <w:fldChar w:fldCharType="separate"/>
        </w:r>
        <w:r>
          <w:rPr>
            <w:noProof/>
          </w:rPr>
          <w:t>1</w:t>
        </w:r>
        <w:r w:rsidR="009671C6">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904795"/>
      <w:docPartObj>
        <w:docPartGallery w:val="Page Numbers (Bottom of Page)"/>
        <w:docPartUnique/>
      </w:docPartObj>
    </w:sdtPr>
    <w:sdtEndPr/>
    <w:sdtContent>
      <w:p w14:paraId="3CB02FBF" w14:textId="0F2C1FF8" w:rsidR="009671C6" w:rsidRPr="004E1343" w:rsidRDefault="002E0C89" w:rsidP="004E1343">
        <w:pPr>
          <w:pStyle w:val="AltBilgi"/>
          <w:pBdr>
            <w:top w:val="thinThickSmallGap" w:sz="24" w:space="1" w:color="622423" w:themeColor="accent2" w:themeShade="7F"/>
          </w:pBdr>
        </w:pPr>
        <w:sdt>
          <w:sdtPr>
            <w:rPr>
              <w:rFonts w:asciiTheme="majorHAnsi" w:eastAsiaTheme="majorEastAsia" w:hAnsiTheme="majorHAnsi" w:cstheme="majorBidi"/>
            </w:rPr>
            <w:alias w:val="Yazar"/>
            <w:tag w:val=""/>
            <w:id w:val="-1422715491"/>
            <w:dataBinding w:prefixMappings="xmlns:ns0='http://purl.org/dc/elements/1.1/' xmlns:ns1='http://schemas.openxmlformats.org/package/2006/metadata/core-properties' " w:xpath="/ns1:coreProperties[1]/ns0:creator[1]" w:storeItemID="{6C3C8BC8-F283-45AE-878A-BAB7291924A1}"/>
            <w:text/>
          </w:sdtPr>
          <w:sdtEndPr/>
          <w:sdtContent>
            <w:r w:rsidR="009671C6">
              <w:rPr>
                <w:rFonts w:asciiTheme="majorHAnsi" w:eastAsiaTheme="majorEastAsia" w:hAnsiTheme="majorHAnsi" w:cstheme="majorBidi"/>
              </w:rPr>
              <w:t>2025 Yılı IV. Üç Aylık Bütçe Gerçekleşme Raporu</w:t>
            </w:r>
          </w:sdtContent>
        </w:sdt>
        <w:r w:rsidR="009671C6">
          <w:rPr>
            <w:rFonts w:asciiTheme="majorHAnsi" w:eastAsiaTheme="majorEastAsia" w:hAnsiTheme="majorHAnsi" w:cstheme="majorBidi"/>
          </w:rPr>
          <w:t xml:space="preserve">                                                                                                                                                                                             </w:t>
        </w:r>
        <w:r w:rsidR="009671C6">
          <w:fldChar w:fldCharType="begin"/>
        </w:r>
        <w:r w:rsidR="009671C6">
          <w:instrText>PAGE   \* MERGEFORMAT</w:instrText>
        </w:r>
        <w:r w:rsidR="009671C6">
          <w:fldChar w:fldCharType="separate"/>
        </w:r>
        <w:r>
          <w:rPr>
            <w:noProof/>
          </w:rPr>
          <w:t>19</w:t>
        </w:r>
        <w:r w:rsidR="009671C6">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F8D5B" w14:textId="77777777" w:rsidR="009671C6" w:rsidRDefault="009671C6" w:rsidP="00E560BC"/>
  <w:sdt>
    <w:sdtPr>
      <w:id w:val="172163365"/>
      <w:docPartObj>
        <w:docPartGallery w:val="Page Numbers (Bottom of Page)"/>
        <w:docPartUnique/>
      </w:docPartObj>
    </w:sdtPr>
    <w:sdtEndPr/>
    <w:sdtContent>
      <w:p w14:paraId="403EBAC5" w14:textId="7B1E6DF4" w:rsidR="009671C6" w:rsidRDefault="002E0C89" w:rsidP="00E560BC">
        <w:pPr>
          <w:pStyle w:val="AltBilgi"/>
          <w:pBdr>
            <w:top w:val="thinThickSmallGap" w:sz="24" w:space="1" w:color="622423" w:themeColor="accent2" w:themeShade="7F"/>
          </w:pBdr>
        </w:pPr>
        <w:sdt>
          <w:sdtPr>
            <w:rPr>
              <w:rFonts w:asciiTheme="majorHAnsi" w:eastAsiaTheme="majorEastAsia" w:hAnsiTheme="majorHAnsi" w:cstheme="majorBidi"/>
            </w:rPr>
            <w:alias w:val="Yazar"/>
            <w:tag w:val=""/>
            <w:id w:val="941267457"/>
            <w:dataBinding w:prefixMappings="xmlns:ns0='http://purl.org/dc/elements/1.1/' xmlns:ns1='http://schemas.openxmlformats.org/package/2006/metadata/core-properties' " w:xpath="/ns1:coreProperties[1]/ns0:creator[1]" w:storeItemID="{6C3C8BC8-F283-45AE-878A-BAB7291924A1}"/>
            <w:text/>
          </w:sdtPr>
          <w:sdtEndPr/>
          <w:sdtContent>
            <w:r w:rsidR="009671C6">
              <w:rPr>
                <w:rFonts w:asciiTheme="majorHAnsi" w:eastAsiaTheme="majorEastAsia" w:hAnsiTheme="majorHAnsi" w:cstheme="majorBidi"/>
              </w:rPr>
              <w:t>2025 Yılı IV. Üç Aylık Bütçe Gerçekleşme Raporu</w:t>
            </w:r>
          </w:sdtContent>
        </w:sdt>
        <w:r w:rsidR="009671C6">
          <w:rPr>
            <w:rFonts w:asciiTheme="majorHAnsi" w:eastAsiaTheme="majorEastAsia" w:hAnsiTheme="majorHAnsi" w:cstheme="majorBidi"/>
          </w:rPr>
          <w:t xml:space="preserve">                                                                                                                                                                                             </w:t>
        </w:r>
        <w:r w:rsidR="009671C6">
          <w:fldChar w:fldCharType="begin"/>
        </w:r>
        <w:r w:rsidR="009671C6">
          <w:instrText>PAGE   \* MERGEFORMAT</w:instrText>
        </w:r>
        <w:r w:rsidR="009671C6">
          <w:fldChar w:fldCharType="separate"/>
        </w:r>
        <w:r>
          <w:rPr>
            <w:noProof/>
          </w:rPr>
          <w:t>16</w:t>
        </w:r>
        <w:r w:rsidR="009671C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FEC56" w14:textId="77777777" w:rsidR="0040640B" w:rsidRDefault="0040640B" w:rsidP="0019105B">
      <w:pPr>
        <w:spacing w:after="0" w:line="240" w:lineRule="auto"/>
      </w:pPr>
      <w:r>
        <w:separator/>
      </w:r>
    </w:p>
  </w:footnote>
  <w:footnote w:type="continuationSeparator" w:id="0">
    <w:p w14:paraId="130F0436" w14:textId="77777777" w:rsidR="0040640B" w:rsidRDefault="0040640B" w:rsidP="00191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514B"/>
    <w:multiLevelType w:val="multilevel"/>
    <w:tmpl w:val="CF580B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66852CF"/>
    <w:multiLevelType w:val="multilevel"/>
    <w:tmpl w:val="3688753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0C4AF2"/>
    <w:multiLevelType w:val="hybridMultilevel"/>
    <w:tmpl w:val="EC10E2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5E006092"/>
    <w:multiLevelType w:val="multilevel"/>
    <w:tmpl w:val="CF580B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F721545"/>
    <w:multiLevelType w:val="hybridMultilevel"/>
    <w:tmpl w:val="57C6B70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02"/>
    <w:rsid w:val="00003CB7"/>
    <w:rsid w:val="00012520"/>
    <w:rsid w:val="00012F44"/>
    <w:rsid w:val="00033ABD"/>
    <w:rsid w:val="00034E60"/>
    <w:rsid w:val="00035E5F"/>
    <w:rsid w:val="00046133"/>
    <w:rsid w:val="00046605"/>
    <w:rsid w:val="000526A2"/>
    <w:rsid w:val="00054142"/>
    <w:rsid w:val="0006495B"/>
    <w:rsid w:val="0006509B"/>
    <w:rsid w:val="00067EA2"/>
    <w:rsid w:val="00072813"/>
    <w:rsid w:val="00072A1C"/>
    <w:rsid w:val="00073B30"/>
    <w:rsid w:val="00074616"/>
    <w:rsid w:val="0007462F"/>
    <w:rsid w:val="00080335"/>
    <w:rsid w:val="000850D9"/>
    <w:rsid w:val="0008548A"/>
    <w:rsid w:val="0008648E"/>
    <w:rsid w:val="000A73F2"/>
    <w:rsid w:val="000A7755"/>
    <w:rsid w:val="000A78C8"/>
    <w:rsid w:val="000B1767"/>
    <w:rsid w:val="000C0333"/>
    <w:rsid w:val="000C2645"/>
    <w:rsid w:val="000C4025"/>
    <w:rsid w:val="000C7A76"/>
    <w:rsid w:val="000D1EFF"/>
    <w:rsid w:val="000E20B7"/>
    <w:rsid w:val="000E3520"/>
    <w:rsid w:val="000E6D8E"/>
    <w:rsid w:val="000F1B37"/>
    <w:rsid w:val="000F4B63"/>
    <w:rsid w:val="000F6E4B"/>
    <w:rsid w:val="00100433"/>
    <w:rsid w:val="001047AF"/>
    <w:rsid w:val="0010528B"/>
    <w:rsid w:val="00106AD1"/>
    <w:rsid w:val="001103BD"/>
    <w:rsid w:val="0011125E"/>
    <w:rsid w:val="00111856"/>
    <w:rsid w:val="00122CA5"/>
    <w:rsid w:val="00126E00"/>
    <w:rsid w:val="00127DD7"/>
    <w:rsid w:val="00143953"/>
    <w:rsid w:val="0015751E"/>
    <w:rsid w:val="00161B48"/>
    <w:rsid w:val="001623E3"/>
    <w:rsid w:val="00163620"/>
    <w:rsid w:val="00172344"/>
    <w:rsid w:val="001861D0"/>
    <w:rsid w:val="0019105B"/>
    <w:rsid w:val="001916BA"/>
    <w:rsid w:val="001925D3"/>
    <w:rsid w:val="00192FF5"/>
    <w:rsid w:val="001930C5"/>
    <w:rsid w:val="00194CF2"/>
    <w:rsid w:val="00197AE5"/>
    <w:rsid w:val="001A020C"/>
    <w:rsid w:val="001B1AB9"/>
    <w:rsid w:val="001B1EE0"/>
    <w:rsid w:val="001C00D6"/>
    <w:rsid w:val="001D2ED2"/>
    <w:rsid w:val="001E61F7"/>
    <w:rsid w:val="001F5200"/>
    <w:rsid w:val="002024FA"/>
    <w:rsid w:val="00220BBB"/>
    <w:rsid w:val="002221F7"/>
    <w:rsid w:val="002310B7"/>
    <w:rsid w:val="00243C3D"/>
    <w:rsid w:val="00244E1E"/>
    <w:rsid w:val="00245412"/>
    <w:rsid w:val="0024782D"/>
    <w:rsid w:val="00252CB7"/>
    <w:rsid w:val="0025313D"/>
    <w:rsid w:val="00260C74"/>
    <w:rsid w:val="002614F1"/>
    <w:rsid w:val="00262581"/>
    <w:rsid w:val="00262ED7"/>
    <w:rsid w:val="0026489E"/>
    <w:rsid w:val="00264D32"/>
    <w:rsid w:val="00274968"/>
    <w:rsid w:val="00276ADF"/>
    <w:rsid w:val="00283AA7"/>
    <w:rsid w:val="00287A89"/>
    <w:rsid w:val="002A492A"/>
    <w:rsid w:val="002B3489"/>
    <w:rsid w:val="002B42DB"/>
    <w:rsid w:val="002B56FF"/>
    <w:rsid w:val="002B6013"/>
    <w:rsid w:val="002D499B"/>
    <w:rsid w:val="002D511E"/>
    <w:rsid w:val="002D5CD5"/>
    <w:rsid w:val="002D5D4B"/>
    <w:rsid w:val="002E0C89"/>
    <w:rsid w:val="002E6A49"/>
    <w:rsid w:val="002F3FCB"/>
    <w:rsid w:val="002F6B7C"/>
    <w:rsid w:val="00301D8F"/>
    <w:rsid w:val="00306FF3"/>
    <w:rsid w:val="00312C54"/>
    <w:rsid w:val="00320329"/>
    <w:rsid w:val="00330705"/>
    <w:rsid w:val="00331572"/>
    <w:rsid w:val="003338BB"/>
    <w:rsid w:val="00337276"/>
    <w:rsid w:val="0033782C"/>
    <w:rsid w:val="003430FC"/>
    <w:rsid w:val="0034375A"/>
    <w:rsid w:val="00343A34"/>
    <w:rsid w:val="00352186"/>
    <w:rsid w:val="0035585E"/>
    <w:rsid w:val="0036039E"/>
    <w:rsid w:val="0036072B"/>
    <w:rsid w:val="0038280A"/>
    <w:rsid w:val="00386D9A"/>
    <w:rsid w:val="0039046E"/>
    <w:rsid w:val="0039438B"/>
    <w:rsid w:val="003950C8"/>
    <w:rsid w:val="00396429"/>
    <w:rsid w:val="003A5958"/>
    <w:rsid w:val="003B0809"/>
    <w:rsid w:val="003C06AE"/>
    <w:rsid w:val="003C2059"/>
    <w:rsid w:val="003C29F3"/>
    <w:rsid w:val="003C4456"/>
    <w:rsid w:val="003D10D3"/>
    <w:rsid w:val="003D5381"/>
    <w:rsid w:val="003D7902"/>
    <w:rsid w:val="003F615F"/>
    <w:rsid w:val="00400076"/>
    <w:rsid w:val="0040640B"/>
    <w:rsid w:val="004135C4"/>
    <w:rsid w:val="00416380"/>
    <w:rsid w:val="00420B0F"/>
    <w:rsid w:val="004263DD"/>
    <w:rsid w:val="00427957"/>
    <w:rsid w:val="00431894"/>
    <w:rsid w:val="00442119"/>
    <w:rsid w:val="004449A1"/>
    <w:rsid w:val="00445241"/>
    <w:rsid w:val="00457981"/>
    <w:rsid w:val="00461531"/>
    <w:rsid w:val="004629EF"/>
    <w:rsid w:val="00462D1D"/>
    <w:rsid w:val="004718A3"/>
    <w:rsid w:val="00473F59"/>
    <w:rsid w:val="00477CBF"/>
    <w:rsid w:val="00480BFB"/>
    <w:rsid w:val="00481074"/>
    <w:rsid w:val="0048527D"/>
    <w:rsid w:val="004864CD"/>
    <w:rsid w:val="00492AE8"/>
    <w:rsid w:val="004A068E"/>
    <w:rsid w:val="004A0D7B"/>
    <w:rsid w:val="004B30F3"/>
    <w:rsid w:val="004B750E"/>
    <w:rsid w:val="004C12A4"/>
    <w:rsid w:val="004C769F"/>
    <w:rsid w:val="004D187A"/>
    <w:rsid w:val="004D2D3F"/>
    <w:rsid w:val="004D2E9D"/>
    <w:rsid w:val="004E1343"/>
    <w:rsid w:val="004E20DD"/>
    <w:rsid w:val="004E2AEA"/>
    <w:rsid w:val="004E3182"/>
    <w:rsid w:val="004E6156"/>
    <w:rsid w:val="004E76C5"/>
    <w:rsid w:val="00503AC8"/>
    <w:rsid w:val="00507012"/>
    <w:rsid w:val="00507A5A"/>
    <w:rsid w:val="005131D7"/>
    <w:rsid w:val="00520807"/>
    <w:rsid w:val="00520C43"/>
    <w:rsid w:val="005213CD"/>
    <w:rsid w:val="005229C1"/>
    <w:rsid w:val="005257A2"/>
    <w:rsid w:val="00535B99"/>
    <w:rsid w:val="00547572"/>
    <w:rsid w:val="0055072C"/>
    <w:rsid w:val="00553FB6"/>
    <w:rsid w:val="00554C19"/>
    <w:rsid w:val="00561520"/>
    <w:rsid w:val="00562B81"/>
    <w:rsid w:val="005638D1"/>
    <w:rsid w:val="00563CCE"/>
    <w:rsid w:val="00563EFB"/>
    <w:rsid w:val="00564696"/>
    <w:rsid w:val="00564A43"/>
    <w:rsid w:val="00564A56"/>
    <w:rsid w:val="005714FB"/>
    <w:rsid w:val="00572C49"/>
    <w:rsid w:val="00580643"/>
    <w:rsid w:val="00594CFC"/>
    <w:rsid w:val="00595B6C"/>
    <w:rsid w:val="005A0C50"/>
    <w:rsid w:val="005A10C3"/>
    <w:rsid w:val="005A19BA"/>
    <w:rsid w:val="005B15D2"/>
    <w:rsid w:val="005B347C"/>
    <w:rsid w:val="005C1674"/>
    <w:rsid w:val="005C2B1F"/>
    <w:rsid w:val="005C4C87"/>
    <w:rsid w:val="005C58CE"/>
    <w:rsid w:val="005E0AFA"/>
    <w:rsid w:val="005E1A92"/>
    <w:rsid w:val="005E4369"/>
    <w:rsid w:val="005F3BD7"/>
    <w:rsid w:val="00605B30"/>
    <w:rsid w:val="00605B39"/>
    <w:rsid w:val="00630901"/>
    <w:rsid w:val="0063233E"/>
    <w:rsid w:val="006370F7"/>
    <w:rsid w:val="0064287B"/>
    <w:rsid w:val="0065457C"/>
    <w:rsid w:val="0065561E"/>
    <w:rsid w:val="006604C1"/>
    <w:rsid w:val="00666675"/>
    <w:rsid w:val="00670114"/>
    <w:rsid w:val="00673593"/>
    <w:rsid w:val="00680B78"/>
    <w:rsid w:val="00691B34"/>
    <w:rsid w:val="00694A9C"/>
    <w:rsid w:val="00694EE7"/>
    <w:rsid w:val="00696C4B"/>
    <w:rsid w:val="006A2DE8"/>
    <w:rsid w:val="006B020E"/>
    <w:rsid w:val="006B1089"/>
    <w:rsid w:val="006C1B17"/>
    <w:rsid w:val="006D1996"/>
    <w:rsid w:val="006D4EB3"/>
    <w:rsid w:val="006E146F"/>
    <w:rsid w:val="006F28A0"/>
    <w:rsid w:val="006F5D93"/>
    <w:rsid w:val="006F74F0"/>
    <w:rsid w:val="00701502"/>
    <w:rsid w:val="00711C7D"/>
    <w:rsid w:val="007136D8"/>
    <w:rsid w:val="00717657"/>
    <w:rsid w:val="007211DF"/>
    <w:rsid w:val="00722B95"/>
    <w:rsid w:val="00722C5A"/>
    <w:rsid w:val="00724E8B"/>
    <w:rsid w:val="0072581F"/>
    <w:rsid w:val="00725D8E"/>
    <w:rsid w:val="00734EFE"/>
    <w:rsid w:val="00734FD5"/>
    <w:rsid w:val="0073630B"/>
    <w:rsid w:val="007431AA"/>
    <w:rsid w:val="007525DD"/>
    <w:rsid w:val="00774B6C"/>
    <w:rsid w:val="007802EE"/>
    <w:rsid w:val="00781C03"/>
    <w:rsid w:val="007833A6"/>
    <w:rsid w:val="00784383"/>
    <w:rsid w:val="00784AE0"/>
    <w:rsid w:val="00785F6D"/>
    <w:rsid w:val="00787CF7"/>
    <w:rsid w:val="0079277F"/>
    <w:rsid w:val="00796278"/>
    <w:rsid w:val="00797822"/>
    <w:rsid w:val="007A2E3B"/>
    <w:rsid w:val="007B1A12"/>
    <w:rsid w:val="007C165D"/>
    <w:rsid w:val="007C3C38"/>
    <w:rsid w:val="007D335E"/>
    <w:rsid w:val="007D4693"/>
    <w:rsid w:val="007D6B78"/>
    <w:rsid w:val="007E0DC2"/>
    <w:rsid w:val="007E2104"/>
    <w:rsid w:val="007E2EC8"/>
    <w:rsid w:val="007E5763"/>
    <w:rsid w:val="007F4AB5"/>
    <w:rsid w:val="007F5259"/>
    <w:rsid w:val="007F5B12"/>
    <w:rsid w:val="007F6EC5"/>
    <w:rsid w:val="008022D7"/>
    <w:rsid w:val="0081076A"/>
    <w:rsid w:val="0081787B"/>
    <w:rsid w:val="00821236"/>
    <w:rsid w:val="00824DB8"/>
    <w:rsid w:val="00831883"/>
    <w:rsid w:val="00837849"/>
    <w:rsid w:val="0084133F"/>
    <w:rsid w:val="00841916"/>
    <w:rsid w:val="00841DA7"/>
    <w:rsid w:val="00851E52"/>
    <w:rsid w:val="0085294E"/>
    <w:rsid w:val="008626A1"/>
    <w:rsid w:val="00876657"/>
    <w:rsid w:val="008801AE"/>
    <w:rsid w:val="008844B9"/>
    <w:rsid w:val="00886A5C"/>
    <w:rsid w:val="008876EB"/>
    <w:rsid w:val="00894856"/>
    <w:rsid w:val="008950BB"/>
    <w:rsid w:val="008A0F10"/>
    <w:rsid w:val="008B3E02"/>
    <w:rsid w:val="008C16E3"/>
    <w:rsid w:val="008C2BA4"/>
    <w:rsid w:val="008C3356"/>
    <w:rsid w:val="008C4C14"/>
    <w:rsid w:val="008C50E6"/>
    <w:rsid w:val="008C58F1"/>
    <w:rsid w:val="008C594F"/>
    <w:rsid w:val="008C7416"/>
    <w:rsid w:val="008D2200"/>
    <w:rsid w:val="008D2910"/>
    <w:rsid w:val="008D65D6"/>
    <w:rsid w:val="008E0341"/>
    <w:rsid w:val="008E291B"/>
    <w:rsid w:val="008E2C97"/>
    <w:rsid w:val="00901C4E"/>
    <w:rsid w:val="0090381F"/>
    <w:rsid w:val="00903B58"/>
    <w:rsid w:val="009122EC"/>
    <w:rsid w:val="00917F28"/>
    <w:rsid w:val="0092420E"/>
    <w:rsid w:val="009246DA"/>
    <w:rsid w:val="00926987"/>
    <w:rsid w:val="0094024F"/>
    <w:rsid w:val="009412BD"/>
    <w:rsid w:val="009424F3"/>
    <w:rsid w:val="009445F8"/>
    <w:rsid w:val="00947CEB"/>
    <w:rsid w:val="00956424"/>
    <w:rsid w:val="00960906"/>
    <w:rsid w:val="00962424"/>
    <w:rsid w:val="00964836"/>
    <w:rsid w:val="0096501A"/>
    <w:rsid w:val="00966951"/>
    <w:rsid w:val="009671C6"/>
    <w:rsid w:val="00972540"/>
    <w:rsid w:val="00972E9C"/>
    <w:rsid w:val="009735E1"/>
    <w:rsid w:val="009752AF"/>
    <w:rsid w:val="00985030"/>
    <w:rsid w:val="00986DE1"/>
    <w:rsid w:val="009874C3"/>
    <w:rsid w:val="009972CB"/>
    <w:rsid w:val="009A1C79"/>
    <w:rsid w:val="009B2734"/>
    <w:rsid w:val="009C0F35"/>
    <w:rsid w:val="009E77FB"/>
    <w:rsid w:val="00A14D7C"/>
    <w:rsid w:val="00A2148D"/>
    <w:rsid w:val="00A24677"/>
    <w:rsid w:val="00A27EA0"/>
    <w:rsid w:val="00A31AF5"/>
    <w:rsid w:val="00A37AAE"/>
    <w:rsid w:val="00A4534F"/>
    <w:rsid w:val="00A46E09"/>
    <w:rsid w:val="00A6772E"/>
    <w:rsid w:val="00A70187"/>
    <w:rsid w:val="00A81E19"/>
    <w:rsid w:val="00A85279"/>
    <w:rsid w:val="00A85CBC"/>
    <w:rsid w:val="00AA6B03"/>
    <w:rsid w:val="00AA7227"/>
    <w:rsid w:val="00AA729C"/>
    <w:rsid w:val="00AB0084"/>
    <w:rsid w:val="00AB157A"/>
    <w:rsid w:val="00AB185E"/>
    <w:rsid w:val="00AB2D94"/>
    <w:rsid w:val="00AC5ACD"/>
    <w:rsid w:val="00AC6E99"/>
    <w:rsid w:val="00B005DD"/>
    <w:rsid w:val="00B01C07"/>
    <w:rsid w:val="00B12064"/>
    <w:rsid w:val="00B20FF0"/>
    <w:rsid w:val="00B23D96"/>
    <w:rsid w:val="00B33D08"/>
    <w:rsid w:val="00B4064D"/>
    <w:rsid w:val="00B45917"/>
    <w:rsid w:val="00B46478"/>
    <w:rsid w:val="00B469DB"/>
    <w:rsid w:val="00B503D3"/>
    <w:rsid w:val="00B52956"/>
    <w:rsid w:val="00B539D3"/>
    <w:rsid w:val="00B6130D"/>
    <w:rsid w:val="00B704BD"/>
    <w:rsid w:val="00B74B44"/>
    <w:rsid w:val="00B74B6A"/>
    <w:rsid w:val="00B82718"/>
    <w:rsid w:val="00BA5663"/>
    <w:rsid w:val="00BA6BD5"/>
    <w:rsid w:val="00BB2873"/>
    <w:rsid w:val="00BB6587"/>
    <w:rsid w:val="00BB7C3C"/>
    <w:rsid w:val="00BD042C"/>
    <w:rsid w:val="00BD4657"/>
    <w:rsid w:val="00BD48D5"/>
    <w:rsid w:val="00BE4904"/>
    <w:rsid w:val="00BE5543"/>
    <w:rsid w:val="00BE7D0A"/>
    <w:rsid w:val="00BF16D7"/>
    <w:rsid w:val="00BF35C7"/>
    <w:rsid w:val="00BF3954"/>
    <w:rsid w:val="00BF7284"/>
    <w:rsid w:val="00C07CED"/>
    <w:rsid w:val="00C11E19"/>
    <w:rsid w:val="00C130DF"/>
    <w:rsid w:val="00C24DEE"/>
    <w:rsid w:val="00C24F79"/>
    <w:rsid w:val="00C26DCC"/>
    <w:rsid w:val="00C301AA"/>
    <w:rsid w:val="00C31DB4"/>
    <w:rsid w:val="00C32EF7"/>
    <w:rsid w:val="00C330CF"/>
    <w:rsid w:val="00C33D51"/>
    <w:rsid w:val="00C378B8"/>
    <w:rsid w:val="00C37D4B"/>
    <w:rsid w:val="00C454E0"/>
    <w:rsid w:val="00C46644"/>
    <w:rsid w:val="00C50FD9"/>
    <w:rsid w:val="00C518B3"/>
    <w:rsid w:val="00C5425D"/>
    <w:rsid w:val="00C57712"/>
    <w:rsid w:val="00C66A0B"/>
    <w:rsid w:val="00C70FC9"/>
    <w:rsid w:val="00C72E64"/>
    <w:rsid w:val="00C73F06"/>
    <w:rsid w:val="00C77C86"/>
    <w:rsid w:val="00C83C6E"/>
    <w:rsid w:val="00C900D5"/>
    <w:rsid w:val="00C9074E"/>
    <w:rsid w:val="00C922D2"/>
    <w:rsid w:val="00C979DA"/>
    <w:rsid w:val="00CB6960"/>
    <w:rsid w:val="00CC14A2"/>
    <w:rsid w:val="00CC48A1"/>
    <w:rsid w:val="00CC78BD"/>
    <w:rsid w:val="00CD0DAF"/>
    <w:rsid w:val="00CD45BB"/>
    <w:rsid w:val="00CD5B9A"/>
    <w:rsid w:val="00CE09D6"/>
    <w:rsid w:val="00CE5D32"/>
    <w:rsid w:val="00CF196D"/>
    <w:rsid w:val="00CF3CCF"/>
    <w:rsid w:val="00CF46D6"/>
    <w:rsid w:val="00CF4890"/>
    <w:rsid w:val="00CF5FC2"/>
    <w:rsid w:val="00CF6069"/>
    <w:rsid w:val="00D118BD"/>
    <w:rsid w:val="00D15055"/>
    <w:rsid w:val="00D16DDB"/>
    <w:rsid w:val="00D17593"/>
    <w:rsid w:val="00D17821"/>
    <w:rsid w:val="00D20C13"/>
    <w:rsid w:val="00D21070"/>
    <w:rsid w:val="00D21BD5"/>
    <w:rsid w:val="00D23AB1"/>
    <w:rsid w:val="00D346D8"/>
    <w:rsid w:val="00D34F5C"/>
    <w:rsid w:val="00D35570"/>
    <w:rsid w:val="00D425D9"/>
    <w:rsid w:val="00D5021B"/>
    <w:rsid w:val="00D572A3"/>
    <w:rsid w:val="00D6184A"/>
    <w:rsid w:val="00D65C71"/>
    <w:rsid w:val="00D73550"/>
    <w:rsid w:val="00D7418B"/>
    <w:rsid w:val="00D741D7"/>
    <w:rsid w:val="00D84958"/>
    <w:rsid w:val="00D926A4"/>
    <w:rsid w:val="00D929C2"/>
    <w:rsid w:val="00D938FA"/>
    <w:rsid w:val="00DA377F"/>
    <w:rsid w:val="00DA4857"/>
    <w:rsid w:val="00DA51C4"/>
    <w:rsid w:val="00DB0251"/>
    <w:rsid w:val="00DB11F3"/>
    <w:rsid w:val="00DB12BE"/>
    <w:rsid w:val="00DB13CF"/>
    <w:rsid w:val="00DB2E16"/>
    <w:rsid w:val="00DC28CD"/>
    <w:rsid w:val="00DC65FF"/>
    <w:rsid w:val="00DD785A"/>
    <w:rsid w:val="00DE19FD"/>
    <w:rsid w:val="00DE4CA1"/>
    <w:rsid w:val="00DF30FB"/>
    <w:rsid w:val="00DF363E"/>
    <w:rsid w:val="00E0249A"/>
    <w:rsid w:val="00E0307F"/>
    <w:rsid w:val="00E05166"/>
    <w:rsid w:val="00E10A40"/>
    <w:rsid w:val="00E12344"/>
    <w:rsid w:val="00E15F1C"/>
    <w:rsid w:val="00E17B02"/>
    <w:rsid w:val="00E24496"/>
    <w:rsid w:val="00E27B3E"/>
    <w:rsid w:val="00E31EE0"/>
    <w:rsid w:val="00E32655"/>
    <w:rsid w:val="00E54BC6"/>
    <w:rsid w:val="00E560BC"/>
    <w:rsid w:val="00E62F69"/>
    <w:rsid w:val="00E6742F"/>
    <w:rsid w:val="00E75517"/>
    <w:rsid w:val="00E8056C"/>
    <w:rsid w:val="00E8191A"/>
    <w:rsid w:val="00E81D71"/>
    <w:rsid w:val="00E856E7"/>
    <w:rsid w:val="00E919C8"/>
    <w:rsid w:val="00E91FB3"/>
    <w:rsid w:val="00E95F18"/>
    <w:rsid w:val="00EA2413"/>
    <w:rsid w:val="00EA2D77"/>
    <w:rsid w:val="00EA487F"/>
    <w:rsid w:val="00EA7D29"/>
    <w:rsid w:val="00EB193B"/>
    <w:rsid w:val="00EB60E1"/>
    <w:rsid w:val="00EB6B99"/>
    <w:rsid w:val="00EC54A4"/>
    <w:rsid w:val="00ED17D8"/>
    <w:rsid w:val="00ED763D"/>
    <w:rsid w:val="00EE04E3"/>
    <w:rsid w:val="00EF24FA"/>
    <w:rsid w:val="00EF49C2"/>
    <w:rsid w:val="00EF53C1"/>
    <w:rsid w:val="00EF7A20"/>
    <w:rsid w:val="00F0040D"/>
    <w:rsid w:val="00F0251F"/>
    <w:rsid w:val="00F0312F"/>
    <w:rsid w:val="00F12D8F"/>
    <w:rsid w:val="00F14F45"/>
    <w:rsid w:val="00F15640"/>
    <w:rsid w:val="00F23212"/>
    <w:rsid w:val="00F23A95"/>
    <w:rsid w:val="00F27DEF"/>
    <w:rsid w:val="00F30B2A"/>
    <w:rsid w:val="00F30FB7"/>
    <w:rsid w:val="00F3349D"/>
    <w:rsid w:val="00F34833"/>
    <w:rsid w:val="00F358ED"/>
    <w:rsid w:val="00F4310C"/>
    <w:rsid w:val="00F473E2"/>
    <w:rsid w:val="00F61257"/>
    <w:rsid w:val="00F61D09"/>
    <w:rsid w:val="00F62501"/>
    <w:rsid w:val="00F65754"/>
    <w:rsid w:val="00F72D5F"/>
    <w:rsid w:val="00F72ECC"/>
    <w:rsid w:val="00F91AFE"/>
    <w:rsid w:val="00F9272B"/>
    <w:rsid w:val="00F92E17"/>
    <w:rsid w:val="00F97C56"/>
    <w:rsid w:val="00FA213A"/>
    <w:rsid w:val="00FA5731"/>
    <w:rsid w:val="00FB101D"/>
    <w:rsid w:val="00FC02A5"/>
    <w:rsid w:val="00FC43FC"/>
    <w:rsid w:val="00FE6CEC"/>
    <w:rsid w:val="00FE701B"/>
    <w:rsid w:val="00FF6D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E60554"/>
  <w15:docId w15:val="{890B90C1-2EB3-4324-8C05-BDF74B40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C86"/>
  </w:style>
  <w:style w:type="paragraph" w:styleId="Balk1">
    <w:name w:val="heading 1"/>
    <w:basedOn w:val="Normal"/>
    <w:next w:val="Normal"/>
    <w:link w:val="Balk1Char"/>
    <w:uiPriority w:val="9"/>
    <w:qFormat/>
    <w:rsid w:val="00EC54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C54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D16D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D16DD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unhideWhenUsed/>
    <w:qFormat/>
    <w:rsid w:val="00563EF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E6D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6D8E"/>
    <w:rPr>
      <w:rFonts w:ascii="Tahoma" w:hAnsi="Tahoma" w:cs="Tahoma"/>
      <w:sz w:val="16"/>
      <w:szCs w:val="16"/>
    </w:rPr>
  </w:style>
  <w:style w:type="paragraph" w:styleId="stBilgi">
    <w:name w:val="header"/>
    <w:basedOn w:val="Normal"/>
    <w:link w:val="stBilgiChar"/>
    <w:uiPriority w:val="99"/>
    <w:unhideWhenUsed/>
    <w:rsid w:val="001910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105B"/>
  </w:style>
  <w:style w:type="paragraph" w:styleId="AltBilgi">
    <w:name w:val="footer"/>
    <w:basedOn w:val="Normal"/>
    <w:link w:val="AltBilgiChar"/>
    <w:uiPriority w:val="99"/>
    <w:unhideWhenUsed/>
    <w:rsid w:val="001910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105B"/>
  </w:style>
  <w:style w:type="paragraph" w:styleId="GvdeMetni">
    <w:name w:val="Body Text"/>
    <w:basedOn w:val="Normal"/>
    <w:link w:val="GvdeMetniChar"/>
    <w:uiPriority w:val="1"/>
    <w:qFormat/>
    <w:rsid w:val="004B750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4B750E"/>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EC54A4"/>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EC54A4"/>
    <w:pPr>
      <w:outlineLvl w:val="9"/>
    </w:pPr>
    <w:rPr>
      <w:lang w:eastAsia="tr-TR"/>
    </w:rPr>
  </w:style>
  <w:style w:type="paragraph" w:styleId="T1">
    <w:name w:val="toc 1"/>
    <w:basedOn w:val="Normal"/>
    <w:next w:val="Normal"/>
    <w:autoRedefine/>
    <w:uiPriority w:val="39"/>
    <w:unhideWhenUsed/>
    <w:rsid w:val="00EC54A4"/>
    <w:pPr>
      <w:spacing w:after="100"/>
    </w:pPr>
  </w:style>
  <w:style w:type="character" w:styleId="Kpr">
    <w:name w:val="Hyperlink"/>
    <w:basedOn w:val="VarsaylanParagrafYazTipi"/>
    <w:uiPriority w:val="99"/>
    <w:unhideWhenUsed/>
    <w:rsid w:val="00EC54A4"/>
    <w:rPr>
      <w:color w:val="0000FF" w:themeColor="hyperlink"/>
      <w:u w:val="single"/>
    </w:rPr>
  </w:style>
  <w:style w:type="character" w:customStyle="1" w:styleId="Balk2Char">
    <w:name w:val="Başlık 2 Char"/>
    <w:basedOn w:val="VarsaylanParagrafYazTipi"/>
    <w:link w:val="Balk2"/>
    <w:uiPriority w:val="9"/>
    <w:rsid w:val="00EC54A4"/>
    <w:rPr>
      <w:rFonts w:asciiTheme="majorHAnsi" w:eastAsiaTheme="majorEastAsia" w:hAnsiTheme="majorHAnsi" w:cstheme="majorBidi"/>
      <w:b/>
      <w:bCs/>
      <w:color w:val="4F81BD" w:themeColor="accent1"/>
      <w:sz w:val="26"/>
      <w:szCs w:val="26"/>
    </w:rPr>
  </w:style>
  <w:style w:type="table" w:styleId="TabloKlavuzu">
    <w:name w:val="Table Grid"/>
    <w:basedOn w:val="NormalTablo"/>
    <w:uiPriority w:val="59"/>
    <w:rsid w:val="004B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LİSTE PARAF,içindekiler vb,List Paragraph,KODLAMA,ALT BAŞLIK,Heading 2_sj,Liste Paragraf 1,TLMP 1.DÜZEY MADDELEME,Bullet Points,Colorful List - Accent 11,List Paragraph (numbered (a)),Bullets,Akapit z listą BS,Dot pt,Liststycke SKL"/>
    <w:basedOn w:val="Normal"/>
    <w:link w:val="ListeParagrafChar"/>
    <w:uiPriority w:val="34"/>
    <w:qFormat/>
    <w:rsid w:val="004B30F3"/>
    <w:pPr>
      <w:ind w:left="720"/>
      <w:contextualSpacing/>
    </w:pPr>
  </w:style>
  <w:style w:type="character" w:customStyle="1" w:styleId="Balk3Char">
    <w:name w:val="Başlık 3 Char"/>
    <w:basedOn w:val="VarsaylanParagrafYazTipi"/>
    <w:link w:val="Balk3"/>
    <w:uiPriority w:val="9"/>
    <w:rsid w:val="00D16DDB"/>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D16DDB"/>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uiPriority w:val="9"/>
    <w:rsid w:val="00563EFB"/>
    <w:rPr>
      <w:rFonts w:asciiTheme="majorHAnsi" w:eastAsiaTheme="majorEastAsia" w:hAnsiTheme="majorHAnsi" w:cstheme="majorBidi"/>
      <w:color w:val="365F91" w:themeColor="accent1" w:themeShade="BF"/>
    </w:rPr>
  </w:style>
  <w:style w:type="character" w:customStyle="1" w:styleId="ListeParagrafChar">
    <w:name w:val="Liste Paragraf Char"/>
    <w:aliases w:val="LİSTE PARAF Char,içindekiler vb Char,List Paragraph Char,KODLAMA Char,ALT BAŞLIK Char,Heading 2_sj Char,Liste Paragraf 1 Char,TLMP 1.DÜZEY MADDELEME Char,Bullet Points Char,Colorful List - Accent 11 Char,Bullets Char,Dot pt Char"/>
    <w:link w:val="ListeParagraf"/>
    <w:uiPriority w:val="34"/>
    <w:qFormat/>
    <w:locked/>
    <w:rsid w:val="00E856E7"/>
  </w:style>
  <w:style w:type="character" w:styleId="YerTutucuMetni">
    <w:name w:val="Placeholder Text"/>
    <w:basedOn w:val="VarsaylanParagrafYazTipi"/>
    <w:uiPriority w:val="99"/>
    <w:semiHidden/>
    <w:rsid w:val="004E1343"/>
    <w:rPr>
      <w:color w:val="808080"/>
    </w:rPr>
  </w:style>
  <w:style w:type="paragraph" w:styleId="T2">
    <w:name w:val="toc 2"/>
    <w:basedOn w:val="Normal"/>
    <w:next w:val="Normal"/>
    <w:autoRedefine/>
    <w:uiPriority w:val="39"/>
    <w:unhideWhenUsed/>
    <w:rsid w:val="004E1343"/>
    <w:pPr>
      <w:spacing w:after="100"/>
      <w:ind w:left="220"/>
    </w:pPr>
  </w:style>
  <w:style w:type="paragraph" w:styleId="T3">
    <w:name w:val="toc 3"/>
    <w:basedOn w:val="Normal"/>
    <w:next w:val="Normal"/>
    <w:autoRedefine/>
    <w:uiPriority w:val="39"/>
    <w:unhideWhenUsed/>
    <w:rsid w:val="004E1343"/>
    <w:pPr>
      <w:spacing w:after="100"/>
      <w:ind w:left="440"/>
    </w:pPr>
  </w:style>
  <w:style w:type="table" w:customStyle="1" w:styleId="TabloKlavuzu1">
    <w:name w:val="Tablo Kılavuzu1"/>
    <w:basedOn w:val="NormalTablo"/>
    <w:next w:val="TabloKlavuzu"/>
    <w:uiPriority w:val="39"/>
    <w:rsid w:val="00580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580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jeaditext">
    <w:name w:val="projeaditext"/>
    <w:basedOn w:val="VarsaylanParagrafYazTipi"/>
    <w:rsid w:val="005C2B1F"/>
  </w:style>
  <w:style w:type="character" w:styleId="AklamaBavurusu">
    <w:name w:val="annotation reference"/>
    <w:basedOn w:val="VarsaylanParagrafYazTipi"/>
    <w:uiPriority w:val="99"/>
    <w:semiHidden/>
    <w:unhideWhenUsed/>
    <w:rsid w:val="00DA51C4"/>
    <w:rPr>
      <w:sz w:val="16"/>
      <w:szCs w:val="16"/>
    </w:rPr>
  </w:style>
  <w:style w:type="paragraph" w:styleId="AklamaMetni">
    <w:name w:val="annotation text"/>
    <w:basedOn w:val="Normal"/>
    <w:link w:val="AklamaMetniChar"/>
    <w:uiPriority w:val="99"/>
    <w:semiHidden/>
    <w:unhideWhenUsed/>
    <w:rsid w:val="00DA51C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A51C4"/>
    <w:rPr>
      <w:sz w:val="20"/>
      <w:szCs w:val="20"/>
    </w:rPr>
  </w:style>
  <w:style w:type="paragraph" w:styleId="AklamaKonusu">
    <w:name w:val="annotation subject"/>
    <w:basedOn w:val="AklamaMetni"/>
    <w:next w:val="AklamaMetni"/>
    <w:link w:val="AklamaKonusuChar"/>
    <w:uiPriority w:val="99"/>
    <w:semiHidden/>
    <w:unhideWhenUsed/>
    <w:rsid w:val="00DA51C4"/>
    <w:rPr>
      <w:b/>
      <w:bCs/>
    </w:rPr>
  </w:style>
  <w:style w:type="character" w:customStyle="1" w:styleId="AklamaKonusuChar">
    <w:name w:val="Açıklama Konusu Char"/>
    <w:basedOn w:val="AklamaMetniChar"/>
    <w:link w:val="AklamaKonusu"/>
    <w:uiPriority w:val="99"/>
    <w:semiHidden/>
    <w:rsid w:val="00DA51C4"/>
    <w:rPr>
      <w:b/>
      <w:bCs/>
      <w:sz w:val="20"/>
      <w:szCs w:val="20"/>
    </w:rPr>
  </w:style>
  <w:style w:type="table" w:customStyle="1" w:styleId="TabloKlavuzu3">
    <w:name w:val="Tablo Kılavuzu3"/>
    <w:basedOn w:val="NormalTablo"/>
    <w:next w:val="TabloKlavuzu"/>
    <w:uiPriority w:val="39"/>
    <w:rsid w:val="00973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841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841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126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126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EA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868">
      <w:bodyDiv w:val="1"/>
      <w:marLeft w:val="0"/>
      <w:marRight w:val="0"/>
      <w:marTop w:val="0"/>
      <w:marBottom w:val="0"/>
      <w:divBdr>
        <w:top w:val="none" w:sz="0" w:space="0" w:color="auto"/>
        <w:left w:val="none" w:sz="0" w:space="0" w:color="auto"/>
        <w:bottom w:val="none" w:sz="0" w:space="0" w:color="auto"/>
        <w:right w:val="none" w:sz="0" w:space="0" w:color="auto"/>
      </w:divBdr>
    </w:div>
    <w:div w:id="34504460">
      <w:bodyDiv w:val="1"/>
      <w:marLeft w:val="0"/>
      <w:marRight w:val="0"/>
      <w:marTop w:val="0"/>
      <w:marBottom w:val="0"/>
      <w:divBdr>
        <w:top w:val="none" w:sz="0" w:space="0" w:color="auto"/>
        <w:left w:val="none" w:sz="0" w:space="0" w:color="auto"/>
        <w:bottom w:val="none" w:sz="0" w:space="0" w:color="auto"/>
        <w:right w:val="none" w:sz="0" w:space="0" w:color="auto"/>
      </w:divBdr>
    </w:div>
    <w:div w:id="43874726">
      <w:bodyDiv w:val="1"/>
      <w:marLeft w:val="0"/>
      <w:marRight w:val="0"/>
      <w:marTop w:val="0"/>
      <w:marBottom w:val="0"/>
      <w:divBdr>
        <w:top w:val="none" w:sz="0" w:space="0" w:color="auto"/>
        <w:left w:val="none" w:sz="0" w:space="0" w:color="auto"/>
        <w:bottom w:val="none" w:sz="0" w:space="0" w:color="auto"/>
        <w:right w:val="none" w:sz="0" w:space="0" w:color="auto"/>
      </w:divBdr>
    </w:div>
    <w:div w:id="74476079">
      <w:bodyDiv w:val="1"/>
      <w:marLeft w:val="0"/>
      <w:marRight w:val="0"/>
      <w:marTop w:val="0"/>
      <w:marBottom w:val="0"/>
      <w:divBdr>
        <w:top w:val="none" w:sz="0" w:space="0" w:color="auto"/>
        <w:left w:val="none" w:sz="0" w:space="0" w:color="auto"/>
        <w:bottom w:val="none" w:sz="0" w:space="0" w:color="auto"/>
        <w:right w:val="none" w:sz="0" w:space="0" w:color="auto"/>
      </w:divBdr>
    </w:div>
    <w:div w:id="105540894">
      <w:bodyDiv w:val="1"/>
      <w:marLeft w:val="0"/>
      <w:marRight w:val="0"/>
      <w:marTop w:val="0"/>
      <w:marBottom w:val="0"/>
      <w:divBdr>
        <w:top w:val="none" w:sz="0" w:space="0" w:color="auto"/>
        <w:left w:val="none" w:sz="0" w:space="0" w:color="auto"/>
        <w:bottom w:val="none" w:sz="0" w:space="0" w:color="auto"/>
        <w:right w:val="none" w:sz="0" w:space="0" w:color="auto"/>
      </w:divBdr>
    </w:div>
    <w:div w:id="108552853">
      <w:bodyDiv w:val="1"/>
      <w:marLeft w:val="0"/>
      <w:marRight w:val="0"/>
      <w:marTop w:val="0"/>
      <w:marBottom w:val="0"/>
      <w:divBdr>
        <w:top w:val="none" w:sz="0" w:space="0" w:color="auto"/>
        <w:left w:val="none" w:sz="0" w:space="0" w:color="auto"/>
        <w:bottom w:val="none" w:sz="0" w:space="0" w:color="auto"/>
        <w:right w:val="none" w:sz="0" w:space="0" w:color="auto"/>
      </w:divBdr>
    </w:div>
    <w:div w:id="110982045">
      <w:bodyDiv w:val="1"/>
      <w:marLeft w:val="0"/>
      <w:marRight w:val="0"/>
      <w:marTop w:val="0"/>
      <w:marBottom w:val="0"/>
      <w:divBdr>
        <w:top w:val="none" w:sz="0" w:space="0" w:color="auto"/>
        <w:left w:val="none" w:sz="0" w:space="0" w:color="auto"/>
        <w:bottom w:val="none" w:sz="0" w:space="0" w:color="auto"/>
        <w:right w:val="none" w:sz="0" w:space="0" w:color="auto"/>
      </w:divBdr>
    </w:div>
    <w:div w:id="125583015">
      <w:bodyDiv w:val="1"/>
      <w:marLeft w:val="0"/>
      <w:marRight w:val="0"/>
      <w:marTop w:val="0"/>
      <w:marBottom w:val="0"/>
      <w:divBdr>
        <w:top w:val="none" w:sz="0" w:space="0" w:color="auto"/>
        <w:left w:val="none" w:sz="0" w:space="0" w:color="auto"/>
        <w:bottom w:val="none" w:sz="0" w:space="0" w:color="auto"/>
        <w:right w:val="none" w:sz="0" w:space="0" w:color="auto"/>
      </w:divBdr>
    </w:div>
    <w:div w:id="131217602">
      <w:bodyDiv w:val="1"/>
      <w:marLeft w:val="0"/>
      <w:marRight w:val="0"/>
      <w:marTop w:val="0"/>
      <w:marBottom w:val="0"/>
      <w:divBdr>
        <w:top w:val="none" w:sz="0" w:space="0" w:color="auto"/>
        <w:left w:val="none" w:sz="0" w:space="0" w:color="auto"/>
        <w:bottom w:val="none" w:sz="0" w:space="0" w:color="auto"/>
        <w:right w:val="none" w:sz="0" w:space="0" w:color="auto"/>
      </w:divBdr>
    </w:div>
    <w:div w:id="140468286">
      <w:bodyDiv w:val="1"/>
      <w:marLeft w:val="0"/>
      <w:marRight w:val="0"/>
      <w:marTop w:val="0"/>
      <w:marBottom w:val="0"/>
      <w:divBdr>
        <w:top w:val="none" w:sz="0" w:space="0" w:color="auto"/>
        <w:left w:val="none" w:sz="0" w:space="0" w:color="auto"/>
        <w:bottom w:val="none" w:sz="0" w:space="0" w:color="auto"/>
        <w:right w:val="none" w:sz="0" w:space="0" w:color="auto"/>
      </w:divBdr>
    </w:div>
    <w:div w:id="143275379">
      <w:bodyDiv w:val="1"/>
      <w:marLeft w:val="0"/>
      <w:marRight w:val="0"/>
      <w:marTop w:val="0"/>
      <w:marBottom w:val="0"/>
      <w:divBdr>
        <w:top w:val="none" w:sz="0" w:space="0" w:color="auto"/>
        <w:left w:val="none" w:sz="0" w:space="0" w:color="auto"/>
        <w:bottom w:val="none" w:sz="0" w:space="0" w:color="auto"/>
        <w:right w:val="none" w:sz="0" w:space="0" w:color="auto"/>
      </w:divBdr>
    </w:div>
    <w:div w:id="153106343">
      <w:bodyDiv w:val="1"/>
      <w:marLeft w:val="0"/>
      <w:marRight w:val="0"/>
      <w:marTop w:val="0"/>
      <w:marBottom w:val="0"/>
      <w:divBdr>
        <w:top w:val="none" w:sz="0" w:space="0" w:color="auto"/>
        <w:left w:val="none" w:sz="0" w:space="0" w:color="auto"/>
        <w:bottom w:val="none" w:sz="0" w:space="0" w:color="auto"/>
        <w:right w:val="none" w:sz="0" w:space="0" w:color="auto"/>
      </w:divBdr>
    </w:div>
    <w:div w:id="156457816">
      <w:bodyDiv w:val="1"/>
      <w:marLeft w:val="0"/>
      <w:marRight w:val="0"/>
      <w:marTop w:val="0"/>
      <w:marBottom w:val="0"/>
      <w:divBdr>
        <w:top w:val="none" w:sz="0" w:space="0" w:color="auto"/>
        <w:left w:val="none" w:sz="0" w:space="0" w:color="auto"/>
        <w:bottom w:val="none" w:sz="0" w:space="0" w:color="auto"/>
        <w:right w:val="none" w:sz="0" w:space="0" w:color="auto"/>
      </w:divBdr>
    </w:div>
    <w:div w:id="157699316">
      <w:bodyDiv w:val="1"/>
      <w:marLeft w:val="0"/>
      <w:marRight w:val="0"/>
      <w:marTop w:val="0"/>
      <w:marBottom w:val="0"/>
      <w:divBdr>
        <w:top w:val="none" w:sz="0" w:space="0" w:color="auto"/>
        <w:left w:val="none" w:sz="0" w:space="0" w:color="auto"/>
        <w:bottom w:val="none" w:sz="0" w:space="0" w:color="auto"/>
        <w:right w:val="none" w:sz="0" w:space="0" w:color="auto"/>
      </w:divBdr>
    </w:div>
    <w:div w:id="160778700">
      <w:bodyDiv w:val="1"/>
      <w:marLeft w:val="0"/>
      <w:marRight w:val="0"/>
      <w:marTop w:val="0"/>
      <w:marBottom w:val="0"/>
      <w:divBdr>
        <w:top w:val="none" w:sz="0" w:space="0" w:color="auto"/>
        <w:left w:val="none" w:sz="0" w:space="0" w:color="auto"/>
        <w:bottom w:val="none" w:sz="0" w:space="0" w:color="auto"/>
        <w:right w:val="none" w:sz="0" w:space="0" w:color="auto"/>
      </w:divBdr>
    </w:div>
    <w:div w:id="162665787">
      <w:bodyDiv w:val="1"/>
      <w:marLeft w:val="0"/>
      <w:marRight w:val="0"/>
      <w:marTop w:val="0"/>
      <w:marBottom w:val="0"/>
      <w:divBdr>
        <w:top w:val="none" w:sz="0" w:space="0" w:color="auto"/>
        <w:left w:val="none" w:sz="0" w:space="0" w:color="auto"/>
        <w:bottom w:val="none" w:sz="0" w:space="0" w:color="auto"/>
        <w:right w:val="none" w:sz="0" w:space="0" w:color="auto"/>
      </w:divBdr>
    </w:div>
    <w:div w:id="180363501">
      <w:bodyDiv w:val="1"/>
      <w:marLeft w:val="0"/>
      <w:marRight w:val="0"/>
      <w:marTop w:val="0"/>
      <w:marBottom w:val="0"/>
      <w:divBdr>
        <w:top w:val="none" w:sz="0" w:space="0" w:color="auto"/>
        <w:left w:val="none" w:sz="0" w:space="0" w:color="auto"/>
        <w:bottom w:val="none" w:sz="0" w:space="0" w:color="auto"/>
        <w:right w:val="none" w:sz="0" w:space="0" w:color="auto"/>
      </w:divBdr>
    </w:div>
    <w:div w:id="189924347">
      <w:bodyDiv w:val="1"/>
      <w:marLeft w:val="0"/>
      <w:marRight w:val="0"/>
      <w:marTop w:val="0"/>
      <w:marBottom w:val="0"/>
      <w:divBdr>
        <w:top w:val="none" w:sz="0" w:space="0" w:color="auto"/>
        <w:left w:val="none" w:sz="0" w:space="0" w:color="auto"/>
        <w:bottom w:val="none" w:sz="0" w:space="0" w:color="auto"/>
        <w:right w:val="none" w:sz="0" w:space="0" w:color="auto"/>
      </w:divBdr>
    </w:div>
    <w:div w:id="192959651">
      <w:bodyDiv w:val="1"/>
      <w:marLeft w:val="0"/>
      <w:marRight w:val="0"/>
      <w:marTop w:val="0"/>
      <w:marBottom w:val="0"/>
      <w:divBdr>
        <w:top w:val="none" w:sz="0" w:space="0" w:color="auto"/>
        <w:left w:val="none" w:sz="0" w:space="0" w:color="auto"/>
        <w:bottom w:val="none" w:sz="0" w:space="0" w:color="auto"/>
        <w:right w:val="none" w:sz="0" w:space="0" w:color="auto"/>
      </w:divBdr>
    </w:div>
    <w:div w:id="232469429">
      <w:bodyDiv w:val="1"/>
      <w:marLeft w:val="0"/>
      <w:marRight w:val="0"/>
      <w:marTop w:val="0"/>
      <w:marBottom w:val="0"/>
      <w:divBdr>
        <w:top w:val="none" w:sz="0" w:space="0" w:color="auto"/>
        <w:left w:val="none" w:sz="0" w:space="0" w:color="auto"/>
        <w:bottom w:val="none" w:sz="0" w:space="0" w:color="auto"/>
        <w:right w:val="none" w:sz="0" w:space="0" w:color="auto"/>
      </w:divBdr>
    </w:div>
    <w:div w:id="232932854">
      <w:bodyDiv w:val="1"/>
      <w:marLeft w:val="0"/>
      <w:marRight w:val="0"/>
      <w:marTop w:val="0"/>
      <w:marBottom w:val="0"/>
      <w:divBdr>
        <w:top w:val="none" w:sz="0" w:space="0" w:color="auto"/>
        <w:left w:val="none" w:sz="0" w:space="0" w:color="auto"/>
        <w:bottom w:val="none" w:sz="0" w:space="0" w:color="auto"/>
        <w:right w:val="none" w:sz="0" w:space="0" w:color="auto"/>
      </w:divBdr>
    </w:div>
    <w:div w:id="234556303">
      <w:bodyDiv w:val="1"/>
      <w:marLeft w:val="0"/>
      <w:marRight w:val="0"/>
      <w:marTop w:val="0"/>
      <w:marBottom w:val="0"/>
      <w:divBdr>
        <w:top w:val="none" w:sz="0" w:space="0" w:color="auto"/>
        <w:left w:val="none" w:sz="0" w:space="0" w:color="auto"/>
        <w:bottom w:val="none" w:sz="0" w:space="0" w:color="auto"/>
        <w:right w:val="none" w:sz="0" w:space="0" w:color="auto"/>
      </w:divBdr>
    </w:div>
    <w:div w:id="235824966">
      <w:bodyDiv w:val="1"/>
      <w:marLeft w:val="0"/>
      <w:marRight w:val="0"/>
      <w:marTop w:val="0"/>
      <w:marBottom w:val="0"/>
      <w:divBdr>
        <w:top w:val="none" w:sz="0" w:space="0" w:color="auto"/>
        <w:left w:val="none" w:sz="0" w:space="0" w:color="auto"/>
        <w:bottom w:val="none" w:sz="0" w:space="0" w:color="auto"/>
        <w:right w:val="none" w:sz="0" w:space="0" w:color="auto"/>
      </w:divBdr>
    </w:div>
    <w:div w:id="244807398">
      <w:bodyDiv w:val="1"/>
      <w:marLeft w:val="0"/>
      <w:marRight w:val="0"/>
      <w:marTop w:val="0"/>
      <w:marBottom w:val="0"/>
      <w:divBdr>
        <w:top w:val="none" w:sz="0" w:space="0" w:color="auto"/>
        <w:left w:val="none" w:sz="0" w:space="0" w:color="auto"/>
        <w:bottom w:val="none" w:sz="0" w:space="0" w:color="auto"/>
        <w:right w:val="none" w:sz="0" w:space="0" w:color="auto"/>
      </w:divBdr>
    </w:div>
    <w:div w:id="246694486">
      <w:bodyDiv w:val="1"/>
      <w:marLeft w:val="0"/>
      <w:marRight w:val="0"/>
      <w:marTop w:val="0"/>
      <w:marBottom w:val="0"/>
      <w:divBdr>
        <w:top w:val="none" w:sz="0" w:space="0" w:color="auto"/>
        <w:left w:val="none" w:sz="0" w:space="0" w:color="auto"/>
        <w:bottom w:val="none" w:sz="0" w:space="0" w:color="auto"/>
        <w:right w:val="none" w:sz="0" w:space="0" w:color="auto"/>
      </w:divBdr>
    </w:div>
    <w:div w:id="257449352">
      <w:bodyDiv w:val="1"/>
      <w:marLeft w:val="0"/>
      <w:marRight w:val="0"/>
      <w:marTop w:val="0"/>
      <w:marBottom w:val="0"/>
      <w:divBdr>
        <w:top w:val="none" w:sz="0" w:space="0" w:color="auto"/>
        <w:left w:val="none" w:sz="0" w:space="0" w:color="auto"/>
        <w:bottom w:val="none" w:sz="0" w:space="0" w:color="auto"/>
        <w:right w:val="none" w:sz="0" w:space="0" w:color="auto"/>
      </w:divBdr>
    </w:div>
    <w:div w:id="260728040">
      <w:bodyDiv w:val="1"/>
      <w:marLeft w:val="0"/>
      <w:marRight w:val="0"/>
      <w:marTop w:val="0"/>
      <w:marBottom w:val="0"/>
      <w:divBdr>
        <w:top w:val="none" w:sz="0" w:space="0" w:color="auto"/>
        <w:left w:val="none" w:sz="0" w:space="0" w:color="auto"/>
        <w:bottom w:val="none" w:sz="0" w:space="0" w:color="auto"/>
        <w:right w:val="none" w:sz="0" w:space="0" w:color="auto"/>
      </w:divBdr>
    </w:div>
    <w:div w:id="272522517">
      <w:bodyDiv w:val="1"/>
      <w:marLeft w:val="0"/>
      <w:marRight w:val="0"/>
      <w:marTop w:val="0"/>
      <w:marBottom w:val="0"/>
      <w:divBdr>
        <w:top w:val="none" w:sz="0" w:space="0" w:color="auto"/>
        <w:left w:val="none" w:sz="0" w:space="0" w:color="auto"/>
        <w:bottom w:val="none" w:sz="0" w:space="0" w:color="auto"/>
        <w:right w:val="none" w:sz="0" w:space="0" w:color="auto"/>
      </w:divBdr>
    </w:div>
    <w:div w:id="272905338">
      <w:bodyDiv w:val="1"/>
      <w:marLeft w:val="0"/>
      <w:marRight w:val="0"/>
      <w:marTop w:val="0"/>
      <w:marBottom w:val="0"/>
      <w:divBdr>
        <w:top w:val="none" w:sz="0" w:space="0" w:color="auto"/>
        <w:left w:val="none" w:sz="0" w:space="0" w:color="auto"/>
        <w:bottom w:val="none" w:sz="0" w:space="0" w:color="auto"/>
        <w:right w:val="none" w:sz="0" w:space="0" w:color="auto"/>
      </w:divBdr>
    </w:div>
    <w:div w:id="281034190">
      <w:bodyDiv w:val="1"/>
      <w:marLeft w:val="0"/>
      <w:marRight w:val="0"/>
      <w:marTop w:val="0"/>
      <w:marBottom w:val="0"/>
      <w:divBdr>
        <w:top w:val="none" w:sz="0" w:space="0" w:color="auto"/>
        <w:left w:val="none" w:sz="0" w:space="0" w:color="auto"/>
        <w:bottom w:val="none" w:sz="0" w:space="0" w:color="auto"/>
        <w:right w:val="none" w:sz="0" w:space="0" w:color="auto"/>
      </w:divBdr>
    </w:div>
    <w:div w:id="296685408">
      <w:bodyDiv w:val="1"/>
      <w:marLeft w:val="0"/>
      <w:marRight w:val="0"/>
      <w:marTop w:val="0"/>
      <w:marBottom w:val="0"/>
      <w:divBdr>
        <w:top w:val="none" w:sz="0" w:space="0" w:color="auto"/>
        <w:left w:val="none" w:sz="0" w:space="0" w:color="auto"/>
        <w:bottom w:val="none" w:sz="0" w:space="0" w:color="auto"/>
        <w:right w:val="none" w:sz="0" w:space="0" w:color="auto"/>
      </w:divBdr>
    </w:div>
    <w:div w:id="330644548">
      <w:bodyDiv w:val="1"/>
      <w:marLeft w:val="0"/>
      <w:marRight w:val="0"/>
      <w:marTop w:val="0"/>
      <w:marBottom w:val="0"/>
      <w:divBdr>
        <w:top w:val="none" w:sz="0" w:space="0" w:color="auto"/>
        <w:left w:val="none" w:sz="0" w:space="0" w:color="auto"/>
        <w:bottom w:val="none" w:sz="0" w:space="0" w:color="auto"/>
        <w:right w:val="none" w:sz="0" w:space="0" w:color="auto"/>
      </w:divBdr>
    </w:div>
    <w:div w:id="335303307">
      <w:bodyDiv w:val="1"/>
      <w:marLeft w:val="0"/>
      <w:marRight w:val="0"/>
      <w:marTop w:val="0"/>
      <w:marBottom w:val="0"/>
      <w:divBdr>
        <w:top w:val="none" w:sz="0" w:space="0" w:color="auto"/>
        <w:left w:val="none" w:sz="0" w:space="0" w:color="auto"/>
        <w:bottom w:val="none" w:sz="0" w:space="0" w:color="auto"/>
        <w:right w:val="none" w:sz="0" w:space="0" w:color="auto"/>
      </w:divBdr>
    </w:div>
    <w:div w:id="338167119">
      <w:bodyDiv w:val="1"/>
      <w:marLeft w:val="0"/>
      <w:marRight w:val="0"/>
      <w:marTop w:val="0"/>
      <w:marBottom w:val="0"/>
      <w:divBdr>
        <w:top w:val="none" w:sz="0" w:space="0" w:color="auto"/>
        <w:left w:val="none" w:sz="0" w:space="0" w:color="auto"/>
        <w:bottom w:val="none" w:sz="0" w:space="0" w:color="auto"/>
        <w:right w:val="none" w:sz="0" w:space="0" w:color="auto"/>
      </w:divBdr>
    </w:div>
    <w:div w:id="340744041">
      <w:bodyDiv w:val="1"/>
      <w:marLeft w:val="0"/>
      <w:marRight w:val="0"/>
      <w:marTop w:val="0"/>
      <w:marBottom w:val="0"/>
      <w:divBdr>
        <w:top w:val="none" w:sz="0" w:space="0" w:color="auto"/>
        <w:left w:val="none" w:sz="0" w:space="0" w:color="auto"/>
        <w:bottom w:val="none" w:sz="0" w:space="0" w:color="auto"/>
        <w:right w:val="none" w:sz="0" w:space="0" w:color="auto"/>
      </w:divBdr>
    </w:div>
    <w:div w:id="352725685">
      <w:bodyDiv w:val="1"/>
      <w:marLeft w:val="0"/>
      <w:marRight w:val="0"/>
      <w:marTop w:val="0"/>
      <w:marBottom w:val="0"/>
      <w:divBdr>
        <w:top w:val="none" w:sz="0" w:space="0" w:color="auto"/>
        <w:left w:val="none" w:sz="0" w:space="0" w:color="auto"/>
        <w:bottom w:val="none" w:sz="0" w:space="0" w:color="auto"/>
        <w:right w:val="none" w:sz="0" w:space="0" w:color="auto"/>
      </w:divBdr>
    </w:div>
    <w:div w:id="356466903">
      <w:bodyDiv w:val="1"/>
      <w:marLeft w:val="0"/>
      <w:marRight w:val="0"/>
      <w:marTop w:val="0"/>
      <w:marBottom w:val="0"/>
      <w:divBdr>
        <w:top w:val="none" w:sz="0" w:space="0" w:color="auto"/>
        <w:left w:val="none" w:sz="0" w:space="0" w:color="auto"/>
        <w:bottom w:val="none" w:sz="0" w:space="0" w:color="auto"/>
        <w:right w:val="none" w:sz="0" w:space="0" w:color="auto"/>
      </w:divBdr>
    </w:div>
    <w:div w:id="358817853">
      <w:bodyDiv w:val="1"/>
      <w:marLeft w:val="0"/>
      <w:marRight w:val="0"/>
      <w:marTop w:val="0"/>
      <w:marBottom w:val="0"/>
      <w:divBdr>
        <w:top w:val="none" w:sz="0" w:space="0" w:color="auto"/>
        <w:left w:val="none" w:sz="0" w:space="0" w:color="auto"/>
        <w:bottom w:val="none" w:sz="0" w:space="0" w:color="auto"/>
        <w:right w:val="none" w:sz="0" w:space="0" w:color="auto"/>
      </w:divBdr>
    </w:div>
    <w:div w:id="369720269">
      <w:bodyDiv w:val="1"/>
      <w:marLeft w:val="0"/>
      <w:marRight w:val="0"/>
      <w:marTop w:val="0"/>
      <w:marBottom w:val="0"/>
      <w:divBdr>
        <w:top w:val="none" w:sz="0" w:space="0" w:color="auto"/>
        <w:left w:val="none" w:sz="0" w:space="0" w:color="auto"/>
        <w:bottom w:val="none" w:sz="0" w:space="0" w:color="auto"/>
        <w:right w:val="none" w:sz="0" w:space="0" w:color="auto"/>
      </w:divBdr>
    </w:div>
    <w:div w:id="370375734">
      <w:bodyDiv w:val="1"/>
      <w:marLeft w:val="0"/>
      <w:marRight w:val="0"/>
      <w:marTop w:val="0"/>
      <w:marBottom w:val="0"/>
      <w:divBdr>
        <w:top w:val="none" w:sz="0" w:space="0" w:color="auto"/>
        <w:left w:val="none" w:sz="0" w:space="0" w:color="auto"/>
        <w:bottom w:val="none" w:sz="0" w:space="0" w:color="auto"/>
        <w:right w:val="none" w:sz="0" w:space="0" w:color="auto"/>
      </w:divBdr>
    </w:div>
    <w:div w:id="371928212">
      <w:bodyDiv w:val="1"/>
      <w:marLeft w:val="0"/>
      <w:marRight w:val="0"/>
      <w:marTop w:val="0"/>
      <w:marBottom w:val="0"/>
      <w:divBdr>
        <w:top w:val="none" w:sz="0" w:space="0" w:color="auto"/>
        <w:left w:val="none" w:sz="0" w:space="0" w:color="auto"/>
        <w:bottom w:val="none" w:sz="0" w:space="0" w:color="auto"/>
        <w:right w:val="none" w:sz="0" w:space="0" w:color="auto"/>
      </w:divBdr>
    </w:div>
    <w:div w:id="375392483">
      <w:bodyDiv w:val="1"/>
      <w:marLeft w:val="0"/>
      <w:marRight w:val="0"/>
      <w:marTop w:val="0"/>
      <w:marBottom w:val="0"/>
      <w:divBdr>
        <w:top w:val="none" w:sz="0" w:space="0" w:color="auto"/>
        <w:left w:val="none" w:sz="0" w:space="0" w:color="auto"/>
        <w:bottom w:val="none" w:sz="0" w:space="0" w:color="auto"/>
        <w:right w:val="none" w:sz="0" w:space="0" w:color="auto"/>
      </w:divBdr>
    </w:div>
    <w:div w:id="376708193">
      <w:bodyDiv w:val="1"/>
      <w:marLeft w:val="0"/>
      <w:marRight w:val="0"/>
      <w:marTop w:val="0"/>
      <w:marBottom w:val="0"/>
      <w:divBdr>
        <w:top w:val="none" w:sz="0" w:space="0" w:color="auto"/>
        <w:left w:val="none" w:sz="0" w:space="0" w:color="auto"/>
        <w:bottom w:val="none" w:sz="0" w:space="0" w:color="auto"/>
        <w:right w:val="none" w:sz="0" w:space="0" w:color="auto"/>
      </w:divBdr>
    </w:div>
    <w:div w:id="391735218">
      <w:bodyDiv w:val="1"/>
      <w:marLeft w:val="0"/>
      <w:marRight w:val="0"/>
      <w:marTop w:val="0"/>
      <w:marBottom w:val="0"/>
      <w:divBdr>
        <w:top w:val="none" w:sz="0" w:space="0" w:color="auto"/>
        <w:left w:val="none" w:sz="0" w:space="0" w:color="auto"/>
        <w:bottom w:val="none" w:sz="0" w:space="0" w:color="auto"/>
        <w:right w:val="none" w:sz="0" w:space="0" w:color="auto"/>
      </w:divBdr>
    </w:div>
    <w:div w:id="423040122">
      <w:bodyDiv w:val="1"/>
      <w:marLeft w:val="0"/>
      <w:marRight w:val="0"/>
      <w:marTop w:val="0"/>
      <w:marBottom w:val="0"/>
      <w:divBdr>
        <w:top w:val="none" w:sz="0" w:space="0" w:color="auto"/>
        <w:left w:val="none" w:sz="0" w:space="0" w:color="auto"/>
        <w:bottom w:val="none" w:sz="0" w:space="0" w:color="auto"/>
        <w:right w:val="none" w:sz="0" w:space="0" w:color="auto"/>
      </w:divBdr>
    </w:div>
    <w:div w:id="423114595">
      <w:bodyDiv w:val="1"/>
      <w:marLeft w:val="0"/>
      <w:marRight w:val="0"/>
      <w:marTop w:val="0"/>
      <w:marBottom w:val="0"/>
      <w:divBdr>
        <w:top w:val="none" w:sz="0" w:space="0" w:color="auto"/>
        <w:left w:val="none" w:sz="0" w:space="0" w:color="auto"/>
        <w:bottom w:val="none" w:sz="0" w:space="0" w:color="auto"/>
        <w:right w:val="none" w:sz="0" w:space="0" w:color="auto"/>
      </w:divBdr>
    </w:div>
    <w:div w:id="430708128">
      <w:bodyDiv w:val="1"/>
      <w:marLeft w:val="0"/>
      <w:marRight w:val="0"/>
      <w:marTop w:val="0"/>
      <w:marBottom w:val="0"/>
      <w:divBdr>
        <w:top w:val="none" w:sz="0" w:space="0" w:color="auto"/>
        <w:left w:val="none" w:sz="0" w:space="0" w:color="auto"/>
        <w:bottom w:val="none" w:sz="0" w:space="0" w:color="auto"/>
        <w:right w:val="none" w:sz="0" w:space="0" w:color="auto"/>
      </w:divBdr>
    </w:div>
    <w:div w:id="441146176">
      <w:bodyDiv w:val="1"/>
      <w:marLeft w:val="0"/>
      <w:marRight w:val="0"/>
      <w:marTop w:val="0"/>
      <w:marBottom w:val="0"/>
      <w:divBdr>
        <w:top w:val="none" w:sz="0" w:space="0" w:color="auto"/>
        <w:left w:val="none" w:sz="0" w:space="0" w:color="auto"/>
        <w:bottom w:val="none" w:sz="0" w:space="0" w:color="auto"/>
        <w:right w:val="none" w:sz="0" w:space="0" w:color="auto"/>
      </w:divBdr>
    </w:div>
    <w:div w:id="465970486">
      <w:bodyDiv w:val="1"/>
      <w:marLeft w:val="0"/>
      <w:marRight w:val="0"/>
      <w:marTop w:val="0"/>
      <w:marBottom w:val="0"/>
      <w:divBdr>
        <w:top w:val="none" w:sz="0" w:space="0" w:color="auto"/>
        <w:left w:val="none" w:sz="0" w:space="0" w:color="auto"/>
        <w:bottom w:val="none" w:sz="0" w:space="0" w:color="auto"/>
        <w:right w:val="none" w:sz="0" w:space="0" w:color="auto"/>
      </w:divBdr>
    </w:div>
    <w:div w:id="468279034">
      <w:bodyDiv w:val="1"/>
      <w:marLeft w:val="0"/>
      <w:marRight w:val="0"/>
      <w:marTop w:val="0"/>
      <w:marBottom w:val="0"/>
      <w:divBdr>
        <w:top w:val="none" w:sz="0" w:space="0" w:color="auto"/>
        <w:left w:val="none" w:sz="0" w:space="0" w:color="auto"/>
        <w:bottom w:val="none" w:sz="0" w:space="0" w:color="auto"/>
        <w:right w:val="none" w:sz="0" w:space="0" w:color="auto"/>
      </w:divBdr>
    </w:div>
    <w:div w:id="489098465">
      <w:bodyDiv w:val="1"/>
      <w:marLeft w:val="0"/>
      <w:marRight w:val="0"/>
      <w:marTop w:val="0"/>
      <w:marBottom w:val="0"/>
      <w:divBdr>
        <w:top w:val="none" w:sz="0" w:space="0" w:color="auto"/>
        <w:left w:val="none" w:sz="0" w:space="0" w:color="auto"/>
        <w:bottom w:val="none" w:sz="0" w:space="0" w:color="auto"/>
        <w:right w:val="none" w:sz="0" w:space="0" w:color="auto"/>
      </w:divBdr>
    </w:div>
    <w:div w:id="491406899">
      <w:bodyDiv w:val="1"/>
      <w:marLeft w:val="0"/>
      <w:marRight w:val="0"/>
      <w:marTop w:val="0"/>
      <w:marBottom w:val="0"/>
      <w:divBdr>
        <w:top w:val="none" w:sz="0" w:space="0" w:color="auto"/>
        <w:left w:val="none" w:sz="0" w:space="0" w:color="auto"/>
        <w:bottom w:val="none" w:sz="0" w:space="0" w:color="auto"/>
        <w:right w:val="none" w:sz="0" w:space="0" w:color="auto"/>
      </w:divBdr>
    </w:div>
    <w:div w:id="494418446">
      <w:bodyDiv w:val="1"/>
      <w:marLeft w:val="0"/>
      <w:marRight w:val="0"/>
      <w:marTop w:val="0"/>
      <w:marBottom w:val="0"/>
      <w:divBdr>
        <w:top w:val="none" w:sz="0" w:space="0" w:color="auto"/>
        <w:left w:val="none" w:sz="0" w:space="0" w:color="auto"/>
        <w:bottom w:val="none" w:sz="0" w:space="0" w:color="auto"/>
        <w:right w:val="none" w:sz="0" w:space="0" w:color="auto"/>
      </w:divBdr>
    </w:div>
    <w:div w:id="495609120">
      <w:bodyDiv w:val="1"/>
      <w:marLeft w:val="0"/>
      <w:marRight w:val="0"/>
      <w:marTop w:val="0"/>
      <w:marBottom w:val="0"/>
      <w:divBdr>
        <w:top w:val="none" w:sz="0" w:space="0" w:color="auto"/>
        <w:left w:val="none" w:sz="0" w:space="0" w:color="auto"/>
        <w:bottom w:val="none" w:sz="0" w:space="0" w:color="auto"/>
        <w:right w:val="none" w:sz="0" w:space="0" w:color="auto"/>
      </w:divBdr>
    </w:div>
    <w:div w:id="496849584">
      <w:bodyDiv w:val="1"/>
      <w:marLeft w:val="0"/>
      <w:marRight w:val="0"/>
      <w:marTop w:val="0"/>
      <w:marBottom w:val="0"/>
      <w:divBdr>
        <w:top w:val="none" w:sz="0" w:space="0" w:color="auto"/>
        <w:left w:val="none" w:sz="0" w:space="0" w:color="auto"/>
        <w:bottom w:val="none" w:sz="0" w:space="0" w:color="auto"/>
        <w:right w:val="none" w:sz="0" w:space="0" w:color="auto"/>
      </w:divBdr>
    </w:div>
    <w:div w:id="502353811">
      <w:bodyDiv w:val="1"/>
      <w:marLeft w:val="0"/>
      <w:marRight w:val="0"/>
      <w:marTop w:val="0"/>
      <w:marBottom w:val="0"/>
      <w:divBdr>
        <w:top w:val="none" w:sz="0" w:space="0" w:color="auto"/>
        <w:left w:val="none" w:sz="0" w:space="0" w:color="auto"/>
        <w:bottom w:val="none" w:sz="0" w:space="0" w:color="auto"/>
        <w:right w:val="none" w:sz="0" w:space="0" w:color="auto"/>
      </w:divBdr>
    </w:div>
    <w:div w:id="512305672">
      <w:bodyDiv w:val="1"/>
      <w:marLeft w:val="0"/>
      <w:marRight w:val="0"/>
      <w:marTop w:val="0"/>
      <w:marBottom w:val="0"/>
      <w:divBdr>
        <w:top w:val="none" w:sz="0" w:space="0" w:color="auto"/>
        <w:left w:val="none" w:sz="0" w:space="0" w:color="auto"/>
        <w:bottom w:val="none" w:sz="0" w:space="0" w:color="auto"/>
        <w:right w:val="none" w:sz="0" w:space="0" w:color="auto"/>
      </w:divBdr>
    </w:div>
    <w:div w:id="531653932">
      <w:bodyDiv w:val="1"/>
      <w:marLeft w:val="0"/>
      <w:marRight w:val="0"/>
      <w:marTop w:val="0"/>
      <w:marBottom w:val="0"/>
      <w:divBdr>
        <w:top w:val="none" w:sz="0" w:space="0" w:color="auto"/>
        <w:left w:val="none" w:sz="0" w:space="0" w:color="auto"/>
        <w:bottom w:val="none" w:sz="0" w:space="0" w:color="auto"/>
        <w:right w:val="none" w:sz="0" w:space="0" w:color="auto"/>
      </w:divBdr>
    </w:div>
    <w:div w:id="543639213">
      <w:bodyDiv w:val="1"/>
      <w:marLeft w:val="0"/>
      <w:marRight w:val="0"/>
      <w:marTop w:val="0"/>
      <w:marBottom w:val="0"/>
      <w:divBdr>
        <w:top w:val="none" w:sz="0" w:space="0" w:color="auto"/>
        <w:left w:val="none" w:sz="0" w:space="0" w:color="auto"/>
        <w:bottom w:val="none" w:sz="0" w:space="0" w:color="auto"/>
        <w:right w:val="none" w:sz="0" w:space="0" w:color="auto"/>
      </w:divBdr>
    </w:div>
    <w:div w:id="556942615">
      <w:bodyDiv w:val="1"/>
      <w:marLeft w:val="0"/>
      <w:marRight w:val="0"/>
      <w:marTop w:val="0"/>
      <w:marBottom w:val="0"/>
      <w:divBdr>
        <w:top w:val="none" w:sz="0" w:space="0" w:color="auto"/>
        <w:left w:val="none" w:sz="0" w:space="0" w:color="auto"/>
        <w:bottom w:val="none" w:sz="0" w:space="0" w:color="auto"/>
        <w:right w:val="none" w:sz="0" w:space="0" w:color="auto"/>
      </w:divBdr>
    </w:div>
    <w:div w:id="573005053">
      <w:bodyDiv w:val="1"/>
      <w:marLeft w:val="0"/>
      <w:marRight w:val="0"/>
      <w:marTop w:val="0"/>
      <w:marBottom w:val="0"/>
      <w:divBdr>
        <w:top w:val="none" w:sz="0" w:space="0" w:color="auto"/>
        <w:left w:val="none" w:sz="0" w:space="0" w:color="auto"/>
        <w:bottom w:val="none" w:sz="0" w:space="0" w:color="auto"/>
        <w:right w:val="none" w:sz="0" w:space="0" w:color="auto"/>
      </w:divBdr>
    </w:div>
    <w:div w:id="578178146">
      <w:bodyDiv w:val="1"/>
      <w:marLeft w:val="0"/>
      <w:marRight w:val="0"/>
      <w:marTop w:val="0"/>
      <w:marBottom w:val="0"/>
      <w:divBdr>
        <w:top w:val="none" w:sz="0" w:space="0" w:color="auto"/>
        <w:left w:val="none" w:sz="0" w:space="0" w:color="auto"/>
        <w:bottom w:val="none" w:sz="0" w:space="0" w:color="auto"/>
        <w:right w:val="none" w:sz="0" w:space="0" w:color="auto"/>
      </w:divBdr>
    </w:div>
    <w:div w:id="581528357">
      <w:bodyDiv w:val="1"/>
      <w:marLeft w:val="0"/>
      <w:marRight w:val="0"/>
      <w:marTop w:val="0"/>
      <w:marBottom w:val="0"/>
      <w:divBdr>
        <w:top w:val="none" w:sz="0" w:space="0" w:color="auto"/>
        <w:left w:val="none" w:sz="0" w:space="0" w:color="auto"/>
        <w:bottom w:val="none" w:sz="0" w:space="0" w:color="auto"/>
        <w:right w:val="none" w:sz="0" w:space="0" w:color="auto"/>
      </w:divBdr>
    </w:div>
    <w:div w:id="596717078">
      <w:bodyDiv w:val="1"/>
      <w:marLeft w:val="0"/>
      <w:marRight w:val="0"/>
      <w:marTop w:val="0"/>
      <w:marBottom w:val="0"/>
      <w:divBdr>
        <w:top w:val="none" w:sz="0" w:space="0" w:color="auto"/>
        <w:left w:val="none" w:sz="0" w:space="0" w:color="auto"/>
        <w:bottom w:val="none" w:sz="0" w:space="0" w:color="auto"/>
        <w:right w:val="none" w:sz="0" w:space="0" w:color="auto"/>
      </w:divBdr>
    </w:div>
    <w:div w:id="600919610">
      <w:bodyDiv w:val="1"/>
      <w:marLeft w:val="0"/>
      <w:marRight w:val="0"/>
      <w:marTop w:val="0"/>
      <w:marBottom w:val="0"/>
      <w:divBdr>
        <w:top w:val="none" w:sz="0" w:space="0" w:color="auto"/>
        <w:left w:val="none" w:sz="0" w:space="0" w:color="auto"/>
        <w:bottom w:val="none" w:sz="0" w:space="0" w:color="auto"/>
        <w:right w:val="none" w:sz="0" w:space="0" w:color="auto"/>
      </w:divBdr>
    </w:div>
    <w:div w:id="607812252">
      <w:bodyDiv w:val="1"/>
      <w:marLeft w:val="0"/>
      <w:marRight w:val="0"/>
      <w:marTop w:val="0"/>
      <w:marBottom w:val="0"/>
      <w:divBdr>
        <w:top w:val="none" w:sz="0" w:space="0" w:color="auto"/>
        <w:left w:val="none" w:sz="0" w:space="0" w:color="auto"/>
        <w:bottom w:val="none" w:sz="0" w:space="0" w:color="auto"/>
        <w:right w:val="none" w:sz="0" w:space="0" w:color="auto"/>
      </w:divBdr>
    </w:div>
    <w:div w:id="614560674">
      <w:bodyDiv w:val="1"/>
      <w:marLeft w:val="0"/>
      <w:marRight w:val="0"/>
      <w:marTop w:val="0"/>
      <w:marBottom w:val="0"/>
      <w:divBdr>
        <w:top w:val="none" w:sz="0" w:space="0" w:color="auto"/>
        <w:left w:val="none" w:sz="0" w:space="0" w:color="auto"/>
        <w:bottom w:val="none" w:sz="0" w:space="0" w:color="auto"/>
        <w:right w:val="none" w:sz="0" w:space="0" w:color="auto"/>
      </w:divBdr>
    </w:div>
    <w:div w:id="659234044">
      <w:bodyDiv w:val="1"/>
      <w:marLeft w:val="0"/>
      <w:marRight w:val="0"/>
      <w:marTop w:val="0"/>
      <w:marBottom w:val="0"/>
      <w:divBdr>
        <w:top w:val="none" w:sz="0" w:space="0" w:color="auto"/>
        <w:left w:val="none" w:sz="0" w:space="0" w:color="auto"/>
        <w:bottom w:val="none" w:sz="0" w:space="0" w:color="auto"/>
        <w:right w:val="none" w:sz="0" w:space="0" w:color="auto"/>
      </w:divBdr>
    </w:div>
    <w:div w:id="661205732">
      <w:bodyDiv w:val="1"/>
      <w:marLeft w:val="0"/>
      <w:marRight w:val="0"/>
      <w:marTop w:val="0"/>
      <w:marBottom w:val="0"/>
      <w:divBdr>
        <w:top w:val="none" w:sz="0" w:space="0" w:color="auto"/>
        <w:left w:val="none" w:sz="0" w:space="0" w:color="auto"/>
        <w:bottom w:val="none" w:sz="0" w:space="0" w:color="auto"/>
        <w:right w:val="none" w:sz="0" w:space="0" w:color="auto"/>
      </w:divBdr>
    </w:div>
    <w:div w:id="672728614">
      <w:bodyDiv w:val="1"/>
      <w:marLeft w:val="0"/>
      <w:marRight w:val="0"/>
      <w:marTop w:val="0"/>
      <w:marBottom w:val="0"/>
      <w:divBdr>
        <w:top w:val="none" w:sz="0" w:space="0" w:color="auto"/>
        <w:left w:val="none" w:sz="0" w:space="0" w:color="auto"/>
        <w:bottom w:val="none" w:sz="0" w:space="0" w:color="auto"/>
        <w:right w:val="none" w:sz="0" w:space="0" w:color="auto"/>
      </w:divBdr>
    </w:div>
    <w:div w:id="678509099">
      <w:bodyDiv w:val="1"/>
      <w:marLeft w:val="0"/>
      <w:marRight w:val="0"/>
      <w:marTop w:val="0"/>
      <w:marBottom w:val="0"/>
      <w:divBdr>
        <w:top w:val="none" w:sz="0" w:space="0" w:color="auto"/>
        <w:left w:val="none" w:sz="0" w:space="0" w:color="auto"/>
        <w:bottom w:val="none" w:sz="0" w:space="0" w:color="auto"/>
        <w:right w:val="none" w:sz="0" w:space="0" w:color="auto"/>
      </w:divBdr>
    </w:div>
    <w:div w:id="678625322">
      <w:bodyDiv w:val="1"/>
      <w:marLeft w:val="0"/>
      <w:marRight w:val="0"/>
      <w:marTop w:val="0"/>
      <w:marBottom w:val="0"/>
      <w:divBdr>
        <w:top w:val="none" w:sz="0" w:space="0" w:color="auto"/>
        <w:left w:val="none" w:sz="0" w:space="0" w:color="auto"/>
        <w:bottom w:val="none" w:sz="0" w:space="0" w:color="auto"/>
        <w:right w:val="none" w:sz="0" w:space="0" w:color="auto"/>
      </w:divBdr>
    </w:div>
    <w:div w:id="683635285">
      <w:bodyDiv w:val="1"/>
      <w:marLeft w:val="0"/>
      <w:marRight w:val="0"/>
      <w:marTop w:val="0"/>
      <w:marBottom w:val="0"/>
      <w:divBdr>
        <w:top w:val="none" w:sz="0" w:space="0" w:color="auto"/>
        <w:left w:val="none" w:sz="0" w:space="0" w:color="auto"/>
        <w:bottom w:val="none" w:sz="0" w:space="0" w:color="auto"/>
        <w:right w:val="none" w:sz="0" w:space="0" w:color="auto"/>
      </w:divBdr>
    </w:div>
    <w:div w:id="708453809">
      <w:bodyDiv w:val="1"/>
      <w:marLeft w:val="0"/>
      <w:marRight w:val="0"/>
      <w:marTop w:val="0"/>
      <w:marBottom w:val="0"/>
      <w:divBdr>
        <w:top w:val="none" w:sz="0" w:space="0" w:color="auto"/>
        <w:left w:val="none" w:sz="0" w:space="0" w:color="auto"/>
        <w:bottom w:val="none" w:sz="0" w:space="0" w:color="auto"/>
        <w:right w:val="none" w:sz="0" w:space="0" w:color="auto"/>
      </w:divBdr>
    </w:div>
    <w:div w:id="712464239">
      <w:bodyDiv w:val="1"/>
      <w:marLeft w:val="0"/>
      <w:marRight w:val="0"/>
      <w:marTop w:val="0"/>
      <w:marBottom w:val="0"/>
      <w:divBdr>
        <w:top w:val="none" w:sz="0" w:space="0" w:color="auto"/>
        <w:left w:val="none" w:sz="0" w:space="0" w:color="auto"/>
        <w:bottom w:val="none" w:sz="0" w:space="0" w:color="auto"/>
        <w:right w:val="none" w:sz="0" w:space="0" w:color="auto"/>
      </w:divBdr>
    </w:div>
    <w:div w:id="718209902">
      <w:bodyDiv w:val="1"/>
      <w:marLeft w:val="0"/>
      <w:marRight w:val="0"/>
      <w:marTop w:val="0"/>
      <w:marBottom w:val="0"/>
      <w:divBdr>
        <w:top w:val="none" w:sz="0" w:space="0" w:color="auto"/>
        <w:left w:val="none" w:sz="0" w:space="0" w:color="auto"/>
        <w:bottom w:val="none" w:sz="0" w:space="0" w:color="auto"/>
        <w:right w:val="none" w:sz="0" w:space="0" w:color="auto"/>
      </w:divBdr>
    </w:div>
    <w:div w:id="722606091">
      <w:bodyDiv w:val="1"/>
      <w:marLeft w:val="0"/>
      <w:marRight w:val="0"/>
      <w:marTop w:val="0"/>
      <w:marBottom w:val="0"/>
      <w:divBdr>
        <w:top w:val="none" w:sz="0" w:space="0" w:color="auto"/>
        <w:left w:val="none" w:sz="0" w:space="0" w:color="auto"/>
        <w:bottom w:val="none" w:sz="0" w:space="0" w:color="auto"/>
        <w:right w:val="none" w:sz="0" w:space="0" w:color="auto"/>
      </w:divBdr>
    </w:div>
    <w:div w:id="736590562">
      <w:bodyDiv w:val="1"/>
      <w:marLeft w:val="0"/>
      <w:marRight w:val="0"/>
      <w:marTop w:val="0"/>
      <w:marBottom w:val="0"/>
      <w:divBdr>
        <w:top w:val="none" w:sz="0" w:space="0" w:color="auto"/>
        <w:left w:val="none" w:sz="0" w:space="0" w:color="auto"/>
        <w:bottom w:val="none" w:sz="0" w:space="0" w:color="auto"/>
        <w:right w:val="none" w:sz="0" w:space="0" w:color="auto"/>
      </w:divBdr>
    </w:div>
    <w:div w:id="738098098">
      <w:bodyDiv w:val="1"/>
      <w:marLeft w:val="0"/>
      <w:marRight w:val="0"/>
      <w:marTop w:val="0"/>
      <w:marBottom w:val="0"/>
      <w:divBdr>
        <w:top w:val="none" w:sz="0" w:space="0" w:color="auto"/>
        <w:left w:val="none" w:sz="0" w:space="0" w:color="auto"/>
        <w:bottom w:val="none" w:sz="0" w:space="0" w:color="auto"/>
        <w:right w:val="none" w:sz="0" w:space="0" w:color="auto"/>
      </w:divBdr>
    </w:div>
    <w:div w:id="744491769">
      <w:bodyDiv w:val="1"/>
      <w:marLeft w:val="0"/>
      <w:marRight w:val="0"/>
      <w:marTop w:val="0"/>
      <w:marBottom w:val="0"/>
      <w:divBdr>
        <w:top w:val="none" w:sz="0" w:space="0" w:color="auto"/>
        <w:left w:val="none" w:sz="0" w:space="0" w:color="auto"/>
        <w:bottom w:val="none" w:sz="0" w:space="0" w:color="auto"/>
        <w:right w:val="none" w:sz="0" w:space="0" w:color="auto"/>
      </w:divBdr>
    </w:div>
    <w:div w:id="764425682">
      <w:bodyDiv w:val="1"/>
      <w:marLeft w:val="0"/>
      <w:marRight w:val="0"/>
      <w:marTop w:val="0"/>
      <w:marBottom w:val="0"/>
      <w:divBdr>
        <w:top w:val="none" w:sz="0" w:space="0" w:color="auto"/>
        <w:left w:val="none" w:sz="0" w:space="0" w:color="auto"/>
        <w:bottom w:val="none" w:sz="0" w:space="0" w:color="auto"/>
        <w:right w:val="none" w:sz="0" w:space="0" w:color="auto"/>
      </w:divBdr>
    </w:div>
    <w:div w:id="7768286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1018077">
      <w:bodyDiv w:val="1"/>
      <w:marLeft w:val="0"/>
      <w:marRight w:val="0"/>
      <w:marTop w:val="0"/>
      <w:marBottom w:val="0"/>
      <w:divBdr>
        <w:top w:val="none" w:sz="0" w:space="0" w:color="auto"/>
        <w:left w:val="none" w:sz="0" w:space="0" w:color="auto"/>
        <w:bottom w:val="none" w:sz="0" w:space="0" w:color="auto"/>
        <w:right w:val="none" w:sz="0" w:space="0" w:color="auto"/>
      </w:divBdr>
    </w:div>
    <w:div w:id="822546402">
      <w:bodyDiv w:val="1"/>
      <w:marLeft w:val="0"/>
      <w:marRight w:val="0"/>
      <w:marTop w:val="0"/>
      <w:marBottom w:val="0"/>
      <w:divBdr>
        <w:top w:val="none" w:sz="0" w:space="0" w:color="auto"/>
        <w:left w:val="none" w:sz="0" w:space="0" w:color="auto"/>
        <w:bottom w:val="none" w:sz="0" w:space="0" w:color="auto"/>
        <w:right w:val="none" w:sz="0" w:space="0" w:color="auto"/>
      </w:divBdr>
    </w:div>
    <w:div w:id="832065754">
      <w:bodyDiv w:val="1"/>
      <w:marLeft w:val="0"/>
      <w:marRight w:val="0"/>
      <w:marTop w:val="0"/>
      <w:marBottom w:val="0"/>
      <w:divBdr>
        <w:top w:val="none" w:sz="0" w:space="0" w:color="auto"/>
        <w:left w:val="none" w:sz="0" w:space="0" w:color="auto"/>
        <w:bottom w:val="none" w:sz="0" w:space="0" w:color="auto"/>
        <w:right w:val="none" w:sz="0" w:space="0" w:color="auto"/>
      </w:divBdr>
    </w:div>
    <w:div w:id="832113175">
      <w:bodyDiv w:val="1"/>
      <w:marLeft w:val="0"/>
      <w:marRight w:val="0"/>
      <w:marTop w:val="0"/>
      <w:marBottom w:val="0"/>
      <w:divBdr>
        <w:top w:val="none" w:sz="0" w:space="0" w:color="auto"/>
        <w:left w:val="none" w:sz="0" w:space="0" w:color="auto"/>
        <w:bottom w:val="none" w:sz="0" w:space="0" w:color="auto"/>
        <w:right w:val="none" w:sz="0" w:space="0" w:color="auto"/>
      </w:divBdr>
    </w:div>
    <w:div w:id="846559146">
      <w:bodyDiv w:val="1"/>
      <w:marLeft w:val="0"/>
      <w:marRight w:val="0"/>
      <w:marTop w:val="0"/>
      <w:marBottom w:val="0"/>
      <w:divBdr>
        <w:top w:val="none" w:sz="0" w:space="0" w:color="auto"/>
        <w:left w:val="none" w:sz="0" w:space="0" w:color="auto"/>
        <w:bottom w:val="none" w:sz="0" w:space="0" w:color="auto"/>
        <w:right w:val="none" w:sz="0" w:space="0" w:color="auto"/>
      </w:divBdr>
    </w:div>
    <w:div w:id="851643750">
      <w:bodyDiv w:val="1"/>
      <w:marLeft w:val="0"/>
      <w:marRight w:val="0"/>
      <w:marTop w:val="0"/>
      <w:marBottom w:val="0"/>
      <w:divBdr>
        <w:top w:val="none" w:sz="0" w:space="0" w:color="auto"/>
        <w:left w:val="none" w:sz="0" w:space="0" w:color="auto"/>
        <w:bottom w:val="none" w:sz="0" w:space="0" w:color="auto"/>
        <w:right w:val="none" w:sz="0" w:space="0" w:color="auto"/>
      </w:divBdr>
    </w:div>
    <w:div w:id="858936051">
      <w:bodyDiv w:val="1"/>
      <w:marLeft w:val="0"/>
      <w:marRight w:val="0"/>
      <w:marTop w:val="0"/>
      <w:marBottom w:val="0"/>
      <w:divBdr>
        <w:top w:val="none" w:sz="0" w:space="0" w:color="auto"/>
        <w:left w:val="none" w:sz="0" w:space="0" w:color="auto"/>
        <w:bottom w:val="none" w:sz="0" w:space="0" w:color="auto"/>
        <w:right w:val="none" w:sz="0" w:space="0" w:color="auto"/>
      </w:divBdr>
    </w:div>
    <w:div w:id="865171052">
      <w:bodyDiv w:val="1"/>
      <w:marLeft w:val="0"/>
      <w:marRight w:val="0"/>
      <w:marTop w:val="0"/>
      <w:marBottom w:val="0"/>
      <w:divBdr>
        <w:top w:val="none" w:sz="0" w:space="0" w:color="auto"/>
        <w:left w:val="none" w:sz="0" w:space="0" w:color="auto"/>
        <w:bottom w:val="none" w:sz="0" w:space="0" w:color="auto"/>
        <w:right w:val="none" w:sz="0" w:space="0" w:color="auto"/>
      </w:divBdr>
    </w:div>
    <w:div w:id="867108924">
      <w:bodyDiv w:val="1"/>
      <w:marLeft w:val="0"/>
      <w:marRight w:val="0"/>
      <w:marTop w:val="0"/>
      <w:marBottom w:val="0"/>
      <w:divBdr>
        <w:top w:val="none" w:sz="0" w:space="0" w:color="auto"/>
        <w:left w:val="none" w:sz="0" w:space="0" w:color="auto"/>
        <w:bottom w:val="none" w:sz="0" w:space="0" w:color="auto"/>
        <w:right w:val="none" w:sz="0" w:space="0" w:color="auto"/>
      </w:divBdr>
    </w:div>
    <w:div w:id="874466098">
      <w:bodyDiv w:val="1"/>
      <w:marLeft w:val="0"/>
      <w:marRight w:val="0"/>
      <w:marTop w:val="0"/>
      <w:marBottom w:val="0"/>
      <w:divBdr>
        <w:top w:val="none" w:sz="0" w:space="0" w:color="auto"/>
        <w:left w:val="none" w:sz="0" w:space="0" w:color="auto"/>
        <w:bottom w:val="none" w:sz="0" w:space="0" w:color="auto"/>
        <w:right w:val="none" w:sz="0" w:space="0" w:color="auto"/>
      </w:divBdr>
    </w:div>
    <w:div w:id="876117687">
      <w:bodyDiv w:val="1"/>
      <w:marLeft w:val="0"/>
      <w:marRight w:val="0"/>
      <w:marTop w:val="0"/>
      <w:marBottom w:val="0"/>
      <w:divBdr>
        <w:top w:val="none" w:sz="0" w:space="0" w:color="auto"/>
        <w:left w:val="none" w:sz="0" w:space="0" w:color="auto"/>
        <w:bottom w:val="none" w:sz="0" w:space="0" w:color="auto"/>
        <w:right w:val="none" w:sz="0" w:space="0" w:color="auto"/>
      </w:divBdr>
    </w:div>
    <w:div w:id="880704960">
      <w:bodyDiv w:val="1"/>
      <w:marLeft w:val="0"/>
      <w:marRight w:val="0"/>
      <w:marTop w:val="0"/>
      <w:marBottom w:val="0"/>
      <w:divBdr>
        <w:top w:val="none" w:sz="0" w:space="0" w:color="auto"/>
        <w:left w:val="none" w:sz="0" w:space="0" w:color="auto"/>
        <w:bottom w:val="none" w:sz="0" w:space="0" w:color="auto"/>
        <w:right w:val="none" w:sz="0" w:space="0" w:color="auto"/>
      </w:divBdr>
    </w:div>
    <w:div w:id="890846545">
      <w:bodyDiv w:val="1"/>
      <w:marLeft w:val="0"/>
      <w:marRight w:val="0"/>
      <w:marTop w:val="0"/>
      <w:marBottom w:val="0"/>
      <w:divBdr>
        <w:top w:val="none" w:sz="0" w:space="0" w:color="auto"/>
        <w:left w:val="none" w:sz="0" w:space="0" w:color="auto"/>
        <w:bottom w:val="none" w:sz="0" w:space="0" w:color="auto"/>
        <w:right w:val="none" w:sz="0" w:space="0" w:color="auto"/>
      </w:divBdr>
    </w:div>
    <w:div w:id="891422867">
      <w:bodyDiv w:val="1"/>
      <w:marLeft w:val="0"/>
      <w:marRight w:val="0"/>
      <w:marTop w:val="0"/>
      <w:marBottom w:val="0"/>
      <w:divBdr>
        <w:top w:val="none" w:sz="0" w:space="0" w:color="auto"/>
        <w:left w:val="none" w:sz="0" w:space="0" w:color="auto"/>
        <w:bottom w:val="none" w:sz="0" w:space="0" w:color="auto"/>
        <w:right w:val="none" w:sz="0" w:space="0" w:color="auto"/>
      </w:divBdr>
    </w:div>
    <w:div w:id="892086844">
      <w:bodyDiv w:val="1"/>
      <w:marLeft w:val="0"/>
      <w:marRight w:val="0"/>
      <w:marTop w:val="0"/>
      <w:marBottom w:val="0"/>
      <w:divBdr>
        <w:top w:val="none" w:sz="0" w:space="0" w:color="auto"/>
        <w:left w:val="none" w:sz="0" w:space="0" w:color="auto"/>
        <w:bottom w:val="none" w:sz="0" w:space="0" w:color="auto"/>
        <w:right w:val="none" w:sz="0" w:space="0" w:color="auto"/>
      </w:divBdr>
    </w:div>
    <w:div w:id="912544612">
      <w:bodyDiv w:val="1"/>
      <w:marLeft w:val="0"/>
      <w:marRight w:val="0"/>
      <w:marTop w:val="0"/>
      <w:marBottom w:val="0"/>
      <w:divBdr>
        <w:top w:val="none" w:sz="0" w:space="0" w:color="auto"/>
        <w:left w:val="none" w:sz="0" w:space="0" w:color="auto"/>
        <w:bottom w:val="none" w:sz="0" w:space="0" w:color="auto"/>
        <w:right w:val="none" w:sz="0" w:space="0" w:color="auto"/>
      </w:divBdr>
    </w:div>
    <w:div w:id="933321092">
      <w:bodyDiv w:val="1"/>
      <w:marLeft w:val="0"/>
      <w:marRight w:val="0"/>
      <w:marTop w:val="0"/>
      <w:marBottom w:val="0"/>
      <w:divBdr>
        <w:top w:val="none" w:sz="0" w:space="0" w:color="auto"/>
        <w:left w:val="none" w:sz="0" w:space="0" w:color="auto"/>
        <w:bottom w:val="none" w:sz="0" w:space="0" w:color="auto"/>
        <w:right w:val="none" w:sz="0" w:space="0" w:color="auto"/>
      </w:divBdr>
    </w:div>
    <w:div w:id="937063718">
      <w:bodyDiv w:val="1"/>
      <w:marLeft w:val="0"/>
      <w:marRight w:val="0"/>
      <w:marTop w:val="0"/>
      <w:marBottom w:val="0"/>
      <w:divBdr>
        <w:top w:val="none" w:sz="0" w:space="0" w:color="auto"/>
        <w:left w:val="none" w:sz="0" w:space="0" w:color="auto"/>
        <w:bottom w:val="none" w:sz="0" w:space="0" w:color="auto"/>
        <w:right w:val="none" w:sz="0" w:space="0" w:color="auto"/>
      </w:divBdr>
    </w:div>
    <w:div w:id="944654361">
      <w:bodyDiv w:val="1"/>
      <w:marLeft w:val="0"/>
      <w:marRight w:val="0"/>
      <w:marTop w:val="0"/>
      <w:marBottom w:val="0"/>
      <w:divBdr>
        <w:top w:val="none" w:sz="0" w:space="0" w:color="auto"/>
        <w:left w:val="none" w:sz="0" w:space="0" w:color="auto"/>
        <w:bottom w:val="none" w:sz="0" w:space="0" w:color="auto"/>
        <w:right w:val="none" w:sz="0" w:space="0" w:color="auto"/>
      </w:divBdr>
    </w:div>
    <w:div w:id="952790254">
      <w:bodyDiv w:val="1"/>
      <w:marLeft w:val="0"/>
      <w:marRight w:val="0"/>
      <w:marTop w:val="0"/>
      <w:marBottom w:val="0"/>
      <w:divBdr>
        <w:top w:val="none" w:sz="0" w:space="0" w:color="auto"/>
        <w:left w:val="none" w:sz="0" w:space="0" w:color="auto"/>
        <w:bottom w:val="none" w:sz="0" w:space="0" w:color="auto"/>
        <w:right w:val="none" w:sz="0" w:space="0" w:color="auto"/>
      </w:divBdr>
    </w:div>
    <w:div w:id="954946522">
      <w:bodyDiv w:val="1"/>
      <w:marLeft w:val="0"/>
      <w:marRight w:val="0"/>
      <w:marTop w:val="0"/>
      <w:marBottom w:val="0"/>
      <w:divBdr>
        <w:top w:val="none" w:sz="0" w:space="0" w:color="auto"/>
        <w:left w:val="none" w:sz="0" w:space="0" w:color="auto"/>
        <w:bottom w:val="none" w:sz="0" w:space="0" w:color="auto"/>
        <w:right w:val="none" w:sz="0" w:space="0" w:color="auto"/>
      </w:divBdr>
    </w:div>
    <w:div w:id="956523265">
      <w:bodyDiv w:val="1"/>
      <w:marLeft w:val="0"/>
      <w:marRight w:val="0"/>
      <w:marTop w:val="0"/>
      <w:marBottom w:val="0"/>
      <w:divBdr>
        <w:top w:val="none" w:sz="0" w:space="0" w:color="auto"/>
        <w:left w:val="none" w:sz="0" w:space="0" w:color="auto"/>
        <w:bottom w:val="none" w:sz="0" w:space="0" w:color="auto"/>
        <w:right w:val="none" w:sz="0" w:space="0" w:color="auto"/>
      </w:divBdr>
    </w:div>
    <w:div w:id="979770653">
      <w:bodyDiv w:val="1"/>
      <w:marLeft w:val="0"/>
      <w:marRight w:val="0"/>
      <w:marTop w:val="0"/>
      <w:marBottom w:val="0"/>
      <w:divBdr>
        <w:top w:val="none" w:sz="0" w:space="0" w:color="auto"/>
        <w:left w:val="none" w:sz="0" w:space="0" w:color="auto"/>
        <w:bottom w:val="none" w:sz="0" w:space="0" w:color="auto"/>
        <w:right w:val="none" w:sz="0" w:space="0" w:color="auto"/>
      </w:divBdr>
    </w:div>
    <w:div w:id="980036352">
      <w:bodyDiv w:val="1"/>
      <w:marLeft w:val="0"/>
      <w:marRight w:val="0"/>
      <w:marTop w:val="0"/>
      <w:marBottom w:val="0"/>
      <w:divBdr>
        <w:top w:val="none" w:sz="0" w:space="0" w:color="auto"/>
        <w:left w:val="none" w:sz="0" w:space="0" w:color="auto"/>
        <w:bottom w:val="none" w:sz="0" w:space="0" w:color="auto"/>
        <w:right w:val="none" w:sz="0" w:space="0" w:color="auto"/>
      </w:divBdr>
    </w:div>
    <w:div w:id="993146872">
      <w:bodyDiv w:val="1"/>
      <w:marLeft w:val="0"/>
      <w:marRight w:val="0"/>
      <w:marTop w:val="0"/>
      <w:marBottom w:val="0"/>
      <w:divBdr>
        <w:top w:val="none" w:sz="0" w:space="0" w:color="auto"/>
        <w:left w:val="none" w:sz="0" w:space="0" w:color="auto"/>
        <w:bottom w:val="none" w:sz="0" w:space="0" w:color="auto"/>
        <w:right w:val="none" w:sz="0" w:space="0" w:color="auto"/>
      </w:divBdr>
    </w:div>
    <w:div w:id="997882161">
      <w:bodyDiv w:val="1"/>
      <w:marLeft w:val="0"/>
      <w:marRight w:val="0"/>
      <w:marTop w:val="0"/>
      <w:marBottom w:val="0"/>
      <w:divBdr>
        <w:top w:val="none" w:sz="0" w:space="0" w:color="auto"/>
        <w:left w:val="none" w:sz="0" w:space="0" w:color="auto"/>
        <w:bottom w:val="none" w:sz="0" w:space="0" w:color="auto"/>
        <w:right w:val="none" w:sz="0" w:space="0" w:color="auto"/>
      </w:divBdr>
    </w:div>
    <w:div w:id="1004674617">
      <w:bodyDiv w:val="1"/>
      <w:marLeft w:val="0"/>
      <w:marRight w:val="0"/>
      <w:marTop w:val="0"/>
      <w:marBottom w:val="0"/>
      <w:divBdr>
        <w:top w:val="none" w:sz="0" w:space="0" w:color="auto"/>
        <w:left w:val="none" w:sz="0" w:space="0" w:color="auto"/>
        <w:bottom w:val="none" w:sz="0" w:space="0" w:color="auto"/>
        <w:right w:val="none" w:sz="0" w:space="0" w:color="auto"/>
      </w:divBdr>
    </w:div>
    <w:div w:id="1013415431">
      <w:bodyDiv w:val="1"/>
      <w:marLeft w:val="0"/>
      <w:marRight w:val="0"/>
      <w:marTop w:val="0"/>
      <w:marBottom w:val="0"/>
      <w:divBdr>
        <w:top w:val="none" w:sz="0" w:space="0" w:color="auto"/>
        <w:left w:val="none" w:sz="0" w:space="0" w:color="auto"/>
        <w:bottom w:val="none" w:sz="0" w:space="0" w:color="auto"/>
        <w:right w:val="none" w:sz="0" w:space="0" w:color="auto"/>
      </w:divBdr>
    </w:div>
    <w:div w:id="1014185844">
      <w:bodyDiv w:val="1"/>
      <w:marLeft w:val="0"/>
      <w:marRight w:val="0"/>
      <w:marTop w:val="0"/>
      <w:marBottom w:val="0"/>
      <w:divBdr>
        <w:top w:val="none" w:sz="0" w:space="0" w:color="auto"/>
        <w:left w:val="none" w:sz="0" w:space="0" w:color="auto"/>
        <w:bottom w:val="none" w:sz="0" w:space="0" w:color="auto"/>
        <w:right w:val="none" w:sz="0" w:space="0" w:color="auto"/>
      </w:divBdr>
    </w:div>
    <w:div w:id="1028020691">
      <w:bodyDiv w:val="1"/>
      <w:marLeft w:val="0"/>
      <w:marRight w:val="0"/>
      <w:marTop w:val="0"/>
      <w:marBottom w:val="0"/>
      <w:divBdr>
        <w:top w:val="none" w:sz="0" w:space="0" w:color="auto"/>
        <w:left w:val="none" w:sz="0" w:space="0" w:color="auto"/>
        <w:bottom w:val="none" w:sz="0" w:space="0" w:color="auto"/>
        <w:right w:val="none" w:sz="0" w:space="0" w:color="auto"/>
      </w:divBdr>
    </w:div>
    <w:div w:id="1035231434">
      <w:bodyDiv w:val="1"/>
      <w:marLeft w:val="0"/>
      <w:marRight w:val="0"/>
      <w:marTop w:val="0"/>
      <w:marBottom w:val="0"/>
      <w:divBdr>
        <w:top w:val="none" w:sz="0" w:space="0" w:color="auto"/>
        <w:left w:val="none" w:sz="0" w:space="0" w:color="auto"/>
        <w:bottom w:val="none" w:sz="0" w:space="0" w:color="auto"/>
        <w:right w:val="none" w:sz="0" w:space="0" w:color="auto"/>
      </w:divBdr>
    </w:div>
    <w:div w:id="1035808188">
      <w:bodyDiv w:val="1"/>
      <w:marLeft w:val="0"/>
      <w:marRight w:val="0"/>
      <w:marTop w:val="0"/>
      <w:marBottom w:val="0"/>
      <w:divBdr>
        <w:top w:val="none" w:sz="0" w:space="0" w:color="auto"/>
        <w:left w:val="none" w:sz="0" w:space="0" w:color="auto"/>
        <w:bottom w:val="none" w:sz="0" w:space="0" w:color="auto"/>
        <w:right w:val="none" w:sz="0" w:space="0" w:color="auto"/>
      </w:divBdr>
    </w:div>
    <w:div w:id="1039667530">
      <w:bodyDiv w:val="1"/>
      <w:marLeft w:val="0"/>
      <w:marRight w:val="0"/>
      <w:marTop w:val="0"/>
      <w:marBottom w:val="0"/>
      <w:divBdr>
        <w:top w:val="none" w:sz="0" w:space="0" w:color="auto"/>
        <w:left w:val="none" w:sz="0" w:space="0" w:color="auto"/>
        <w:bottom w:val="none" w:sz="0" w:space="0" w:color="auto"/>
        <w:right w:val="none" w:sz="0" w:space="0" w:color="auto"/>
      </w:divBdr>
    </w:div>
    <w:div w:id="1047071598">
      <w:bodyDiv w:val="1"/>
      <w:marLeft w:val="0"/>
      <w:marRight w:val="0"/>
      <w:marTop w:val="0"/>
      <w:marBottom w:val="0"/>
      <w:divBdr>
        <w:top w:val="none" w:sz="0" w:space="0" w:color="auto"/>
        <w:left w:val="none" w:sz="0" w:space="0" w:color="auto"/>
        <w:bottom w:val="none" w:sz="0" w:space="0" w:color="auto"/>
        <w:right w:val="none" w:sz="0" w:space="0" w:color="auto"/>
      </w:divBdr>
    </w:div>
    <w:div w:id="1056785083">
      <w:bodyDiv w:val="1"/>
      <w:marLeft w:val="0"/>
      <w:marRight w:val="0"/>
      <w:marTop w:val="0"/>
      <w:marBottom w:val="0"/>
      <w:divBdr>
        <w:top w:val="none" w:sz="0" w:space="0" w:color="auto"/>
        <w:left w:val="none" w:sz="0" w:space="0" w:color="auto"/>
        <w:bottom w:val="none" w:sz="0" w:space="0" w:color="auto"/>
        <w:right w:val="none" w:sz="0" w:space="0" w:color="auto"/>
      </w:divBdr>
    </w:div>
    <w:div w:id="1060715284">
      <w:bodyDiv w:val="1"/>
      <w:marLeft w:val="0"/>
      <w:marRight w:val="0"/>
      <w:marTop w:val="0"/>
      <w:marBottom w:val="0"/>
      <w:divBdr>
        <w:top w:val="none" w:sz="0" w:space="0" w:color="auto"/>
        <w:left w:val="none" w:sz="0" w:space="0" w:color="auto"/>
        <w:bottom w:val="none" w:sz="0" w:space="0" w:color="auto"/>
        <w:right w:val="none" w:sz="0" w:space="0" w:color="auto"/>
      </w:divBdr>
    </w:div>
    <w:div w:id="1061902276">
      <w:bodyDiv w:val="1"/>
      <w:marLeft w:val="0"/>
      <w:marRight w:val="0"/>
      <w:marTop w:val="0"/>
      <w:marBottom w:val="0"/>
      <w:divBdr>
        <w:top w:val="none" w:sz="0" w:space="0" w:color="auto"/>
        <w:left w:val="none" w:sz="0" w:space="0" w:color="auto"/>
        <w:bottom w:val="none" w:sz="0" w:space="0" w:color="auto"/>
        <w:right w:val="none" w:sz="0" w:space="0" w:color="auto"/>
      </w:divBdr>
    </w:div>
    <w:div w:id="1067724551">
      <w:bodyDiv w:val="1"/>
      <w:marLeft w:val="0"/>
      <w:marRight w:val="0"/>
      <w:marTop w:val="0"/>
      <w:marBottom w:val="0"/>
      <w:divBdr>
        <w:top w:val="none" w:sz="0" w:space="0" w:color="auto"/>
        <w:left w:val="none" w:sz="0" w:space="0" w:color="auto"/>
        <w:bottom w:val="none" w:sz="0" w:space="0" w:color="auto"/>
        <w:right w:val="none" w:sz="0" w:space="0" w:color="auto"/>
      </w:divBdr>
    </w:div>
    <w:div w:id="1083381170">
      <w:bodyDiv w:val="1"/>
      <w:marLeft w:val="0"/>
      <w:marRight w:val="0"/>
      <w:marTop w:val="0"/>
      <w:marBottom w:val="0"/>
      <w:divBdr>
        <w:top w:val="none" w:sz="0" w:space="0" w:color="auto"/>
        <w:left w:val="none" w:sz="0" w:space="0" w:color="auto"/>
        <w:bottom w:val="none" w:sz="0" w:space="0" w:color="auto"/>
        <w:right w:val="none" w:sz="0" w:space="0" w:color="auto"/>
      </w:divBdr>
    </w:div>
    <w:div w:id="1094665627">
      <w:bodyDiv w:val="1"/>
      <w:marLeft w:val="0"/>
      <w:marRight w:val="0"/>
      <w:marTop w:val="0"/>
      <w:marBottom w:val="0"/>
      <w:divBdr>
        <w:top w:val="none" w:sz="0" w:space="0" w:color="auto"/>
        <w:left w:val="none" w:sz="0" w:space="0" w:color="auto"/>
        <w:bottom w:val="none" w:sz="0" w:space="0" w:color="auto"/>
        <w:right w:val="none" w:sz="0" w:space="0" w:color="auto"/>
      </w:divBdr>
    </w:div>
    <w:div w:id="1096290471">
      <w:bodyDiv w:val="1"/>
      <w:marLeft w:val="0"/>
      <w:marRight w:val="0"/>
      <w:marTop w:val="0"/>
      <w:marBottom w:val="0"/>
      <w:divBdr>
        <w:top w:val="none" w:sz="0" w:space="0" w:color="auto"/>
        <w:left w:val="none" w:sz="0" w:space="0" w:color="auto"/>
        <w:bottom w:val="none" w:sz="0" w:space="0" w:color="auto"/>
        <w:right w:val="none" w:sz="0" w:space="0" w:color="auto"/>
      </w:divBdr>
    </w:div>
    <w:div w:id="1099301231">
      <w:bodyDiv w:val="1"/>
      <w:marLeft w:val="0"/>
      <w:marRight w:val="0"/>
      <w:marTop w:val="0"/>
      <w:marBottom w:val="0"/>
      <w:divBdr>
        <w:top w:val="none" w:sz="0" w:space="0" w:color="auto"/>
        <w:left w:val="none" w:sz="0" w:space="0" w:color="auto"/>
        <w:bottom w:val="none" w:sz="0" w:space="0" w:color="auto"/>
        <w:right w:val="none" w:sz="0" w:space="0" w:color="auto"/>
      </w:divBdr>
    </w:div>
    <w:div w:id="1105154791">
      <w:bodyDiv w:val="1"/>
      <w:marLeft w:val="0"/>
      <w:marRight w:val="0"/>
      <w:marTop w:val="0"/>
      <w:marBottom w:val="0"/>
      <w:divBdr>
        <w:top w:val="none" w:sz="0" w:space="0" w:color="auto"/>
        <w:left w:val="none" w:sz="0" w:space="0" w:color="auto"/>
        <w:bottom w:val="none" w:sz="0" w:space="0" w:color="auto"/>
        <w:right w:val="none" w:sz="0" w:space="0" w:color="auto"/>
      </w:divBdr>
    </w:div>
    <w:div w:id="1117289327">
      <w:bodyDiv w:val="1"/>
      <w:marLeft w:val="0"/>
      <w:marRight w:val="0"/>
      <w:marTop w:val="0"/>
      <w:marBottom w:val="0"/>
      <w:divBdr>
        <w:top w:val="none" w:sz="0" w:space="0" w:color="auto"/>
        <w:left w:val="none" w:sz="0" w:space="0" w:color="auto"/>
        <w:bottom w:val="none" w:sz="0" w:space="0" w:color="auto"/>
        <w:right w:val="none" w:sz="0" w:space="0" w:color="auto"/>
      </w:divBdr>
    </w:div>
    <w:div w:id="1121194863">
      <w:bodyDiv w:val="1"/>
      <w:marLeft w:val="0"/>
      <w:marRight w:val="0"/>
      <w:marTop w:val="0"/>
      <w:marBottom w:val="0"/>
      <w:divBdr>
        <w:top w:val="none" w:sz="0" w:space="0" w:color="auto"/>
        <w:left w:val="none" w:sz="0" w:space="0" w:color="auto"/>
        <w:bottom w:val="none" w:sz="0" w:space="0" w:color="auto"/>
        <w:right w:val="none" w:sz="0" w:space="0" w:color="auto"/>
      </w:divBdr>
    </w:div>
    <w:div w:id="1136332641">
      <w:bodyDiv w:val="1"/>
      <w:marLeft w:val="0"/>
      <w:marRight w:val="0"/>
      <w:marTop w:val="0"/>
      <w:marBottom w:val="0"/>
      <w:divBdr>
        <w:top w:val="none" w:sz="0" w:space="0" w:color="auto"/>
        <w:left w:val="none" w:sz="0" w:space="0" w:color="auto"/>
        <w:bottom w:val="none" w:sz="0" w:space="0" w:color="auto"/>
        <w:right w:val="none" w:sz="0" w:space="0" w:color="auto"/>
      </w:divBdr>
    </w:div>
    <w:div w:id="1151217606">
      <w:bodyDiv w:val="1"/>
      <w:marLeft w:val="0"/>
      <w:marRight w:val="0"/>
      <w:marTop w:val="0"/>
      <w:marBottom w:val="0"/>
      <w:divBdr>
        <w:top w:val="none" w:sz="0" w:space="0" w:color="auto"/>
        <w:left w:val="none" w:sz="0" w:space="0" w:color="auto"/>
        <w:bottom w:val="none" w:sz="0" w:space="0" w:color="auto"/>
        <w:right w:val="none" w:sz="0" w:space="0" w:color="auto"/>
      </w:divBdr>
    </w:div>
    <w:div w:id="1158963235">
      <w:bodyDiv w:val="1"/>
      <w:marLeft w:val="0"/>
      <w:marRight w:val="0"/>
      <w:marTop w:val="0"/>
      <w:marBottom w:val="0"/>
      <w:divBdr>
        <w:top w:val="none" w:sz="0" w:space="0" w:color="auto"/>
        <w:left w:val="none" w:sz="0" w:space="0" w:color="auto"/>
        <w:bottom w:val="none" w:sz="0" w:space="0" w:color="auto"/>
        <w:right w:val="none" w:sz="0" w:space="0" w:color="auto"/>
      </w:divBdr>
    </w:div>
    <w:div w:id="1175001435">
      <w:bodyDiv w:val="1"/>
      <w:marLeft w:val="0"/>
      <w:marRight w:val="0"/>
      <w:marTop w:val="0"/>
      <w:marBottom w:val="0"/>
      <w:divBdr>
        <w:top w:val="none" w:sz="0" w:space="0" w:color="auto"/>
        <w:left w:val="none" w:sz="0" w:space="0" w:color="auto"/>
        <w:bottom w:val="none" w:sz="0" w:space="0" w:color="auto"/>
        <w:right w:val="none" w:sz="0" w:space="0" w:color="auto"/>
      </w:divBdr>
    </w:div>
    <w:div w:id="1177619855">
      <w:bodyDiv w:val="1"/>
      <w:marLeft w:val="0"/>
      <w:marRight w:val="0"/>
      <w:marTop w:val="0"/>
      <w:marBottom w:val="0"/>
      <w:divBdr>
        <w:top w:val="none" w:sz="0" w:space="0" w:color="auto"/>
        <w:left w:val="none" w:sz="0" w:space="0" w:color="auto"/>
        <w:bottom w:val="none" w:sz="0" w:space="0" w:color="auto"/>
        <w:right w:val="none" w:sz="0" w:space="0" w:color="auto"/>
      </w:divBdr>
    </w:div>
    <w:div w:id="1180781762">
      <w:bodyDiv w:val="1"/>
      <w:marLeft w:val="0"/>
      <w:marRight w:val="0"/>
      <w:marTop w:val="0"/>
      <w:marBottom w:val="0"/>
      <w:divBdr>
        <w:top w:val="none" w:sz="0" w:space="0" w:color="auto"/>
        <w:left w:val="none" w:sz="0" w:space="0" w:color="auto"/>
        <w:bottom w:val="none" w:sz="0" w:space="0" w:color="auto"/>
        <w:right w:val="none" w:sz="0" w:space="0" w:color="auto"/>
      </w:divBdr>
    </w:div>
    <w:div w:id="1182162934">
      <w:bodyDiv w:val="1"/>
      <w:marLeft w:val="0"/>
      <w:marRight w:val="0"/>
      <w:marTop w:val="0"/>
      <w:marBottom w:val="0"/>
      <w:divBdr>
        <w:top w:val="none" w:sz="0" w:space="0" w:color="auto"/>
        <w:left w:val="none" w:sz="0" w:space="0" w:color="auto"/>
        <w:bottom w:val="none" w:sz="0" w:space="0" w:color="auto"/>
        <w:right w:val="none" w:sz="0" w:space="0" w:color="auto"/>
      </w:divBdr>
    </w:div>
    <w:div w:id="1188060472">
      <w:bodyDiv w:val="1"/>
      <w:marLeft w:val="0"/>
      <w:marRight w:val="0"/>
      <w:marTop w:val="0"/>
      <w:marBottom w:val="0"/>
      <w:divBdr>
        <w:top w:val="none" w:sz="0" w:space="0" w:color="auto"/>
        <w:left w:val="none" w:sz="0" w:space="0" w:color="auto"/>
        <w:bottom w:val="none" w:sz="0" w:space="0" w:color="auto"/>
        <w:right w:val="none" w:sz="0" w:space="0" w:color="auto"/>
      </w:divBdr>
    </w:div>
    <w:div w:id="1196576789">
      <w:bodyDiv w:val="1"/>
      <w:marLeft w:val="0"/>
      <w:marRight w:val="0"/>
      <w:marTop w:val="0"/>
      <w:marBottom w:val="0"/>
      <w:divBdr>
        <w:top w:val="none" w:sz="0" w:space="0" w:color="auto"/>
        <w:left w:val="none" w:sz="0" w:space="0" w:color="auto"/>
        <w:bottom w:val="none" w:sz="0" w:space="0" w:color="auto"/>
        <w:right w:val="none" w:sz="0" w:space="0" w:color="auto"/>
      </w:divBdr>
    </w:div>
    <w:div w:id="1203596917">
      <w:bodyDiv w:val="1"/>
      <w:marLeft w:val="0"/>
      <w:marRight w:val="0"/>
      <w:marTop w:val="0"/>
      <w:marBottom w:val="0"/>
      <w:divBdr>
        <w:top w:val="none" w:sz="0" w:space="0" w:color="auto"/>
        <w:left w:val="none" w:sz="0" w:space="0" w:color="auto"/>
        <w:bottom w:val="none" w:sz="0" w:space="0" w:color="auto"/>
        <w:right w:val="none" w:sz="0" w:space="0" w:color="auto"/>
      </w:divBdr>
    </w:div>
    <w:div w:id="1205211654">
      <w:bodyDiv w:val="1"/>
      <w:marLeft w:val="0"/>
      <w:marRight w:val="0"/>
      <w:marTop w:val="0"/>
      <w:marBottom w:val="0"/>
      <w:divBdr>
        <w:top w:val="none" w:sz="0" w:space="0" w:color="auto"/>
        <w:left w:val="none" w:sz="0" w:space="0" w:color="auto"/>
        <w:bottom w:val="none" w:sz="0" w:space="0" w:color="auto"/>
        <w:right w:val="none" w:sz="0" w:space="0" w:color="auto"/>
      </w:divBdr>
    </w:div>
    <w:div w:id="1207641369">
      <w:bodyDiv w:val="1"/>
      <w:marLeft w:val="0"/>
      <w:marRight w:val="0"/>
      <w:marTop w:val="0"/>
      <w:marBottom w:val="0"/>
      <w:divBdr>
        <w:top w:val="none" w:sz="0" w:space="0" w:color="auto"/>
        <w:left w:val="none" w:sz="0" w:space="0" w:color="auto"/>
        <w:bottom w:val="none" w:sz="0" w:space="0" w:color="auto"/>
        <w:right w:val="none" w:sz="0" w:space="0" w:color="auto"/>
      </w:divBdr>
    </w:div>
    <w:div w:id="1207715470">
      <w:bodyDiv w:val="1"/>
      <w:marLeft w:val="0"/>
      <w:marRight w:val="0"/>
      <w:marTop w:val="0"/>
      <w:marBottom w:val="0"/>
      <w:divBdr>
        <w:top w:val="none" w:sz="0" w:space="0" w:color="auto"/>
        <w:left w:val="none" w:sz="0" w:space="0" w:color="auto"/>
        <w:bottom w:val="none" w:sz="0" w:space="0" w:color="auto"/>
        <w:right w:val="none" w:sz="0" w:space="0" w:color="auto"/>
      </w:divBdr>
    </w:div>
    <w:div w:id="1214388562">
      <w:bodyDiv w:val="1"/>
      <w:marLeft w:val="0"/>
      <w:marRight w:val="0"/>
      <w:marTop w:val="0"/>
      <w:marBottom w:val="0"/>
      <w:divBdr>
        <w:top w:val="none" w:sz="0" w:space="0" w:color="auto"/>
        <w:left w:val="none" w:sz="0" w:space="0" w:color="auto"/>
        <w:bottom w:val="none" w:sz="0" w:space="0" w:color="auto"/>
        <w:right w:val="none" w:sz="0" w:space="0" w:color="auto"/>
      </w:divBdr>
    </w:div>
    <w:div w:id="1216970629">
      <w:bodyDiv w:val="1"/>
      <w:marLeft w:val="0"/>
      <w:marRight w:val="0"/>
      <w:marTop w:val="0"/>
      <w:marBottom w:val="0"/>
      <w:divBdr>
        <w:top w:val="none" w:sz="0" w:space="0" w:color="auto"/>
        <w:left w:val="none" w:sz="0" w:space="0" w:color="auto"/>
        <w:bottom w:val="none" w:sz="0" w:space="0" w:color="auto"/>
        <w:right w:val="none" w:sz="0" w:space="0" w:color="auto"/>
      </w:divBdr>
    </w:div>
    <w:div w:id="1238785629">
      <w:bodyDiv w:val="1"/>
      <w:marLeft w:val="0"/>
      <w:marRight w:val="0"/>
      <w:marTop w:val="0"/>
      <w:marBottom w:val="0"/>
      <w:divBdr>
        <w:top w:val="none" w:sz="0" w:space="0" w:color="auto"/>
        <w:left w:val="none" w:sz="0" w:space="0" w:color="auto"/>
        <w:bottom w:val="none" w:sz="0" w:space="0" w:color="auto"/>
        <w:right w:val="none" w:sz="0" w:space="0" w:color="auto"/>
      </w:divBdr>
    </w:div>
    <w:div w:id="1239441427">
      <w:bodyDiv w:val="1"/>
      <w:marLeft w:val="0"/>
      <w:marRight w:val="0"/>
      <w:marTop w:val="0"/>
      <w:marBottom w:val="0"/>
      <w:divBdr>
        <w:top w:val="none" w:sz="0" w:space="0" w:color="auto"/>
        <w:left w:val="none" w:sz="0" w:space="0" w:color="auto"/>
        <w:bottom w:val="none" w:sz="0" w:space="0" w:color="auto"/>
        <w:right w:val="none" w:sz="0" w:space="0" w:color="auto"/>
      </w:divBdr>
    </w:div>
    <w:div w:id="1254439595">
      <w:bodyDiv w:val="1"/>
      <w:marLeft w:val="0"/>
      <w:marRight w:val="0"/>
      <w:marTop w:val="0"/>
      <w:marBottom w:val="0"/>
      <w:divBdr>
        <w:top w:val="none" w:sz="0" w:space="0" w:color="auto"/>
        <w:left w:val="none" w:sz="0" w:space="0" w:color="auto"/>
        <w:bottom w:val="none" w:sz="0" w:space="0" w:color="auto"/>
        <w:right w:val="none" w:sz="0" w:space="0" w:color="auto"/>
      </w:divBdr>
    </w:div>
    <w:div w:id="1261258612">
      <w:bodyDiv w:val="1"/>
      <w:marLeft w:val="0"/>
      <w:marRight w:val="0"/>
      <w:marTop w:val="0"/>
      <w:marBottom w:val="0"/>
      <w:divBdr>
        <w:top w:val="none" w:sz="0" w:space="0" w:color="auto"/>
        <w:left w:val="none" w:sz="0" w:space="0" w:color="auto"/>
        <w:bottom w:val="none" w:sz="0" w:space="0" w:color="auto"/>
        <w:right w:val="none" w:sz="0" w:space="0" w:color="auto"/>
      </w:divBdr>
    </w:div>
    <w:div w:id="1267344368">
      <w:bodyDiv w:val="1"/>
      <w:marLeft w:val="0"/>
      <w:marRight w:val="0"/>
      <w:marTop w:val="0"/>
      <w:marBottom w:val="0"/>
      <w:divBdr>
        <w:top w:val="none" w:sz="0" w:space="0" w:color="auto"/>
        <w:left w:val="none" w:sz="0" w:space="0" w:color="auto"/>
        <w:bottom w:val="none" w:sz="0" w:space="0" w:color="auto"/>
        <w:right w:val="none" w:sz="0" w:space="0" w:color="auto"/>
      </w:divBdr>
    </w:div>
    <w:div w:id="1269194622">
      <w:bodyDiv w:val="1"/>
      <w:marLeft w:val="0"/>
      <w:marRight w:val="0"/>
      <w:marTop w:val="0"/>
      <w:marBottom w:val="0"/>
      <w:divBdr>
        <w:top w:val="none" w:sz="0" w:space="0" w:color="auto"/>
        <w:left w:val="none" w:sz="0" w:space="0" w:color="auto"/>
        <w:bottom w:val="none" w:sz="0" w:space="0" w:color="auto"/>
        <w:right w:val="none" w:sz="0" w:space="0" w:color="auto"/>
      </w:divBdr>
    </w:div>
    <w:div w:id="127286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6960707">
      <w:bodyDiv w:val="1"/>
      <w:marLeft w:val="0"/>
      <w:marRight w:val="0"/>
      <w:marTop w:val="0"/>
      <w:marBottom w:val="0"/>
      <w:divBdr>
        <w:top w:val="none" w:sz="0" w:space="0" w:color="auto"/>
        <w:left w:val="none" w:sz="0" w:space="0" w:color="auto"/>
        <w:bottom w:val="none" w:sz="0" w:space="0" w:color="auto"/>
        <w:right w:val="none" w:sz="0" w:space="0" w:color="auto"/>
      </w:divBdr>
    </w:div>
    <w:div w:id="1289362209">
      <w:bodyDiv w:val="1"/>
      <w:marLeft w:val="0"/>
      <w:marRight w:val="0"/>
      <w:marTop w:val="0"/>
      <w:marBottom w:val="0"/>
      <w:divBdr>
        <w:top w:val="none" w:sz="0" w:space="0" w:color="auto"/>
        <w:left w:val="none" w:sz="0" w:space="0" w:color="auto"/>
        <w:bottom w:val="none" w:sz="0" w:space="0" w:color="auto"/>
        <w:right w:val="none" w:sz="0" w:space="0" w:color="auto"/>
      </w:divBdr>
    </w:div>
    <w:div w:id="1290745303">
      <w:bodyDiv w:val="1"/>
      <w:marLeft w:val="0"/>
      <w:marRight w:val="0"/>
      <w:marTop w:val="0"/>
      <w:marBottom w:val="0"/>
      <w:divBdr>
        <w:top w:val="none" w:sz="0" w:space="0" w:color="auto"/>
        <w:left w:val="none" w:sz="0" w:space="0" w:color="auto"/>
        <w:bottom w:val="none" w:sz="0" w:space="0" w:color="auto"/>
        <w:right w:val="none" w:sz="0" w:space="0" w:color="auto"/>
      </w:divBdr>
    </w:div>
    <w:div w:id="1306546503">
      <w:bodyDiv w:val="1"/>
      <w:marLeft w:val="0"/>
      <w:marRight w:val="0"/>
      <w:marTop w:val="0"/>
      <w:marBottom w:val="0"/>
      <w:divBdr>
        <w:top w:val="none" w:sz="0" w:space="0" w:color="auto"/>
        <w:left w:val="none" w:sz="0" w:space="0" w:color="auto"/>
        <w:bottom w:val="none" w:sz="0" w:space="0" w:color="auto"/>
        <w:right w:val="none" w:sz="0" w:space="0" w:color="auto"/>
      </w:divBdr>
    </w:div>
    <w:div w:id="1313291365">
      <w:bodyDiv w:val="1"/>
      <w:marLeft w:val="0"/>
      <w:marRight w:val="0"/>
      <w:marTop w:val="0"/>
      <w:marBottom w:val="0"/>
      <w:divBdr>
        <w:top w:val="none" w:sz="0" w:space="0" w:color="auto"/>
        <w:left w:val="none" w:sz="0" w:space="0" w:color="auto"/>
        <w:bottom w:val="none" w:sz="0" w:space="0" w:color="auto"/>
        <w:right w:val="none" w:sz="0" w:space="0" w:color="auto"/>
      </w:divBdr>
    </w:div>
    <w:div w:id="1335188795">
      <w:bodyDiv w:val="1"/>
      <w:marLeft w:val="0"/>
      <w:marRight w:val="0"/>
      <w:marTop w:val="0"/>
      <w:marBottom w:val="0"/>
      <w:divBdr>
        <w:top w:val="none" w:sz="0" w:space="0" w:color="auto"/>
        <w:left w:val="none" w:sz="0" w:space="0" w:color="auto"/>
        <w:bottom w:val="none" w:sz="0" w:space="0" w:color="auto"/>
        <w:right w:val="none" w:sz="0" w:space="0" w:color="auto"/>
      </w:divBdr>
    </w:div>
    <w:div w:id="1345473043">
      <w:bodyDiv w:val="1"/>
      <w:marLeft w:val="0"/>
      <w:marRight w:val="0"/>
      <w:marTop w:val="0"/>
      <w:marBottom w:val="0"/>
      <w:divBdr>
        <w:top w:val="none" w:sz="0" w:space="0" w:color="auto"/>
        <w:left w:val="none" w:sz="0" w:space="0" w:color="auto"/>
        <w:bottom w:val="none" w:sz="0" w:space="0" w:color="auto"/>
        <w:right w:val="none" w:sz="0" w:space="0" w:color="auto"/>
      </w:divBdr>
    </w:div>
    <w:div w:id="1346859149">
      <w:bodyDiv w:val="1"/>
      <w:marLeft w:val="0"/>
      <w:marRight w:val="0"/>
      <w:marTop w:val="0"/>
      <w:marBottom w:val="0"/>
      <w:divBdr>
        <w:top w:val="none" w:sz="0" w:space="0" w:color="auto"/>
        <w:left w:val="none" w:sz="0" w:space="0" w:color="auto"/>
        <w:bottom w:val="none" w:sz="0" w:space="0" w:color="auto"/>
        <w:right w:val="none" w:sz="0" w:space="0" w:color="auto"/>
      </w:divBdr>
    </w:div>
    <w:div w:id="1355418382">
      <w:bodyDiv w:val="1"/>
      <w:marLeft w:val="0"/>
      <w:marRight w:val="0"/>
      <w:marTop w:val="0"/>
      <w:marBottom w:val="0"/>
      <w:divBdr>
        <w:top w:val="none" w:sz="0" w:space="0" w:color="auto"/>
        <w:left w:val="none" w:sz="0" w:space="0" w:color="auto"/>
        <w:bottom w:val="none" w:sz="0" w:space="0" w:color="auto"/>
        <w:right w:val="none" w:sz="0" w:space="0" w:color="auto"/>
      </w:divBdr>
    </w:div>
    <w:div w:id="1356495228">
      <w:bodyDiv w:val="1"/>
      <w:marLeft w:val="0"/>
      <w:marRight w:val="0"/>
      <w:marTop w:val="0"/>
      <w:marBottom w:val="0"/>
      <w:divBdr>
        <w:top w:val="none" w:sz="0" w:space="0" w:color="auto"/>
        <w:left w:val="none" w:sz="0" w:space="0" w:color="auto"/>
        <w:bottom w:val="none" w:sz="0" w:space="0" w:color="auto"/>
        <w:right w:val="none" w:sz="0" w:space="0" w:color="auto"/>
      </w:divBdr>
    </w:div>
    <w:div w:id="1359086922">
      <w:bodyDiv w:val="1"/>
      <w:marLeft w:val="0"/>
      <w:marRight w:val="0"/>
      <w:marTop w:val="0"/>
      <w:marBottom w:val="0"/>
      <w:divBdr>
        <w:top w:val="none" w:sz="0" w:space="0" w:color="auto"/>
        <w:left w:val="none" w:sz="0" w:space="0" w:color="auto"/>
        <w:bottom w:val="none" w:sz="0" w:space="0" w:color="auto"/>
        <w:right w:val="none" w:sz="0" w:space="0" w:color="auto"/>
      </w:divBdr>
    </w:div>
    <w:div w:id="1360810972">
      <w:bodyDiv w:val="1"/>
      <w:marLeft w:val="0"/>
      <w:marRight w:val="0"/>
      <w:marTop w:val="0"/>
      <w:marBottom w:val="0"/>
      <w:divBdr>
        <w:top w:val="none" w:sz="0" w:space="0" w:color="auto"/>
        <w:left w:val="none" w:sz="0" w:space="0" w:color="auto"/>
        <w:bottom w:val="none" w:sz="0" w:space="0" w:color="auto"/>
        <w:right w:val="none" w:sz="0" w:space="0" w:color="auto"/>
      </w:divBdr>
    </w:div>
    <w:div w:id="1370180041">
      <w:bodyDiv w:val="1"/>
      <w:marLeft w:val="0"/>
      <w:marRight w:val="0"/>
      <w:marTop w:val="0"/>
      <w:marBottom w:val="0"/>
      <w:divBdr>
        <w:top w:val="none" w:sz="0" w:space="0" w:color="auto"/>
        <w:left w:val="none" w:sz="0" w:space="0" w:color="auto"/>
        <w:bottom w:val="none" w:sz="0" w:space="0" w:color="auto"/>
        <w:right w:val="none" w:sz="0" w:space="0" w:color="auto"/>
      </w:divBdr>
    </w:div>
    <w:div w:id="1375733851">
      <w:bodyDiv w:val="1"/>
      <w:marLeft w:val="0"/>
      <w:marRight w:val="0"/>
      <w:marTop w:val="0"/>
      <w:marBottom w:val="0"/>
      <w:divBdr>
        <w:top w:val="none" w:sz="0" w:space="0" w:color="auto"/>
        <w:left w:val="none" w:sz="0" w:space="0" w:color="auto"/>
        <w:bottom w:val="none" w:sz="0" w:space="0" w:color="auto"/>
        <w:right w:val="none" w:sz="0" w:space="0" w:color="auto"/>
      </w:divBdr>
    </w:div>
    <w:div w:id="1395927900">
      <w:bodyDiv w:val="1"/>
      <w:marLeft w:val="0"/>
      <w:marRight w:val="0"/>
      <w:marTop w:val="0"/>
      <w:marBottom w:val="0"/>
      <w:divBdr>
        <w:top w:val="none" w:sz="0" w:space="0" w:color="auto"/>
        <w:left w:val="none" w:sz="0" w:space="0" w:color="auto"/>
        <w:bottom w:val="none" w:sz="0" w:space="0" w:color="auto"/>
        <w:right w:val="none" w:sz="0" w:space="0" w:color="auto"/>
      </w:divBdr>
    </w:div>
    <w:div w:id="1400060911">
      <w:bodyDiv w:val="1"/>
      <w:marLeft w:val="0"/>
      <w:marRight w:val="0"/>
      <w:marTop w:val="0"/>
      <w:marBottom w:val="0"/>
      <w:divBdr>
        <w:top w:val="none" w:sz="0" w:space="0" w:color="auto"/>
        <w:left w:val="none" w:sz="0" w:space="0" w:color="auto"/>
        <w:bottom w:val="none" w:sz="0" w:space="0" w:color="auto"/>
        <w:right w:val="none" w:sz="0" w:space="0" w:color="auto"/>
      </w:divBdr>
    </w:div>
    <w:div w:id="1403798640">
      <w:bodyDiv w:val="1"/>
      <w:marLeft w:val="0"/>
      <w:marRight w:val="0"/>
      <w:marTop w:val="0"/>
      <w:marBottom w:val="0"/>
      <w:divBdr>
        <w:top w:val="none" w:sz="0" w:space="0" w:color="auto"/>
        <w:left w:val="none" w:sz="0" w:space="0" w:color="auto"/>
        <w:bottom w:val="none" w:sz="0" w:space="0" w:color="auto"/>
        <w:right w:val="none" w:sz="0" w:space="0" w:color="auto"/>
      </w:divBdr>
    </w:div>
    <w:div w:id="1407454659">
      <w:bodyDiv w:val="1"/>
      <w:marLeft w:val="0"/>
      <w:marRight w:val="0"/>
      <w:marTop w:val="0"/>
      <w:marBottom w:val="0"/>
      <w:divBdr>
        <w:top w:val="none" w:sz="0" w:space="0" w:color="auto"/>
        <w:left w:val="none" w:sz="0" w:space="0" w:color="auto"/>
        <w:bottom w:val="none" w:sz="0" w:space="0" w:color="auto"/>
        <w:right w:val="none" w:sz="0" w:space="0" w:color="auto"/>
      </w:divBdr>
    </w:div>
    <w:div w:id="1408262352">
      <w:bodyDiv w:val="1"/>
      <w:marLeft w:val="0"/>
      <w:marRight w:val="0"/>
      <w:marTop w:val="0"/>
      <w:marBottom w:val="0"/>
      <w:divBdr>
        <w:top w:val="none" w:sz="0" w:space="0" w:color="auto"/>
        <w:left w:val="none" w:sz="0" w:space="0" w:color="auto"/>
        <w:bottom w:val="none" w:sz="0" w:space="0" w:color="auto"/>
        <w:right w:val="none" w:sz="0" w:space="0" w:color="auto"/>
      </w:divBdr>
    </w:div>
    <w:div w:id="1418212352">
      <w:bodyDiv w:val="1"/>
      <w:marLeft w:val="0"/>
      <w:marRight w:val="0"/>
      <w:marTop w:val="0"/>
      <w:marBottom w:val="0"/>
      <w:divBdr>
        <w:top w:val="none" w:sz="0" w:space="0" w:color="auto"/>
        <w:left w:val="none" w:sz="0" w:space="0" w:color="auto"/>
        <w:bottom w:val="none" w:sz="0" w:space="0" w:color="auto"/>
        <w:right w:val="none" w:sz="0" w:space="0" w:color="auto"/>
      </w:divBdr>
    </w:div>
    <w:div w:id="1418551057">
      <w:bodyDiv w:val="1"/>
      <w:marLeft w:val="0"/>
      <w:marRight w:val="0"/>
      <w:marTop w:val="0"/>
      <w:marBottom w:val="0"/>
      <w:divBdr>
        <w:top w:val="none" w:sz="0" w:space="0" w:color="auto"/>
        <w:left w:val="none" w:sz="0" w:space="0" w:color="auto"/>
        <w:bottom w:val="none" w:sz="0" w:space="0" w:color="auto"/>
        <w:right w:val="none" w:sz="0" w:space="0" w:color="auto"/>
      </w:divBdr>
    </w:div>
    <w:div w:id="1432119216">
      <w:bodyDiv w:val="1"/>
      <w:marLeft w:val="0"/>
      <w:marRight w:val="0"/>
      <w:marTop w:val="0"/>
      <w:marBottom w:val="0"/>
      <w:divBdr>
        <w:top w:val="none" w:sz="0" w:space="0" w:color="auto"/>
        <w:left w:val="none" w:sz="0" w:space="0" w:color="auto"/>
        <w:bottom w:val="none" w:sz="0" w:space="0" w:color="auto"/>
        <w:right w:val="none" w:sz="0" w:space="0" w:color="auto"/>
      </w:divBdr>
    </w:div>
    <w:div w:id="1440447981">
      <w:bodyDiv w:val="1"/>
      <w:marLeft w:val="0"/>
      <w:marRight w:val="0"/>
      <w:marTop w:val="0"/>
      <w:marBottom w:val="0"/>
      <w:divBdr>
        <w:top w:val="none" w:sz="0" w:space="0" w:color="auto"/>
        <w:left w:val="none" w:sz="0" w:space="0" w:color="auto"/>
        <w:bottom w:val="none" w:sz="0" w:space="0" w:color="auto"/>
        <w:right w:val="none" w:sz="0" w:space="0" w:color="auto"/>
      </w:divBdr>
    </w:div>
    <w:div w:id="1464883495">
      <w:bodyDiv w:val="1"/>
      <w:marLeft w:val="0"/>
      <w:marRight w:val="0"/>
      <w:marTop w:val="0"/>
      <w:marBottom w:val="0"/>
      <w:divBdr>
        <w:top w:val="none" w:sz="0" w:space="0" w:color="auto"/>
        <w:left w:val="none" w:sz="0" w:space="0" w:color="auto"/>
        <w:bottom w:val="none" w:sz="0" w:space="0" w:color="auto"/>
        <w:right w:val="none" w:sz="0" w:space="0" w:color="auto"/>
      </w:divBdr>
    </w:div>
    <w:div w:id="1466316662">
      <w:bodyDiv w:val="1"/>
      <w:marLeft w:val="0"/>
      <w:marRight w:val="0"/>
      <w:marTop w:val="0"/>
      <w:marBottom w:val="0"/>
      <w:divBdr>
        <w:top w:val="none" w:sz="0" w:space="0" w:color="auto"/>
        <w:left w:val="none" w:sz="0" w:space="0" w:color="auto"/>
        <w:bottom w:val="none" w:sz="0" w:space="0" w:color="auto"/>
        <w:right w:val="none" w:sz="0" w:space="0" w:color="auto"/>
      </w:divBdr>
    </w:div>
    <w:div w:id="1472868894">
      <w:bodyDiv w:val="1"/>
      <w:marLeft w:val="0"/>
      <w:marRight w:val="0"/>
      <w:marTop w:val="0"/>
      <w:marBottom w:val="0"/>
      <w:divBdr>
        <w:top w:val="none" w:sz="0" w:space="0" w:color="auto"/>
        <w:left w:val="none" w:sz="0" w:space="0" w:color="auto"/>
        <w:bottom w:val="none" w:sz="0" w:space="0" w:color="auto"/>
        <w:right w:val="none" w:sz="0" w:space="0" w:color="auto"/>
      </w:divBdr>
    </w:div>
    <w:div w:id="1476340045">
      <w:bodyDiv w:val="1"/>
      <w:marLeft w:val="0"/>
      <w:marRight w:val="0"/>
      <w:marTop w:val="0"/>
      <w:marBottom w:val="0"/>
      <w:divBdr>
        <w:top w:val="none" w:sz="0" w:space="0" w:color="auto"/>
        <w:left w:val="none" w:sz="0" w:space="0" w:color="auto"/>
        <w:bottom w:val="none" w:sz="0" w:space="0" w:color="auto"/>
        <w:right w:val="none" w:sz="0" w:space="0" w:color="auto"/>
      </w:divBdr>
    </w:div>
    <w:div w:id="1512143671">
      <w:bodyDiv w:val="1"/>
      <w:marLeft w:val="0"/>
      <w:marRight w:val="0"/>
      <w:marTop w:val="0"/>
      <w:marBottom w:val="0"/>
      <w:divBdr>
        <w:top w:val="none" w:sz="0" w:space="0" w:color="auto"/>
        <w:left w:val="none" w:sz="0" w:space="0" w:color="auto"/>
        <w:bottom w:val="none" w:sz="0" w:space="0" w:color="auto"/>
        <w:right w:val="none" w:sz="0" w:space="0" w:color="auto"/>
      </w:divBdr>
    </w:div>
    <w:div w:id="1523738010">
      <w:bodyDiv w:val="1"/>
      <w:marLeft w:val="0"/>
      <w:marRight w:val="0"/>
      <w:marTop w:val="0"/>
      <w:marBottom w:val="0"/>
      <w:divBdr>
        <w:top w:val="none" w:sz="0" w:space="0" w:color="auto"/>
        <w:left w:val="none" w:sz="0" w:space="0" w:color="auto"/>
        <w:bottom w:val="none" w:sz="0" w:space="0" w:color="auto"/>
        <w:right w:val="none" w:sz="0" w:space="0" w:color="auto"/>
      </w:divBdr>
    </w:div>
    <w:div w:id="1529952596">
      <w:bodyDiv w:val="1"/>
      <w:marLeft w:val="0"/>
      <w:marRight w:val="0"/>
      <w:marTop w:val="0"/>
      <w:marBottom w:val="0"/>
      <w:divBdr>
        <w:top w:val="none" w:sz="0" w:space="0" w:color="auto"/>
        <w:left w:val="none" w:sz="0" w:space="0" w:color="auto"/>
        <w:bottom w:val="none" w:sz="0" w:space="0" w:color="auto"/>
        <w:right w:val="none" w:sz="0" w:space="0" w:color="auto"/>
      </w:divBdr>
    </w:div>
    <w:div w:id="1533347843">
      <w:bodyDiv w:val="1"/>
      <w:marLeft w:val="0"/>
      <w:marRight w:val="0"/>
      <w:marTop w:val="0"/>
      <w:marBottom w:val="0"/>
      <w:divBdr>
        <w:top w:val="none" w:sz="0" w:space="0" w:color="auto"/>
        <w:left w:val="none" w:sz="0" w:space="0" w:color="auto"/>
        <w:bottom w:val="none" w:sz="0" w:space="0" w:color="auto"/>
        <w:right w:val="none" w:sz="0" w:space="0" w:color="auto"/>
      </w:divBdr>
    </w:div>
    <w:div w:id="1539590160">
      <w:bodyDiv w:val="1"/>
      <w:marLeft w:val="0"/>
      <w:marRight w:val="0"/>
      <w:marTop w:val="0"/>
      <w:marBottom w:val="0"/>
      <w:divBdr>
        <w:top w:val="none" w:sz="0" w:space="0" w:color="auto"/>
        <w:left w:val="none" w:sz="0" w:space="0" w:color="auto"/>
        <w:bottom w:val="none" w:sz="0" w:space="0" w:color="auto"/>
        <w:right w:val="none" w:sz="0" w:space="0" w:color="auto"/>
      </w:divBdr>
    </w:div>
    <w:div w:id="1543132737">
      <w:bodyDiv w:val="1"/>
      <w:marLeft w:val="0"/>
      <w:marRight w:val="0"/>
      <w:marTop w:val="0"/>
      <w:marBottom w:val="0"/>
      <w:divBdr>
        <w:top w:val="none" w:sz="0" w:space="0" w:color="auto"/>
        <w:left w:val="none" w:sz="0" w:space="0" w:color="auto"/>
        <w:bottom w:val="none" w:sz="0" w:space="0" w:color="auto"/>
        <w:right w:val="none" w:sz="0" w:space="0" w:color="auto"/>
      </w:divBdr>
    </w:div>
    <w:div w:id="1548756920">
      <w:bodyDiv w:val="1"/>
      <w:marLeft w:val="0"/>
      <w:marRight w:val="0"/>
      <w:marTop w:val="0"/>
      <w:marBottom w:val="0"/>
      <w:divBdr>
        <w:top w:val="none" w:sz="0" w:space="0" w:color="auto"/>
        <w:left w:val="none" w:sz="0" w:space="0" w:color="auto"/>
        <w:bottom w:val="none" w:sz="0" w:space="0" w:color="auto"/>
        <w:right w:val="none" w:sz="0" w:space="0" w:color="auto"/>
      </w:divBdr>
    </w:div>
    <w:div w:id="1567304078">
      <w:bodyDiv w:val="1"/>
      <w:marLeft w:val="0"/>
      <w:marRight w:val="0"/>
      <w:marTop w:val="0"/>
      <w:marBottom w:val="0"/>
      <w:divBdr>
        <w:top w:val="none" w:sz="0" w:space="0" w:color="auto"/>
        <w:left w:val="none" w:sz="0" w:space="0" w:color="auto"/>
        <w:bottom w:val="none" w:sz="0" w:space="0" w:color="auto"/>
        <w:right w:val="none" w:sz="0" w:space="0" w:color="auto"/>
      </w:divBdr>
      <w:divsChild>
        <w:div w:id="1452092088">
          <w:marLeft w:val="0"/>
          <w:marRight w:val="0"/>
          <w:marTop w:val="0"/>
          <w:marBottom w:val="0"/>
          <w:divBdr>
            <w:top w:val="none" w:sz="0" w:space="0" w:color="auto"/>
            <w:left w:val="none" w:sz="0" w:space="0" w:color="auto"/>
            <w:bottom w:val="single" w:sz="6" w:space="0" w:color="EBEDF2"/>
            <w:right w:val="none" w:sz="0" w:space="0" w:color="auto"/>
          </w:divBdr>
          <w:divsChild>
            <w:div w:id="1566066652">
              <w:marLeft w:val="0"/>
              <w:marRight w:val="0"/>
              <w:marTop w:val="0"/>
              <w:marBottom w:val="0"/>
              <w:divBdr>
                <w:top w:val="none" w:sz="0" w:space="0" w:color="auto"/>
                <w:left w:val="none" w:sz="0" w:space="0" w:color="auto"/>
                <w:bottom w:val="none" w:sz="0" w:space="0" w:color="auto"/>
                <w:right w:val="none" w:sz="0" w:space="0" w:color="auto"/>
              </w:divBdr>
            </w:div>
          </w:divsChild>
        </w:div>
        <w:div w:id="1766611116">
          <w:marLeft w:val="0"/>
          <w:marRight w:val="0"/>
          <w:marTop w:val="0"/>
          <w:marBottom w:val="0"/>
          <w:divBdr>
            <w:top w:val="none" w:sz="0" w:space="0" w:color="auto"/>
            <w:left w:val="none" w:sz="0" w:space="0" w:color="auto"/>
            <w:bottom w:val="none" w:sz="0" w:space="0" w:color="auto"/>
            <w:right w:val="none" w:sz="0" w:space="0" w:color="auto"/>
          </w:divBdr>
          <w:divsChild>
            <w:div w:id="2125729769">
              <w:marLeft w:val="0"/>
              <w:marRight w:val="0"/>
              <w:marTop w:val="0"/>
              <w:marBottom w:val="0"/>
              <w:divBdr>
                <w:top w:val="none" w:sz="0" w:space="0" w:color="auto"/>
                <w:left w:val="none" w:sz="0" w:space="0" w:color="auto"/>
                <w:bottom w:val="none" w:sz="0" w:space="0" w:color="auto"/>
                <w:right w:val="none" w:sz="0" w:space="0" w:color="auto"/>
              </w:divBdr>
              <w:divsChild>
                <w:div w:id="384305386">
                  <w:marLeft w:val="0"/>
                  <w:marRight w:val="0"/>
                  <w:marTop w:val="0"/>
                  <w:marBottom w:val="0"/>
                  <w:divBdr>
                    <w:top w:val="none" w:sz="0" w:space="0" w:color="auto"/>
                    <w:left w:val="none" w:sz="0" w:space="0" w:color="auto"/>
                    <w:bottom w:val="none" w:sz="0" w:space="0" w:color="auto"/>
                    <w:right w:val="none" w:sz="0" w:space="0" w:color="auto"/>
                  </w:divBdr>
                  <w:divsChild>
                    <w:div w:id="15050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11617">
      <w:bodyDiv w:val="1"/>
      <w:marLeft w:val="0"/>
      <w:marRight w:val="0"/>
      <w:marTop w:val="0"/>
      <w:marBottom w:val="0"/>
      <w:divBdr>
        <w:top w:val="none" w:sz="0" w:space="0" w:color="auto"/>
        <w:left w:val="none" w:sz="0" w:space="0" w:color="auto"/>
        <w:bottom w:val="none" w:sz="0" w:space="0" w:color="auto"/>
        <w:right w:val="none" w:sz="0" w:space="0" w:color="auto"/>
      </w:divBdr>
    </w:div>
    <w:div w:id="1585844177">
      <w:bodyDiv w:val="1"/>
      <w:marLeft w:val="0"/>
      <w:marRight w:val="0"/>
      <w:marTop w:val="0"/>
      <w:marBottom w:val="0"/>
      <w:divBdr>
        <w:top w:val="none" w:sz="0" w:space="0" w:color="auto"/>
        <w:left w:val="none" w:sz="0" w:space="0" w:color="auto"/>
        <w:bottom w:val="none" w:sz="0" w:space="0" w:color="auto"/>
        <w:right w:val="none" w:sz="0" w:space="0" w:color="auto"/>
      </w:divBdr>
    </w:div>
    <w:div w:id="1589387873">
      <w:bodyDiv w:val="1"/>
      <w:marLeft w:val="0"/>
      <w:marRight w:val="0"/>
      <w:marTop w:val="0"/>
      <w:marBottom w:val="0"/>
      <w:divBdr>
        <w:top w:val="none" w:sz="0" w:space="0" w:color="auto"/>
        <w:left w:val="none" w:sz="0" w:space="0" w:color="auto"/>
        <w:bottom w:val="none" w:sz="0" w:space="0" w:color="auto"/>
        <w:right w:val="none" w:sz="0" w:space="0" w:color="auto"/>
      </w:divBdr>
    </w:div>
    <w:div w:id="1595745259">
      <w:bodyDiv w:val="1"/>
      <w:marLeft w:val="0"/>
      <w:marRight w:val="0"/>
      <w:marTop w:val="0"/>
      <w:marBottom w:val="0"/>
      <w:divBdr>
        <w:top w:val="none" w:sz="0" w:space="0" w:color="auto"/>
        <w:left w:val="none" w:sz="0" w:space="0" w:color="auto"/>
        <w:bottom w:val="none" w:sz="0" w:space="0" w:color="auto"/>
        <w:right w:val="none" w:sz="0" w:space="0" w:color="auto"/>
      </w:divBdr>
    </w:div>
    <w:div w:id="1612392766">
      <w:bodyDiv w:val="1"/>
      <w:marLeft w:val="0"/>
      <w:marRight w:val="0"/>
      <w:marTop w:val="0"/>
      <w:marBottom w:val="0"/>
      <w:divBdr>
        <w:top w:val="none" w:sz="0" w:space="0" w:color="auto"/>
        <w:left w:val="none" w:sz="0" w:space="0" w:color="auto"/>
        <w:bottom w:val="none" w:sz="0" w:space="0" w:color="auto"/>
        <w:right w:val="none" w:sz="0" w:space="0" w:color="auto"/>
      </w:divBdr>
    </w:div>
    <w:div w:id="1619024141">
      <w:bodyDiv w:val="1"/>
      <w:marLeft w:val="0"/>
      <w:marRight w:val="0"/>
      <w:marTop w:val="0"/>
      <w:marBottom w:val="0"/>
      <w:divBdr>
        <w:top w:val="none" w:sz="0" w:space="0" w:color="auto"/>
        <w:left w:val="none" w:sz="0" w:space="0" w:color="auto"/>
        <w:bottom w:val="none" w:sz="0" w:space="0" w:color="auto"/>
        <w:right w:val="none" w:sz="0" w:space="0" w:color="auto"/>
      </w:divBdr>
    </w:div>
    <w:div w:id="1622376054">
      <w:bodyDiv w:val="1"/>
      <w:marLeft w:val="0"/>
      <w:marRight w:val="0"/>
      <w:marTop w:val="0"/>
      <w:marBottom w:val="0"/>
      <w:divBdr>
        <w:top w:val="none" w:sz="0" w:space="0" w:color="auto"/>
        <w:left w:val="none" w:sz="0" w:space="0" w:color="auto"/>
        <w:bottom w:val="none" w:sz="0" w:space="0" w:color="auto"/>
        <w:right w:val="none" w:sz="0" w:space="0" w:color="auto"/>
      </w:divBdr>
    </w:div>
    <w:div w:id="1626885196">
      <w:bodyDiv w:val="1"/>
      <w:marLeft w:val="0"/>
      <w:marRight w:val="0"/>
      <w:marTop w:val="0"/>
      <w:marBottom w:val="0"/>
      <w:divBdr>
        <w:top w:val="none" w:sz="0" w:space="0" w:color="auto"/>
        <w:left w:val="none" w:sz="0" w:space="0" w:color="auto"/>
        <w:bottom w:val="none" w:sz="0" w:space="0" w:color="auto"/>
        <w:right w:val="none" w:sz="0" w:space="0" w:color="auto"/>
      </w:divBdr>
    </w:div>
    <w:div w:id="1644001882">
      <w:bodyDiv w:val="1"/>
      <w:marLeft w:val="0"/>
      <w:marRight w:val="0"/>
      <w:marTop w:val="0"/>
      <w:marBottom w:val="0"/>
      <w:divBdr>
        <w:top w:val="none" w:sz="0" w:space="0" w:color="auto"/>
        <w:left w:val="none" w:sz="0" w:space="0" w:color="auto"/>
        <w:bottom w:val="none" w:sz="0" w:space="0" w:color="auto"/>
        <w:right w:val="none" w:sz="0" w:space="0" w:color="auto"/>
      </w:divBdr>
    </w:div>
    <w:div w:id="1648241390">
      <w:bodyDiv w:val="1"/>
      <w:marLeft w:val="0"/>
      <w:marRight w:val="0"/>
      <w:marTop w:val="0"/>
      <w:marBottom w:val="0"/>
      <w:divBdr>
        <w:top w:val="none" w:sz="0" w:space="0" w:color="auto"/>
        <w:left w:val="none" w:sz="0" w:space="0" w:color="auto"/>
        <w:bottom w:val="none" w:sz="0" w:space="0" w:color="auto"/>
        <w:right w:val="none" w:sz="0" w:space="0" w:color="auto"/>
      </w:divBdr>
    </w:div>
    <w:div w:id="1651521594">
      <w:bodyDiv w:val="1"/>
      <w:marLeft w:val="0"/>
      <w:marRight w:val="0"/>
      <w:marTop w:val="0"/>
      <w:marBottom w:val="0"/>
      <w:divBdr>
        <w:top w:val="none" w:sz="0" w:space="0" w:color="auto"/>
        <w:left w:val="none" w:sz="0" w:space="0" w:color="auto"/>
        <w:bottom w:val="none" w:sz="0" w:space="0" w:color="auto"/>
        <w:right w:val="none" w:sz="0" w:space="0" w:color="auto"/>
      </w:divBdr>
    </w:div>
    <w:div w:id="1651522555">
      <w:bodyDiv w:val="1"/>
      <w:marLeft w:val="0"/>
      <w:marRight w:val="0"/>
      <w:marTop w:val="0"/>
      <w:marBottom w:val="0"/>
      <w:divBdr>
        <w:top w:val="none" w:sz="0" w:space="0" w:color="auto"/>
        <w:left w:val="none" w:sz="0" w:space="0" w:color="auto"/>
        <w:bottom w:val="none" w:sz="0" w:space="0" w:color="auto"/>
        <w:right w:val="none" w:sz="0" w:space="0" w:color="auto"/>
      </w:divBdr>
    </w:div>
    <w:div w:id="1655331591">
      <w:bodyDiv w:val="1"/>
      <w:marLeft w:val="0"/>
      <w:marRight w:val="0"/>
      <w:marTop w:val="0"/>
      <w:marBottom w:val="0"/>
      <w:divBdr>
        <w:top w:val="none" w:sz="0" w:space="0" w:color="auto"/>
        <w:left w:val="none" w:sz="0" w:space="0" w:color="auto"/>
        <w:bottom w:val="none" w:sz="0" w:space="0" w:color="auto"/>
        <w:right w:val="none" w:sz="0" w:space="0" w:color="auto"/>
      </w:divBdr>
    </w:div>
    <w:div w:id="1664577762">
      <w:bodyDiv w:val="1"/>
      <w:marLeft w:val="0"/>
      <w:marRight w:val="0"/>
      <w:marTop w:val="0"/>
      <w:marBottom w:val="0"/>
      <w:divBdr>
        <w:top w:val="none" w:sz="0" w:space="0" w:color="auto"/>
        <w:left w:val="none" w:sz="0" w:space="0" w:color="auto"/>
        <w:bottom w:val="none" w:sz="0" w:space="0" w:color="auto"/>
        <w:right w:val="none" w:sz="0" w:space="0" w:color="auto"/>
      </w:divBdr>
    </w:div>
    <w:div w:id="1675183294">
      <w:bodyDiv w:val="1"/>
      <w:marLeft w:val="0"/>
      <w:marRight w:val="0"/>
      <w:marTop w:val="0"/>
      <w:marBottom w:val="0"/>
      <w:divBdr>
        <w:top w:val="none" w:sz="0" w:space="0" w:color="auto"/>
        <w:left w:val="none" w:sz="0" w:space="0" w:color="auto"/>
        <w:bottom w:val="none" w:sz="0" w:space="0" w:color="auto"/>
        <w:right w:val="none" w:sz="0" w:space="0" w:color="auto"/>
      </w:divBdr>
    </w:div>
    <w:div w:id="1684212055">
      <w:bodyDiv w:val="1"/>
      <w:marLeft w:val="0"/>
      <w:marRight w:val="0"/>
      <w:marTop w:val="0"/>
      <w:marBottom w:val="0"/>
      <w:divBdr>
        <w:top w:val="none" w:sz="0" w:space="0" w:color="auto"/>
        <w:left w:val="none" w:sz="0" w:space="0" w:color="auto"/>
        <w:bottom w:val="none" w:sz="0" w:space="0" w:color="auto"/>
        <w:right w:val="none" w:sz="0" w:space="0" w:color="auto"/>
      </w:divBdr>
    </w:div>
    <w:div w:id="1688096597">
      <w:bodyDiv w:val="1"/>
      <w:marLeft w:val="0"/>
      <w:marRight w:val="0"/>
      <w:marTop w:val="0"/>
      <w:marBottom w:val="0"/>
      <w:divBdr>
        <w:top w:val="none" w:sz="0" w:space="0" w:color="auto"/>
        <w:left w:val="none" w:sz="0" w:space="0" w:color="auto"/>
        <w:bottom w:val="none" w:sz="0" w:space="0" w:color="auto"/>
        <w:right w:val="none" w:sz="0" w:space="0" w:color="auto"/>
      </w:divBdr>
    </w:div>
    <w:div w:id="1688560457">
      <w:bodyDiv w:val="1"/>
      <w:marLeft w:val="0"/>
      <w:marRight w:val="0"/>
      <w:marTop w:val="0"/>
      <w:marBottom w:val="0"/>
      <w:divBdr>
        <w:top w:val="none" w:sz="0" w:space="0" w:color="auto"/>
        <w:left w:val="none" w:sz="0" w:space="0" w:color="auto"/>
        <w:bottom w:val="none" w:sz="0" w:space="0" w:color="auto"/>
        <w:right w:val="none" w:sz="0" w:space="0" w:color="auto"/>
      </w:divBdr>
    </w:div>
    <w:div w:id="1706059302">
      <w:bodyDiv w:val="1"/>
      <w:marLeft w:val="0"/>
      <w:marRight w:val="0"/>
      <w:marTop w:val="0"/>
      <w:marBottom w:val="0"/>
      <w:divBdr>
        <w:top w:val="none" w:sz="0" w:space="0" w:color="auto"/>
        <w:left w:val="none" w:sz="0" w:space="0" w:color="auto"/>
        <w:bottom w:val="none" w:sz="0" w:space="0" w:color="auto"/>
        <w:right w:val="none" w:sz="0" w:space="0" w:color="auto"/>
      </w:divBdr>
    </w:div>
    <w:div w:id="1728068735">
      <w:bodyDiv w:val="1"/>
      <w:marLeft w:val="0"/>
      <w:marRight w:val="0"/>
      <w:marTop w:val="0"/>
      <w:marBottom w:val="0"/>
      <w:divBdr>
        <w:top w:val="none" w:sz="0" w:space="0" w:color="auto"/>
        <w:left w:val="none" w:sz="0" w:space="0" w:color="auto"/>
        <w:bottom w:val="none" w:sz="0" w:space="0" w:color="auto"/>
        <w:right w:val="none" w:sz="0" w:space="0" w:color="auto"/>
      </w:divBdr>
    </w:div>
    <w:div w:id="1730612551">
      <w:bodyDiv w:val="1"/>
      <w:marLeft w:val="0"/>
      <w:marRight w:val="0"/>
      <w:marTop w:val="0"/>
      <w:marBottom w:val="0"/>
      <w:divBdr>
        <w:top w:val="none" w:sz="0" w:space="0" w:color="auto"/>
        <w:left w:val="none" w:sz="0" w:space="0" w:color="auto"/>
        <w:bottom w:val="none" w:sz="0" w:space="0" w:color="auto"/>
        <w:right w:val="none" w:sz="0" w:space="0" w:color="auto"/>
      </w:divBdr>
    </w:div>
    <w:div w:id="1734280036">
      <w:bodyDiv w:val="1"/>
      <w:marLeft w:val="0"/>
      <w:marRight w:val="0"/>
      <w:marTop w:val="0"/>
      <w:marBottom w:val="0"/>
      <w:divBdr>
        <w:top w:val="none" w:sz="0" w:space="0" w:color="auto"/>
        <w:left w:val="none" w:sz="0" w:space="0" w:color="auto"/>
        <w:bottom w:val="none" w:sz="0" w:space="0" w:color="auto"/>
        <w:right w:val="none" w:sz="0" w:space="0" w:color="auto"/>
      </w:divBdr>
    </w:div>
    <w:div w:id="1756321698">
      <w:bodyDiv w:val="1"/>
      <w:marLeft w:val="0"/>
      <w:marRight w:val="0"/>
      <w:marTop w:val="0"/>
      <w:marBottom w:val="0"/>
      <w:divBdr>
        <w:top w:val="none" w:sz="0" w:space="0" w:color="auto"/>
        <w:left w:val="none" w:sz="0" w:space="0" w:color="auto"/>
        <w:bottom w:val="none" w:sz="0" w:space="0" w:color="auto"/>
        <w:right w:val="none" w:sz="0" w:space="0" w:color="auto"/>
      </w:divBdr>
    </w:div>
    <w:div w:id="1764110744">
      <w:bodyDiv w:val="1"/>
      <w:marLeft w:val="0"/>
      <w:marRight w:val="0"/>
      <w:marTop w:val="0"/>
      <w:marBottom w:val="0"/>
      <w:divBdr>
        <w:top w:val="none" w:sz="0" w:space="0" w:color="auto"/>
        <w:left w:val="none" w:sz="0" w:space="0" w:color="auto"/>
        <w:bottom w:val="none" w:sz="0" w:space="0" w:color="auto"/>
        <w:right w:val="none" w:sz="0" w:space="0" w:color="auto"/>
      </w:divBdr>
    </w:div>
    <w:div w:id="1765608109">
      <w:bodyDiv w:val="1"/>
      <w:marLeft w:val="0"/>
      <w:marRight w:val="0"/>
      <w:marTop w:val="0"/>
      <w:marBottom w:val="0"/>
      <w:divBdr>
        <w:top w:val="none" w:sz="0" w:space="0" w:color="auto"/>
        <w:left w:val="none" w:sz="0" w:space="0" w:color="auto"/>
        <w:bottom w:val="none" w:sz="0" w:space="0" w:color="auto"/>
        <w:right w:val="none" w:sz="0" w:space="0" w:color="auto"/>
      </w:divBdr>
    </w:div>
    <w:div w:id="1770467541">
      <w:bodyDiv w:val="1"/>
      <w:marLeft w:val="0"/>
      <w:marRight w:val="0"/>
      <w:marTop w:val="0"/>
      <w:marBottom w:val="0"/>
      <w:divBdr>
        <w:top w:val="none" w:sz="0" w:space="0" w:color="auto"/>
        <w:left w:val="none" w:sz="0" w:space="0" w:color="auto"/>
        <w:bottom w:val="none" w:sz="0" w:space="0" w:color="auto"/>
        <w:right w:val="none" w:sz="0" w:space="0" w:color="auto"/>
      </w:divBdr>
    </w:div>
    <w:div w:id="1776943533">
      <w:bodyDiv w:val="1"/>
      <w:marLeft w:val="0"/>
      <w:marRight w:val="0"/>
      <w:marTop w:val="0"/>
      <w:marBottom w:val="0"/>
      <w:divBdr>
        <w:top w:val="none" w:sz="0" w:space="0" w:color="auto"/>
        <w:left w:val="none" w:sz="0" w:space="0" w:color="auto"/>
        <w:bottom w:val="none" w:sz="0" w:space="0" w:color="auto"/>
        <w:right w:val="none" w:sz="0" w:space="0" w:color="auto"/>
      </w:divBdr>
    </w:div>
    <w:div w:id="1788617348">
      <w:bodyDiv w:val="1"/>
      <w:marLeft w:val="0"/>
      <w:marRight w:val="0"/>
      <w:marTop w:val="0"/>
      <w:marBottom w:val="0"/>
      <w:divBdr>
        <w:top w:val="none" w:sz="0" w:space="0" w:color="auto"/>
        <w:left w:val="none" w:sz="0" w:space="0" w:color="auto"/>
        <w:bottom w:val="none" w:sz="0" w:space="0" w:color="auto"/>
        <w:right w:val="none" w:sz="0" w:space="0" w:color="auto"/>
      </w:divBdr>
    </w:div>
    <w:div w:id="1791241343">
      <w:bodyDiv w:val="1"/>
      <w:marLeft w:val="0"/>
      <w:marRight w:val="0"/>
      <w:marTop w:val="0"/>
      <w:marBottom w:val="0"/>
      <w:divBdr>
        <w:top w:val="none" w:sz="0" w:space="0" w:color="auto"/>
        <w:left w:val="none" w:sz="0" w:space="0" w:color="auto"/>
        <w:bottom w:val="none" w:sz="0" w:space="0" w:color="auto"/>
        <w:right w:val="none" w:sz="0" w:space="0" w:color="auto"/>
      </w:divBdr>
    </w:div>
    <w:div w:id="1797330093">
      <w:bodyDiv w:val="1"/>
      <w:marLeft w:val="0"/>
      <w:marRight w:val="0"/>
      <w:marTop w:val="0"/>
      <w:marBottom w:val="0"/>
      <w:divBdr>
        <w:top w:val="none" w:sz="0" w:space="0" w:color="auto"/>
        <w:left w:val="none" w:sz="0" w:space="0" w:color="auto"/>
        <w:bottom w:val="none" w:sz="0" w:space="0" w:color="auto"/>
        <w:right w:val="none" w:sz="0" w:space="0" w:color="auto"/>
      </w:divBdr>
    </w:div>
    <w:div w:id="1815028755">
      <w:bodyDiv w:val="1"/>
      <w:marLeft w:val="0"/>
      <w:marRight w:val="0"/>
      <w:marTop w:val="0"/>
      <w:marBottom w:val="0"/>
      <w:divBdr>
        <w:top w:val="none" w:sz="0" w:space="0" w:color="auto"/>
        <w:left w:val="none" w:sz="0" w:space="0" w:color="auto"/>
        <w:bottom w:val="none" w:sz="0" w:space="0" w:color="auto"/>
        <w:right w:val="none" w:sz="0" w:space="0" w:color="auto"/>
      </w:divBdr>
    </w:div>
    <w:div w:id="1818495225">
      <w:bodyDiv w:val="1"/>
      <w:marLeft w:val="0"/>
      <w:marRight w:val="0"/>
      <w:marTop w:val="0"/>
      <w:marBottom w:val="0"/>
      <w:divBdr>
        <w:top w:val="none" w:sz="0" w:space="0" w:color="auto"/>
        <w:left w:val="none" w:sz="0" w:space="0" w:color="auto"/>
        <w:bottom w:val="none" w:sz="0" w:space="0" w:color="auto"/>
        <w:right w:val="none" w:sz="0" w:space="0" w:color="auto"/>
      </w:divBdr>
    </w:div>
    <w:div w:id="1820071104">
      <w:bodyDiv w:val="1"/>
      <w:marLeft w:val="0"/>
      <w:marRight w:val="0"/>
      <w:marTop w:val="0"/>
      <w:marBottom w:val="0"/>
      <w:divBdr>
        <w:top w:val="none" w:sz="0" w:space="0" w:color="auto"/>
        <w:left w:val="none" w:sz="0" w:space="0" w:color="auto"/>
        <w:bottom w:val="none" w:sz="0" w:space="0" w:color="auto"/>
        <w:right w:val="none" w:sz="0" w:space="0" w:color="auto"/>
      </w:divBdr>
    </w:div>
    <w:div w:id="1828979630">
      <w:bodyDiv w:val="1"/>
      <w:marLeft w:val="0"/>
      <w:marRight w:val="0"/>
      <w:marTop w:val="0"/>
      <w:marBottom w:val="0"/>
      <w:divBdr>
        <w:top w:val="none" w:sz="0" w:space="0" w:color="auto"/>
        <w:left w:val="none" w:sz="0" w:space="0" w:color="auto"/>
        <w:bottom w:val="none" w:sz="0" w:space="0" w:color="auto"/>
        <w:right w:val="none" w:sz="0" w:space="0" w:color="auto"/>
      </w:divBdr>
    </w:div>
    <w:div w:id="1834762214">
      <w:bodyDiv w:val="1"/>
      <w:marLeft w:val="0"/>
      <w:marRight w:val="0"/>
      <w:marTop w:val="0"/>
      <w:marBottom w:val="0"/>
      <w:divBdr>
        <w:top w:val="none" w:sz="0" w:space="0" w:color="auto"/>
        <w:left w:val="none" w:sz="0" w:space="0" w:color="auto"/>
        <w:bottom w:val="none" w:sz="0" w:space="0" w:color="auto"/>
        <w:right w:val="none" w:sz="0" w:space="0" w:color="auto"/>
      </w:divBdr>
    </w:div>
    <w:div w:id="1860311294">
      <w:bodyDiv w:val="1"/>
      <w:marLeft w:val="0"/>
      <w:marRight w:val="0"/>
      <w:marTop w:val="0"/>
      <w:marBottom w:val="0"/>
      <w:divBdr>
        <w:top w:val="none" w:sz="0" w:space="0" w:color="auto"/>
        <w:left w:val="none" w:sz="0" w:space="0" w:color="auto"/>
        <w:bottom w:val="none" w:sz="0" w:space="0" w:color="auto"/>
        <w:right w:val="none" w:sz="0" w:space="0" w:color="auto"/>
      </w:divBdr>
    </w:div>
    <w:div w:id="1866210695">
      <w:bodyDiv w:val="1"/>
      <w:marLeft w:val="0"/>
      <w:marRight w:val="0"/>
      <w:marTop w:val="0"/>
      <w:marBottom w:val="0"/>
      <w:divBdr>
        <w:top w:val="none" w:sz="0" w:space="0" w:color="auto"/>
        <w:left w:val="none" w:sz="0" w:space="0" w:color="auto"/>
        <w:bottom w:val="none" w:sz="0" w:space="0" w:color="auto"/>
        <w:right w:val="none" w:sz="0" w:space="0" w:color="auto"/>
      </w:divBdr>
    </w:div>
    <w:div w:id="1888757948">
      <w:bodyDiv w:val="1"/>
      <w:marLeft w:val="0"/>
      <w:marRight w:val="0"/>
      <w:marTop w:val="0"/>
      <w:marBottom w:val="0"/>
      <w:divBdr>
        <w:top w:val="none" w:sz="0" w:space="0" w:color="auto"/>
        <w:left w:val="none" w:sz="0" w:space="0" w:color="auto"/>
        <w:bottom w:val="none" w:sz="0" w:space="0" w:color="auto"/>
        <w:right w:val="none" w:sz="0" w:space="0" w:color="auto"/>
      </w:divBdr>
    </w:div>
    <w:div w:id="1899396439">
      <w:bodyDiv w:val="1"/>
      <w:marLeft w:val="0"/>
      <w:marRight w:val="0"/>
      <w:marTop w:val="0"/>
      <w:marBottom w:val="0"/>
      <w:divBdr>
        <w:top w:val="none" w:sz="0" w:space="0" w:color="auto"/>
        <w:left w:val="none" w:sz="0" w:space="0" w:color="auto"/>
        <w:bottom w:val="none" w:sz="0" w:space="0" w:color="auto"/>
        <w:right w:val="none" w:sz="0" w:space="0" w:color="auto"/>
      </w:divBdr>
    </w:div>
    <w:div w:id="1904754935">
      <w:bodyDiv w:val="1"/>
      <w:marLeft w:val="0"/>
      <w:marRight w:val="0"/>
      <w:marTop w:val="0"/>
      <w:marBottom w:val="0"/>
      <w:divBdr>
        <w:top w:val="none" w:sz="0" w:space="0" w:color="auto"/>
        <w:left w:val="none" w:sz="0" w:space="0" w:color="auto"/>
        <w:bottom w:val="none" w:sz="0" w:space="0" w:color="auto"/>
        <w:right w:val="none" w:sz="0" w:space="0" w:color="auto"/>
      </w:divBdr>
    </w:div>
    <w:div w:id="1904951700">
      <w:bodyDiv w:val="1"/>
      <w:marLeft w:val="0"/>
      <w:marRight w:val="0"/>
      <w:marTop w:val="0"/>
      <w:marBottom w:val="0"/>
      <w:divBdr>
        <w:top w:val="none" w:sz="0" w:space="0" w:color="auto"/>
        <w:left w:val="none" w:sz="0" w:space="0" w:color="auto"/>
        <w:bottom w:val="none" w:sz="0" w:space="0" w:color="auto"/>
        <w:right w:val="none" w:sz="0" w:space="0" w:color="auto"/>
      </w:divBdr>
    </w:div>
    <w:div w:id="1905792465">
      <w:bodyDiv w:val="1"/>
      <w:marLeft w:val="0"/>
      <w:marRight w:val="0"/>
      <w:marTop w:val="0"/>
      <w:marBottom w:val="0"/>
      <w:divBdr>
        <w:top w:val="none" w:sz="0" w:space="0" w:color="auto"/>
        <w:left w:val="none" w:sz="0" w:space="0" w:color="auto"/>
        <w:bottom w:val="none" w:sz="0" w:space="0" w:color="auto"/>
        <w:right w:val="none" w:sz="0" w:space="0" w:color="auto"/>
      </w:divBdr>
    </w:div>
    <w:div w:id="1906720741">
      <w:bodyDiv w:val="1"/>
      <w:marLeft w:val="0"/>
      <w:marRight w:val="0"/>
      <w:marTop w:val="0"/>
      <w:marBottom w:val="0"/>
      <w:divBdr>
        <w:top w:val="none" w:sz="0" w:space="0" w:color="auto"/>
        <w:left w:val="none" w:sz="0" w:space="0" w:color="auto"/>
        <w:bottom w:val="none" w:sz="0" w:space="0" w:color="auto"/>
        <w:right w:val="none" w:sz="0" w:space="0" w:color="auto"/>
      </w:divBdr>
    </w:div>
    <w:div w:id="1912502508">
      <w:bodyDiv w:val="1"/>
      <w:marLeft w:val="0"/>
      <w:marRight w:val="0"/>
      <w:marTop w:val="0"/>
      <w:marBottom w:val="0"/>
      <w:divBdr>
        <w:top w:val="none" w:sz="0" w:space="0" w:color="auto"/>
        <w:left w:val="none" w:sz="0" w:space="0" w:color="auto"/>
        <w:bottom w:val="none" w:sz="0" w:space="0" w:color="auto"/>
        <w:right w:val="none" w:sz="0" w:space="0" w:color="auto"/>
      </w:divBdr>
    </w:div>
    <w:div w:id="1914922806">
      <w:bodyDiv w:val="1"/>
      <w:marLeft w:val="0"/>
      <w:marRight w:val="0"/>
      <w:marTop w:val="0"/>
      <w:marBottom w:val="0"/>
      <w:divBdr>
        <w:top w:val="none" w:sz="0" w:space="0" w:color="auto"/>
        <w:left w:val="none" w:sz="0" w:space="0" w:color="auto"/>
        <w:bottom w:val="none" w:sz="0" w:space="0" w:color="auto"/>
        <w:right w:val="none" w:sz="0" w:space="0" w:color="auto"/>
      </w:divBdr>
    </w:div>
    <w:div w:id="1919822343">
      <w:bodyDiv w:val="1"/>
      <w:marLeft w:val="0"/>
      <w:marRight w:val="0"/>
      <w:marTop w:val="0"/>
      <w:marBottom w:val="0"/>
      <w:divBdr>
        <w:top w:val="none" w:sz="0" w:space="0" w:color="auto"/>
        <w:left w:val="none" w:sz="0" w:space="0" w:color="auto"/>
        <w:bottom w:val="none" w:sz="0" w:space="0" w:color="auto"/>
        <w:right w:val="none" w:sz="0" w:space="0" w:color="auto"/>
      </w:divBdr>
    </w:div>
    <w:div w:id="1920168661">
      <w:bodyDiv w:val="1"/>
      <w:marLeft w:val="0"/>
      <w:marRight w:val="0"/>
      <w:marTop w:val="0"/>
      <w:marBottom w:val="0"/>
      <w:divBdr>
        <w:top w:val="none" w:sz="0" w:space="0" w:color="auto"/>
        <w:left w:val="none" w:sz="0" w:space="0" w:color="auto"/>
        <w:bottom w:val="none" w:sz="0" w:space="0" w:color="auto"/>
        <w:right w:val="none" w:sz="0" w:space="0" w:color="auto"/>
      </w:divBdr>
    </w:div>
    <w:div w:id="1923446448">
      <w:bodyDiv w:val="1"/>
      <w:marLeft w:val="0"/>
      <w:marRight w:val="0"/>
      <w:marTop w:val="0"/>
      <w:marBottom w:val="0"/>
      <w:divBdr>
        <w:top w:val="none" w:sz="0" w:space="0" w:color="auto"/>
        <w:left w:val="none" w:sz="0" w:space="0" w:color="auto"/>
        <w:bottom w:val="none" w:sz="0" w:space="0" w:color="auto"/>
        <w:right w:val="none" w:sz="0" w:space="0" w:color="auto"/>
      </w:divBdr>
    </w:div>
    <w:div w:id="1967926794">
      <w:bodyDiv w:val="1"/>
      <w:marLeft w:val="0"/>
      <w:marRight w:val="0"/>
      <w:marTop w:val="0"/>
      <w:marBottom w:val="0"/>
      <w:divBdr>
        <w:top w:val="none" w:sz="0" w:space="0" w:color="auto"/>
        <w:left w:val="none" w:sz="0" w:space="0" w:color="auto"/>
        <w:bottom w:val="none" w:sz="0" w:space="0" w:color="auto"/>
        <w:right w:val="none" w:sz="0" w:space="0" w:color="auto"/>
      </w:divBdr>
    </w:div>
    <w:div w:id="1969118215">
      <w:bodyDiv w:val="1"/>
      <w:marLeft w:val="0"/>
      <w:marRight w:val="0"/>
      <w:marTop w:val="0"/>
      <w:marBottom w:val="0"/>
      <w:divBdr>
        <w:top w:val="none" w:sz="0" w:space="0" w:color="auto"/>
        <w:left w:val="none" w:sz="0" w:space="0" w:color="auto"/>
        <w:bottom w:val="none" w:sz="0" w:space="0" w:color="auto"/>
        <w:right w:val="none" w:sz="0" w:space="0" w:color="auto"/>
      </w:divBdr>
    </w:div>
    <w:div w:id="1969899229">
      <w:bodyDiv w:val="1"/>
      <w:marLeft w:val="0"/>
      <w:marRight w:val="0"/>
      <w:marTop w:val="0"/>
      <w:marBottom w:val="0"/>
      <w:divBdr>
        <w:top w:val="none" w:sz="0" w:space="0" w:color="auto"/>
        <w:left w:val="none" w:sz="0" w:space="0" w:color="auto"/>
        <w:bottom w:val="none" w:sz="0" w:space="0" w:color="auto"/>
        <w:right w:val="none" w:sz="0" w:space="0" w:color="auto"/>
      </w:divBdr>
    </w:div>
    <w:div w:id="1970743063">
      <w:bodyDiv w:val="1"/>
      <w:marLeft w:val="0"/>
      <w:marRight w:val="0"/>
      <w:marTop w:val="0"/>
      <w:marBottom w:val="0"/>
      <w:divBdr>
        <w:top w:val="none" w:sz="0" w:space="0" w:color="auto"/>
        <w:left w:val="none" w:sz="0" w:space="0" w:color="auto"/>
        <w:bottom w:val="none" w:sz="0" w:space="0" w:color="auto"/>
        <w:right w:val="none" w:sz="0" w:space="0" w:color="auto"/>
      </w:divBdr>
    </w:div>
    <w:div w:id="1970894845">
      <w:bodyDiv w:val="1"/>
      <w:marLeft w:val="0"/>
      <w:marRight w:val="0"/>
      <w:marTop w:val="0"/>
      <w:marBottom w:val="0"/>
      <w:divBdr>
        <w:top w:val="none" w:sz="0" w:space="0" w:color="auto"/>
        <w:left w:val="none" w:sz="0" w:space="0" w:color="auto"/>
        <w:bottom w:val="none" w:sz="0" w:space="0" w:color="auto"/>
        <w:right w:val="none" w:sz="0" w:space="0" w:color="auto"/>
      </w:divBdr>
    </w:div>
    <w:div w:id="1979266423">
      <w:bodyDiv w:val="1"/>
      <w:marLeft w:val="0"/>
      <w:marRight w:val="0"/>
      <w:marTop w:val="0"/>
      <w:marBottom w:val="0"/>
      <w:divBdr>
        <w:top w:val="none" w:sz="0" w:space="0" w:color="auto"/>
        <w:left w:val="none" w:sz="0" w:space="0" w:color="auto"/>
        <w:bottom w:val="none" w:sz="0" w:space="0" w:color="auto"/>
        <w:right w:val="none" w:sz="0" w:space="0" w:color="auto"/>
      </w:divBdr>
    </w:div>
    <w:div w:id="1983923724">
      <w:bodyDiv w:val="1"/>
      <w:marLeft w:val="0"/>
      <w:marRight w:val="0"/>
      <w:marTop w:val="0"/>
      <w:marBottom w:val="0"/>
      <w:divBdr>
        <w:top w:val="none" w:sz="0" w:space="0" w:color="auto"/>
        <w:left w:val="none" w:sz="0" w:space="0" w:color="auto"/>
        <w:bottom w:val="none" w:sz="0" w:space="0" w:color="auto"/>
        <w:right w:val="none" w:sz="0" w:space="0" w:color="auto"/>
      </w:divBdr>
    </w:div>
    <w:div w:id="1998530360">
      <w:bodyDiv w:val="1"/>
      <w:marLeft w:val="0"/>
      <w:marRight w:val="0"/>
      <w:marTop w:val="0"/>
      <w:marBottom w:val="0"/>
      <w:divBdr>
        <w:top w:val="none" w:sz="0" w:space="0" w:color="auto"/>
        <w:left w:val="none" w:sz="0" w:space="0" w:color="auto"/>
        <w:bottom w:val="none" w:sz="0" w:space="0" w:color="auto"/>
        <w:right w:val="none" w:sz="0" w:space="0" w:color="auto"/>
      </w:divBdr>
    </w:div>
    <w:div w:id="2006929640">
      <w:bodyDiv w:val="1"/>
      <w:marLeft w:val="0"/>
      <w:marRight w:val="0"/>
      <w:marTop w:val="0"/>
      <w:marBottom w:val="0"/>
      <w:divBdr>
        <w:top w:val="none" w:sz="0" w:space="0" w:color="auto"/>
        <w:left w:val="none" w:sz="0" w:space="0" w:color="auto"/>
        <w:bottom w:val="none" w:sz="0" w:space="0" w:color="auto"/>
        <w:right w:val="none" w:sz="0" w:space="0" w:color="auto"/>
      </w:divBdr>
    </w:div>
    <w:div w:id="2033333203">
      <w:bodyDiv w:val="1"/>
      <w:marLeft w:val="0"/>
      <w:marRight w:val="0"/>
      <w:marTop w:val="0"/>
      <w:marBottom w:val="0"/>
      <w:divBdr>
        <w:top w:val="none" w:sz="0" w:space="0" w:color="auto"/>
        <w:left w:val="none" w:sz="0" w:space="0" w:color="auto"/>
        <w:bottom w:val="none" w:sz="0" w:space="0" w:color="auto"/>
        <w:right w:val="none" w:sz="0" w:space="0" w:color="auto"/>
      </w:divBdr>
    </w:div>
    <w:div w:id="2034114399">
      <w:bodyDiv w:val="1"/>
      <w:marLeft w:val="0"/>
      <w:marRight w:val="0"/>
      <w:marTop w:val="0"/>
      <w:marBottom w:val="0"/>
      <w:divBdr>
        <w:top w:val="none" w:sz="0" w:space="0" w:color="auto"/>
        <w:left w:val="none" w:sz="0" w:space="0" w:color="auto"/>
        <w:bottom w:val="none" w:sz="0" w:space="0" w:color="auto"/>
        <w:right w:val="none" w:sz="0" w:space="0" w:color="auto"/>
      </w:divBdr>
    </w:div>
    <w:div w:id="2035425750">
      <w:bodyDiv w:val="1"/>
      <w:marLeft w:val="0"/>
      <w:marRight w:val="0"/>
      <w:marTop w:val="0"/>
      <w:marBottom w:val="0"/>
      <w:divBdr>
        <w:top w:val="none" w:sz="0" w:space="0" w:color="auto"/>
        <w:left w:val="none" w:sz="0" w:space="0" w:color="auto"/>
        <w:bottom w:val="none" w:sz="0" w:space="0" w:color="auto"/>
        <w:right w:val="none" w:sz="0" w:space="0" w:color="auto"/>
      </w:divBdr>
    </w:div>
    <w:div w:id="2051373096">
      <w:bodyDiv w:val="1"/>
      <w:marLeft w:val="0"/>
      <w:marRight w:val="0"/>
      <w:marTop w:val="0"/>
      <w:marBottom w:val="0"/>
      <w:divBdr>
        <w:top w:val="none" w:sz="0" w:space="0" w:color="auto"/>
        <w:left w:val="none" w:sz="0" w:space="0" w:color="auto"/>
        <w:bottom w:val="none" w:sz="0" w:space="0" w:color="auto"/>
        <w:right w:val="none" w:sz="0" w:space="0" w:color="auto"/>
      </w:divBdr>
    </w:div>
    <w:div w:id="2055688900">
      <w:bodyDiv w:val="1"/>
      <w:marLeft w:val="0"/>
      <w:marRight w:val="0"/>
      <w:marTop w:val="0"/>
      <w:marBottom w:val="0"/>
      <w:divBdr>
        <w:top w:val="none" w:sz="0" w:space="0" w:color="auto"/>
        <w:left w:val="none" w:sz="0" w:space="0" w:color="auto"/>
        <w:bottom w:val="none" w:sz="0" w:space="0" w:color="auto"/>
        <w:right w:val="none" w:sz="0" w:space="0" w:color="auto"/>
      </w:divBdr>
    </w:div>
    <w:div w:id="2056081549">
      <w:bodyDiv w:val="1"/>
      <w:marLeft w:val="0"/>
      <w:marRight w:val="0"/>
      <w:marTop w:val="0"/>
      <w:marBottom w:val="0"/>
      <w:divBdr>
        <w:top w:val="none" w:sz="0" w:space="0" w:color="auto"/>
        <w:left w:val="none" w:sz="0" w:space="0" w:color="auto"/>
        <w:bottom w:val="none" w:sz="0" w:space="0" w:color="auto"/>
        <w:right w:val="none" w:sz="0" w:space="0" w:color="auto"/>
      </w:divBdr>
    </w:div>
    <w:div w:id="2061786445">
      <w:bodyDiv w:val="1"/>
      <w:marLeft w:val="0"/>
      <w:marRight w:val="0"/>
      <w:marTop w:val="0"/>
      <w:marBottom w:val="0"/>
      <w:divBdr>
        <w:top w:val="none" w:sz="0" w:space="0" w:color="auto"/>
        <w:left w:val="none" w:sz="0" w:space="0" w:color="auto"/>
        <w:bottom w:val="none" w:sz="0" w:space="0" w:color="auto"/>
        <w:right w:val="none" w:sz="0" w:space="0" w:color="auto"/>
      </w:divBdr>
      <w:divsChild>
        <w:div w:id="1831754274">
          <w:marLeft w:val="0"/>
          <w:marRight w:val="0"/>
          <w:marTop w:val="0"/>
          <w:marBottom w:val="0"/>
          <w:divBdr>
            <w:top w:val="none" w:sz="0" w:space="0" w:color="auto"/>
            <w:left w:val="none" w:sz="0" w:space="0" w:color="auto"/>
            <w:bottom w:val="single" w:sz="6" w:space="0" w:color="EBEDF2"/>
            <w:right w:val="none" w:sz="0" w:space="0" w:color="auto"/>
          </w:divBdr>
          <w:divsChild>
            <w:div w:id="1307587707">
              <w:marLeft w:val="0"/>
              <w:marRight w:val="0"/>
              <w:marTop w:val="0"/>
              <w:marBottom w:val="0"/>
              <w:divBdr>
                <w:top w:val="none" w:sz="0" w:space="0" w:color="auto"/>
                <w:left w:val="none" w:sz="0" w:space="0" w:color="auto"/>
                <w:bottom w:val="none" w:sz="0" w:space="0" w:color="auto"/>
                <w:right w:val="none" w:sz="0" w:space="0" w:color="auto"/>
              </w:divBdr>
            </w:div>
          </w:divsChild>
        </w:div>
        <w:div w:id="1975065061">
          <w:marLeft w:val="0"/>
          <w:marRight w:val="0"/>
          <w:marTop w:val="0"/>
          <w:marBottom w:val="0"/>
          <w:divBdr>
            <w:top w:val="none" w:sz="0" w:space="0" w:color="auto"/>
            <w:left w:val="none" w:sz="0" w:space="0" w:color="auto"/>
            <w:bottom w:val="none" w:sz="0" w:space="0" w:color="auto"/>
            <w:right w:val="none" w:sz="0" w:space="0" w:color="auto"/>
          </w:divBdr>
          <w:divsChild>
            <w:div w:id="1144932360">
              <w:marLeft w:val="0"/>
              <w:marRight w:val="0"/>
              <w:marTop w:val="0"/>
              <w:marBottom w:val="0"/>
              <w:divBdr>
                <w:top w:val="none" w:sz="0" w:space="0" w:color="auto"/>
                <w:left w:val="none" w:sz="0" w:space="0" w:color="auto"/>
                <w:bottom w:val="none" w:sz="0" w:space="0" w:color="auto"/>
                <w:right w:val="none" w:sz="0" w:space="0" w:color="auto"/>
              </w:divBdr>
              <w:divsChild>
                <w:div w:id="145358863">
                  <w:marLeft w:val="0"/>
                  <w:marRight w:val="0"/>
                  <w:marTop w:val="0"/>
                  <w:marBottom w:val="0"/>
                  <w:divBdr>
                    <w:top w:val="none" w:sz="0" w:space="0" w:color="auto"/>
                    <w:left w:val="none" w:sz="0" w:space="0" w:color="auto"/>
                    <w:bottom w:val="none" w:sz="0" w:space="0" w:color="auto"/>
                    <w:right w:val="none" w:sz="0" w:space="0" w:color="auto"/>
                  </w:divBdr>
                  <w:divsChild>
                    <w:div w:id="20575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29846">
      <w:bodyDiv w:val="1"/>
      <w:marLeft w:val="0"/>
      <w:marRight w:val="0"/>
      <w:marTop w:val="0"/>
      <w:marBottom w:val="0"/>
      <w:divBdr>
        <w:top w:val="none" w:sz="0" w:space="0" w:color="auto"/>
        <w:left w:val="none" w:sz="0" w:space="0" w:color="auto"/>
        <w:bottom w:val="none" w:sz="0" w:space="0" w:color="auto"/>
        <w:right w:val="none" w:sz="0" w:space="0" w:color="auto"/>
      </w:divBdr>
    </w:div>
    <w:div w:id="2064135225">
      <w:bodyDiv w:val="1"/>
      <w:marLeft w:val="0"/>
      <w:marRight w:val="0"/>
      <w:marTop w:val="0"/>
      <w:marBottom w:val="0"/>
      <w:divBdr>
        <w:top w:val="none" w:sz="0" w:space="0" w:color="auto"/>
        <w:left w:val="none" w:sz="0" w:space="0" w:color="auto"/>
        <w:bottom w:val="none" w:sz="0" w:space="0" w:color="auto"/>
        <w:right w:val="none" w:sz="0" w:space="0" w:color="auto"/>
      </w:divBdr>
    </w:div>
    <w:div w:id="2066680127">
      <w:bodyDiv w:val="1"/>
      <w:marLeft w:val="0"/>
      <w:marRight w:val="0"/>
      <w:marTop w:val="0"/>
      <w:marBottom w:val="0"/>
      <w:divBdr>
        <w:top w:val="none" w:sz="0" w:space="0" w:color="auto"/>
        <w:left w:val="none" w:sz="0" w:space="0" w:color="auto"/>
        <w:bottom w:val="none" w:sz="0" w:space="0" w:color="auto"/>
        <w:right w:val="none" w:sz="0" w:space="0" w:color="auto"/>
      </w:divBdr>
    </w:div>
    <w:div w:id="2071272624">
      <w:bodyDiv w:val="1"/>
      <w:marLeft w:val="0"/>
      <w:marRight w:val="0"/>
      <w:marTop w:val="0"/>
      <w:marBottom w:val="0"/>
      <w:divBdr>
        <w:top w:val="none" w:sz="0" w:space="0" w:color="auto"/>
        <w:left w:val="none" w:sz="0" w:space="0" w:color="auto"/>
        <w:bottom w:val="none" w:sz="0" w:space="0" w:color="auto"/>
        <w:right w:val="none" w:sz="0" w:space="0" w:color="auto"/>
      </w:divBdr>
    </w:div>
    <w:div w:id="2077435333">
      <w:bodyDiv w:val="1"/>
      <w:marLeft w:val="0"/>
      <w:marRight w:val="0"/>
      <w:marTop w:val="0"/>
      <w:marBottom w:val="0"/>
      <w:divBdr>
        <w:top w:val="none" w:sz="0" w:space="0" w:color="auto"/>
        <w:left w:val="none" w:sz="0" w:space="0" w:color="auto"/>
        <w:bottom w:val="none" w:sz="0" w:space="0" w:color="auto"/>
        <w:right w:val="none" w:sz="0" w:space="0" w:color="auto"/>
      </w:divBdr>
    </w:div>
    <w:div w:id="2080519607">
      <w:bodyDiv w:val="1"/>
      <w:marLeft w:val="0"/>
      <w:marRight w:val="0"/>
      <w:marTop w:val="0"/>
      <w:marBottom w:val="0"/>
      <w:divBdr>
        <w:top w:val="none" w:sz="0" w:space="0" w:color="auto"/>
        <w:left w:val="none" w:sz="0" w:space="0" w:color="auto"/>
        <w:bottom w:val="none" w:sz="0" w:space="0" w:color="auto"/>
        <w:right w:val="none" w:sz="0" w:space="0" w:color="auto"/>
      </w:divBdr>
    </w:div>
    <w:div w:id="2086798016">
      <w:bodyDiv w:val="1"/>
      <w:marLeft w:val="0"/>
      <w:marRight w:val="0"/>
      <w:marTop w:val="0"/>
      <w:marBottom w:val="0"/>
      <w:divBdr>
        <w:top w:val="none" w:sz="0" w:space="0" w:color="auto"/>
        <w:left w:val="none" w:sz="0" w:space="0" w:color="auto"/>
        <w:bottom w:val="none" w:sz="0" w:space="0" w:color="auto"/>
        <w:right w:val="none" w:sz="0" w:space="0" w:color="auto"/>
      </w:divBdr>
    </w:div>
    <w:div w:id="2088841334">
      <w:bodyDiv w:val="1"/>
      <w:marLeft w:val="0"/>
      <w:marRight w:val="0"/>
      <w:marTop w:val="0"/>
      <w:marBottom w:val="0"/>
      <w:divBdr>
        <w:top w:val="none" w:sz="0" w:space="0" w:color="auto"/>
        <w:left w:val="none" w:sz="0" w:space="0" w:color="auto"/>
        <w:bottom w:val="none" w:sz="0" w:space="0" w:color="auto"/>
        <w:right w:val="none" w:sz="0" w:space="0" w:color="auto"/>
      </w:divBdr>
    </w:div>
    <w:div w:id="2097483416">
      <w:bodyDiv w:val="1"/>
      <w:marLeft w:val="0"/>
      <w:marRight w:val="0"/>
      <w:marTop w:val="0"/>
      <w:marBottom w:val="0"/>
      <w:divBdr>
        <w:top w:val="none" w:sz="0" w:space="0" w:color="auto"/>
        <w:left w:val="none" w:sz="0" w:space="0" w:color="auto"/>
        <w:bottom w:val="none" w:sz="0" w:space="0" w:color="auto"/>
        <w:right w:val="none" w:sz="0" w:space="0" w:color="auto"/>
      </w:divBdr>
    </w:div>
    <w:div w:id="2097743884">
      <w:bodyDiv w:val="1"/>
      <w:marLeft w:val="0"/>
      <w:marRight w:val="0"/>
      <w:marTop w:val="0"/>
      <w:marBottom w:val="0"/>
      <w:divBdr>
        <w:top w:val="none" w:sz="0" w:space="0" w:color="auto"/>
        <w:left w:val="none" w:sz="0" w:space="0" w:color="auto"/>
        <w:bottom w:val="none" w:sz="0" w:space="0" w:color="auto"/>
        <w:right w:val="none" w:sz="0" w:space="0" w:color="auto"/>
      </w:divBdr>
    </w:div>
    <w:div w:id="2099281446">
      <w:bodyDiv w:val="1"/>
      <w:marLeft w:val="0"/>
      <w:marRight w:val="0"/>
      <w:marTop w:val="0"/>
      <w:marBottom w:val="0"/>
      <w:divBdr>
        <w:top w:val="none" w:sz="0" w:space="0" w:color="auto"/>
        <w:left w:val="none" w:sz="0" w:space="0" w:color="auto"/>
        <w:bottom w:val="none" w:sz="0" w:space="0" w:color="auto"/>
        <w:right w:val="none" w:sz="0" w:space="0" w:color="auto"/>
      </w:divBdr>
    </w:div>
    <w:div w:id="2107647225">
      <w:bodyDiv w:val="1"/>
      <w:marLeft w:val="0"/>
      <w:marRight w:val="0"/>
      <w:marTop w:val="0"/>
      <w:marBottom w:val="0"/>
      <w:divBdr>
        <w:top w:val="none" w:sz="0" w:space="0" w:color="auto"/>
        <w:left w:val="none" w:sz="0" w:space="0" w:color="auto"/>
        <w:bottom w:val="none" w:sz="0" w:space="0" w:color="auto"/>
        <w:right w:val="none" w:sz="0" w:space="0" w:color="auto"/>
      </w:divBdr>
    </w:div>
    <w:div w:id="2140494395">
      <w:bodyDiv w:val="1"/>
      <w:marLeft w:val="0"/>
      <w:marRight w:val="0"/>
      <w:marTop w:val="0"/>
      <w:marBottom w:val="0"/>
      <w:divBdr>
        <w:top w:val="none" w:sz="0" w:space="0" w:color="auto"/>
        <w:left w:val="none" w:sz="0" w:space="0" w:color="auto"/>
        <w:bottom w:val="none" w:sz="0" w:space="0" w:color="auto"/>
        <w:right w:val="none" w:sz="0" w:space="0" w:color="auto"/>
      </w:divBdr>
    </w:div>
    <w:div w:id="2142190469">
      <w:bodyDiv w:val="1"/>
      <w:marLeft w:val="0"/>
      <w:marRight w:val="0"/>
      <w:marTop w:val="0"/>
      <w:marBottom w:val="0"/>
      <w:divBdr>
        <w:top w:val="none" w:sz="0" w:space="0" w:color="auto"/>
        <w:left w:val="none" w:sz="0" w:space="0" w:color="auto"/>
        <w:bottom w:val="none" w:sz="0" w:space="0" w:color="auto"/>
        <w:right w:val="none" w:sz="0" w:space="0" w:color="auto"/>
      </w:divBdr>
    </w:div>
    <w:div w:id="214480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_al__ma_Sayfas_9.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_al__ma_Sayfas_10.xlsx"/><Relationship Id="rId2" Type="http://schemas.microsoft.com/office/2011/relationships/chartColorStyle" Target="colors4.xml"/><Relationship Id="rId1" Type="http://schemas.microsoft.com/office/2011/relationships/chartStyle" Target="style4.xm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_al__ma_Sayfas_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_al__ma_Sayfas_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_al__ma_Sayfas_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al__ma_Sayfas_4.xlsx"/><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_al__ma_Sayfas_6.xlsx"/><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al__ma_Sayfas_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_al__ma_Sayfas_8.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floor>
    <c:sideWall>
      <c:thickness val="0"/>
    </c:sideWall>
    <c:backWall>
      <c:thickness val="0"/>
    </c:backWall>
    <c:plotArea>
      <c:layout>
        <c:manualLayout>
          <c:layoutTarget val="inner"/>
          <c:xMode val="edge"/>
          <c:yMode val="edge"/>
          <c:x val="5.7905034597947984E-2"/>
          <c:y val="5.9447983014861996E-2"/>
          <c:w val="0.49421296296296297"/>
          <c:h val="0.90658174097664546"/>
        </c:manualLayout>
      </c:layout>
      <c:pie3DChart>
        <c:varyColors val="1"/>
        <c:ser>
          <c:idx val="0"/>
          <c:order val="0"/>
          <c:tx>
            <c:strRef>
              <c:f>Sayfa1!$B$1</c:f>
              <c:strCache>
                <c:ptCount val="1"/>
                <c:pt idx="0">
                  <c:v>Sütun1</c:v>
                </c:pt>
              </c:strCache>
            </c:strRef>
          </c:tx>
          <c:explosion val="5"/>
          <c:dPt>
            <c:idx val="0"/>
            <c:bubble3D val="0"/>
            <c:explosion val="30"/>
            <c:extLst>
              <c:ext xmlns:c16="http://schemas.microsoft.com/office/drawing/2014/chart" uri="{C3380CC4-5D6E-409C-BE32-E72D297353CC}">
                <c16:uniqueId val="{00000001-BFBF-42F2-B8A6-40F276CD23CC}"/>
              </c:ext>
            </c:extLst>
          </c:dPt>
          <c:dPt>
            <c:idx val="2"/>
            <c:bubble3D val="0"/>
            <c:explosion val="38"/>
            <c:extLst>
              <c:ext xmlns:c16="http://schemas.microsoft.com/office/drawing/2014/chart" uri="{C3380CC4-5D6E-409C-BE32-E72D297353CC}">
                <c16:uniqueId val="{00000002-BFBF-42F2-B8A6-40F276CD23CC}"/>
              </c:ext>
            </c:extLst>
          </c:dPt>
          <c:dPt>
            <c:idx val="4"/>
            <c:bubble3D val="0"/>
            <c:explosion val="16"/>
            <c:extLst>
              <c:ext xmlns:c16="http://schemas.microsoft.com/office/drawing/2014/chart" uri="{C3380CC4-5D6E-409C-BE32-E72D297353CC}">
                <c16:uniqueId val="{00000003-BFBF-42F2-B8A6-40F276CD23CC}"/>
              </c:ext>
            </c:extLst>
          </c:dPt>
          <c:dLbls>
            <c:spPr>
              <a:noFill/>
              <a:ln>
                <a:noFill/>
              </a:ln>
              <a:effectLst/>
            </c:spPr>
            <c:txPr>
              <a:bodyPr/>
              <a:lstStyle/>
              <a:p>
                <a:pPr>
                  <a:defRPr sz="1000" b="1">
                    <a:latin typeface="Times New Roman" panose="02020603050405020304" pitchFamily="18" charset="0"/>
                    <a:cs typeface="Times New Roman" panose="02020603050405020304" pitchFamily="18" charset="0"/>
                  </a:defRPr>
                </a:pPr>
                <a:endParaRPr lang="tr-TR"/>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Sayfa1!$A$2:$A$7</c:f>
              <c:strCache>
                <c:ptCount val="6"/>
                <c:pt idx="0">
                  <c:v>01. Personel Giderleri</c:v>
                </c:pt>
                <c:pt idx="1">
                  <c:v>02. SGK Devlet Primi Giderleri</c:v>
                </c:pt>
                <c:pt idx="2">
                  <c:v>03. Mal ve Hizmet Alım Giderleri</c:v>
                </c:pt>
                <c:pt idx="3">
                  <c:v>05. Cari Transferler</c:v>
                </c:pt>
                <c:pt idx="4">
                  <c:v>06.Sermaye Giderleri</c:v>
                </c:pt>
                <c:pt idx="5">
                  <c:v>07. Sermaye Transferleri</c:v>
                </c:pt>
              </c:strCache>
            </c:strRef>
          </c:cat>
          <c:val>
            <c:numRef>
              <c:f>Sayfa1!$B$2:$B$7</c:f>
              <c:numCache>
                <c:formatCode>0.00%</c:formatCode>
                <c:ptCount val="6"/>
                <c:pt idx="0">
                  <c:v>0.26619999999999999</c:v>
                </c:pt>
                <c:pt idx="1">
                  <c:v>3.0800000000000001E-2</c:v>
                </c:pt>
                <c:pt idx="2">
                  <c:v>0.46739999999999998</c:v>
                </c:pt>
                <c:pt idx="3">
                  <c:v>6.1400000000000003E-2</c:v>
                </c:pt>
                <c:pt idx="4">
                  <c:v>4.4400000000000002E-2</c:v>
                </c:pt>
                <c:pt idx="5">
                  <c:v>0.12970000000000001</c:v>
                </c:pt>
              </c:numCache>
            </c:numRef>
          </c:val>
          <c:extLst>
            <c:ext xmlns:c16="http://schemas.microsoft.com/office/drawing/2014/chart" uri="{C3380CC4-5D6E-409C-BE32-E72D297353CC}">
              <c16:uniqueId val="{00000000-BFBF-42F2-B8A6-40F276CD23CC}"/>
            </c:ext>
          </c:extLst>
        </c:ser>
        <c:dLbls>
          <c:showLegendKey val="0"/>
          <c:showVal val="0"/>
          <c:showCatName val="0"/>
          <c:showSerName val="0"/>
          <c:showPercent val="0"/>
          <c:showBubbleSize val="0"/>
          <c:showLeaderLines val="1"/>
        </c:dLbls>
      </c:pie3DChart>
    </c:plotArea>
    <c:legend>
      <c:legendPos val="r"/>
      <c:layout>
        <c:manualLayout>
          <c:xMode val="edge"/>
          <c:yMode val="edge"/>
          <c:x val="0.59686880049084778"/>
          <c:y val="0.15696206763963422"/>
          <c:w val="0.33152360905381878"/>
          <c:h val="0.71155022819599778"/>
        </c:manualLayout>
      </c:layout>
      <c:overlay val="0"/>
      <c:txPr>
        <a:bodyPr/>
        <a:lstStyle/>
        <a:p>
          <a:pPr>
            <a:defRPr sz="1000" b="1">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spPr>
    <a:gradFill>
      <a:gsLst>
        <a:gs pos="12000">
          <a:schemeClr val="accent6">
            <a:lumMod val="20000"/>
            <a:lumOff val="80000"/>
          </a:schemeClr>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2700000" scaled="0"/>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pattFill prst="pct5">
          <a:fgClr>
            <a:sysClr val="windowText" lastClr="000000"/>
          </a:fgClr>
          <a:bgClr>
            <a:schemeClr val="bg1"/>
          </a:bgClr>
        </a:pattFill>
        <a:ln>
          <a:solidFill>
            <a:schemeClr val="accent1"/>
          </a:solidFill>
        </a:ln>
      </c:spPr>
    </c:sideWall>
    <c:backWall>
      <c:thickness val="0"/>
      <c:spPr>
        <a:pattFill prst="pct5">
          <a:fgClr>
            <a:sysClr val="windowText" lastClr="000000"/>
          </a:fgClr>
          <a:bgClr>
            <a:schemeClr val="bg1"/>
          </a:bgClr>
        </a:pattFill>
        <a:ln>
          <a:solidFill>
            <a:schemeClr val="accent1"/>
          </a:solidFill>
        </a:ln>
      </c:spPr>
    </c:backWall>
    <c:plotArea>
      <c:layout>
        <c:manualLayout>
          <c:layoutTarget val="inner"/>
          <c:xMode val="edge"/>
          <c:yMode val="edge"/>
          <c:x val="7.1726450860309127E-2"/>
          <c:y val="4.13921822990517E-2"/>
          <c:w val="0.76556630941965587"/>
          <c:h val="0.81530435132390056"/>
        </c:manualLayout>
      </c:layout>
      <c:bar3DChart>
        <c:barDir val="col"/>
        <c:grouping val="clustered"/>
        <c:varyColors val="0"/>
        <c:ser>
          <c:idx val="0"/>
          <c:order val="0"/>
          <c:tx>
            <c:strRef>
              <c:f>Sayfa1!$B$1</c:f>
              <c:strCache>
                <c:ptCount val="1"/>
                <c:pt idx="0">
                  <c:v>2024</c:v>
                </c:pt>
              </c:strCache>
            </c:strRef>
          </c:tx>
          <c:invertIfNegative val="0"/>
          <c:cat>
            <c:strRef>
              <c:f>Sayfa1!$A$2:$A$13</c:f>
              <c:strCache>
                <c:ptCount val="12"/>
                <c:pt idx="0">
                  <c:v>Ocak</c:v>
                </c:pt>
                <c:pt idx="1">
                  <c:v>Şubat</c:v>
                </c:pt>
                <c:pt idx="2">
                  <c:v>Mart</c:v>
                </c:pt>
                <c:pt idx="3">
                  <c:v>Nisan </c:v>
                </c:pt>
                <c:pt idx="4">
                  <c:v>Mayıs</c:v>
                </c:pt>
                <c:pt idx="5">
                  <c:v>Haziran</c:v>
                </c:pt>
                <c:pt idx="6">
                  <c:v>Temmuz</c:v>
                </c:pt>
                <c:pt idx="7">
                  <c:v>Ağustos</c:v>
                </c:pt>
                <c:pt idx="8">
                  <c:v>Eylül</c:v>
                </c:pt>
                <c:pt idx="9">
                  <c:v>Ekim</c:v>
                </c:pt>
                <c:pt idx="10">
                  <c:v>Kasım</c:v>
                </c:pt>
                <c:pt idx="11">
                  <c:v>Aralık</c:v>
                </c:pt>
              </c:strCache>
            </c:strRef>
          </c:cat>
          <c:val>
            <c:numRef>
              <c:f>Sayfa1!$B$2:$B$13</c:f>
              <c:numCache>
                <c:formatCode>#,##0</c:formatCode>
                <c:ptCount val="12"/>
                <c:pt idx="0">
                  <c:v>444155</c:v>
                </c:pt>
                <c:pt idx="1">
                  <c:v>2200088</c:v>
                </c:pt>
                <c:pt idx="2">
                  <c:v>46866494</c:v>
                </c:pt>
                <c:pt idx="3">
                  <c:v>1456889</c:v>
                </c:pt>
                <c:pt idx="4">
                  <c:v>3173720</c:v>
                </c:pt>
                <c:pt idx="5">
                  <c:v>1604309</c:v>
                </c:pt>
                <c:pt idx="6">
                  <c:v>8916658</c:v>
                </c:pt>
                <c:pt idx="7">
                  <c:v>3119044</c:v>
                </c:pt>
                <c:pt idx="8">
                  <c:v>1517440</c:v>
                </c:pt>
                <c:pt idx="9">
                  <c:v>2708172</c:v>
                </c:pt>
                <c:pt idx="10">
                  <c:v>2677712</c:v>
                </c:pt>
                <c:pt idx="11">
                  <c:v>95114698</c:v>
                </c:pt>
              </c:numCache>
            </c:numRef>
          </c:val>
          <c:extLst>
            <c:ext xmlns:c16="http://schemas.microsoft.com/office/drawing/2014/chart" uri="{C3380CC4-5D6E-409C-BE32-E72D297353CC}">
              <c16:uniqueId val="{00000000-C7DB-4E11-ABE2-31516BD30F9E}"/>
            </c:ext>
          </c:extLst>
        </c:ser>
        <c:ser>
          <c:idx val="1"/>
          <c:order val="1"/>
          <c:tx>
            <c:strRef>
              <c:f>Sayfa1!$C$1</c:f>
              <c:strCache>
                <c:ptCount val="1"/>
                <c:pt idx="0">
                  <c:v>2025</c:v>
                </c:pt>
              </c:strCache>
            </c:strRef>
          </c:tx>
          <c:invertIfNegative val="0"/>
          <c:cat>
            <c:strRef>
              <c:f>Sayfa1!$A$2:$A$13</c:f>
              <c:strCache>
                <c:ptCount val="12"/>
                <c:pt idx="0">
                  <c:v>Ocak</c:v>
                </c:pt>
                <c:pt idx="1">
                  <c:v>Şubat</c:v>
                </c:pt>
                <c:pt idx="2">
                  <c:v>Mart</c:v>
                </c:pt>
                <c:pt idx="3">
                  <c:v>Nisan </c:v>
                </c:pt>
                <c:pt idx="4">
                  <c:v>Mayıs</c:v>
                </c:pt>
                <c:pt idx="5">
                  <c:v>Haziran</c:v>
                </c:pt>
                <c:pt idx="6">
                  <c:v>Temmuz</c:v>
                </c:pt>
                <c:pt idx="7">
                  <c:v>Ağustos</c:v>
                </c:pt>
                <c:pt idx="8">
                  <c:v>Eylül</c:v>
                </c:pt>
                <c:pt idx="9">
                  <c:v>Ekim</c:v>
                </c:pt>
                <c:pt idx="10">
                  <c:v>Kasım</c:v>
                </c:pt>
                <c:pt idx="11">
                  <c:v>Aralık</c:v>
                </c:pt>
              </c:strCache>
            </c:strRef>
          </c:cat>
          <c:val>
            <c:numRef>
              <c:f>Sayfa1!$C$2:$C$13</c:f>
              <c:numCache>
                <c:formatCode>#,##0</c:formatCode>
                <c:ptCount val="12"/>
                <c:pt idx="0">
                  <c:v>860593</c:v>
                </c:pt>
                <c:pt idx="1">
                  <c:v>1531192</c:v>
                </c:pt>
                <c:pt idx="2">
                  <c:v>2645017</c:v>
                </c:pt>
                <c:pt idx="3">
                  <c:v>2769444</c:v>
                </c:pt>
                <c:pt idx="4">
                  <c:v>2285837</c:v>
                </c:pt>
                <c:pt idx="5">
                  <c:v>2455965</c:v>
                </c:pt>
                <c:pt idx="6">
                  <c:v>3662590</c:v>
                </c:pt>
                <c:pt idx="7">
                  <c:v>2092607</c:v>
                </c:pt>
                <c:pt idx="8">
                  <c:v>1391440.349999994</c:v>
                </c:pt>
                <c:pt idx="9">
                  <c:v>2364592</c:v>
                </c:pt>
                <c:pt idx="10">
                  <c:v>6436391</c:v>
                </c:pt>
                <c:pt idx="11">
                  <c:v>135057669.03999999</c:v>
                </c:pt>
              </c:numCache>
            </c:numRef>
          </c:val>
          <c:extLst>
            <c:ext xmlns:c16="http://schemas.microsoft.com/office/drawing/2014/chart" uri="{C3380CC4-5D6E-409C-BE32-E72D297353CC}">
              <c16:uniqueId val="{00000001-C7DB-4E11-ABE2-31516BD30F9E}"/>
            </c:ext>
          </c:extLst>
        </c:ser>
        <c:dLbls>
          <c:showLegendKey val="0"/>
          <c:showVal val="0"/>
          <c:showCatName val="0"/>
          <c:showSerName val="0"/>
          <c:showPercent val="0"/>
          <c:showBubbleSize val="0"/>
        </c:dLbls>
        <c:gapWidth val="150"/>
        <c:shape val="box"/>
        <c:axId val="47293184"/>
        <c:axId val="47294720"/>
        <c:axId val="0"/>
      </c:bar3DChart>
      <c:catAx>
        <c:axId val="47293184"/>
        <c:scaling>
          <c:orientation val="minMax"/>
        </c:scaling>
        <c:delete val="0"/>
        <c:axPos val="b"/>
        <c:numFmt formatCode="General" sourceLinked="0"/>
        <c:majorTickMark val="out"/>
        <c:minorTickMark val="none"/>
        <c:tickLblPos val="nextTo"/>
        <c:txPr>
          <a:bodyPr/>
          <a:lstStyle/>
          <a:p>
            <a:pPr>
              <a:defRPr sz="900" b="1">
                <a:latin typeface="+mn-lt"/>
                <a:cs typeface="Times New Roman" panose="02020603050405020304" pitchFamily="18" charset="0"/>
              </a:defRPr>
            </a:pPr>
            <a:endParaRPr lang="tr-TR"/>
          </a:p>
        </c:txPr>
        <c:crossAx val="47294720"/>
        <c:crosses val="autoZero"/>
        <c:auto val="1"/>
        <c:lblAlgn val="ctr"/>
        <c:lblOffset val="100"/>
        <c:noMultiLvlLbl val="0"/>
      </c:catAx>
      <c:valAx>
        <c:axId val="47294720"/>
        <c:scaling>
          <c:orientation val="minMax"/>
        </c:scaling>
        <c:delete val="0"/>
        <c:axPos val="l"/>
        <c:majorGridlines/>
        <c:numFmt formatCode="#,##0" sourceLinked="1"/>
        <c:majorTickMark val="out"/>
        <c:minorTickMark val="none"/>
        <c:tickLblPos val="nextTo"/>
        <c:txPr>
          <a:bodyPr/>
          <a:lstStyle/>
          <a:p>
            <a:pPr>
              <a:defRPr sz="900" b="1">
                <a:latin typeface="+mn-lt"/>
                <a:cs typeface="Times New Roman" panose="02020603050405020304" pitchFamily="18" charset="0"/>
              </a:defRPr>
            </a:pPr>
            <a:endParaRPr lang="tr-TR"/>
          </a:p>
        </c:txPr>
        <c:crossAx val="47293184"/>
        <c:crosses val="autoZero"/>
        <c:crossBetween val="between"/>
      </c:valAx>
    </c:plotArea>
    <c:legend>
      <c:legendPos val="r"/>
      <c:layout/>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pattFill prst="pct5">
          <a:fgClr>
            <a:sysClr val="windowText" lastClr="000000"/>
          </a:fgClr>
          <a:bgClr>
            <a:schemeClr val="bg1"/>
          </a:bgClr>
        </a:pattFill>
        <a:ln>
          <a:solidFill>
            <a:schemeClr val="accent1"/>
          </a:solidFill>
        </a:ln>
        <a:effectLst/>
        <a:sp3d>
          <a:contourClr>
            <a:schemeClr val="accent1"/>
          </a:contourClr>
        </a:sp3d>
      </c:spPr>
    </c:sideWall>
    <c:backWall>
      <c:thickness val="0"/>
      <c:spPr>
        <a:pattFill prst="pct5">
          <a:fgClr>
            <a:sysClr val="windowText" lastClr="000000"/>
          </a:fgClr>
          <a:bgClr>
            <a:schemeClr val="bg1"/>
          </a:bgClr>
        </a:pattFill>
        <a:ln>
          <a:solidFill>
            <a:schemeClr val="accent1"/>
          </a:solidFill>
        </a:ln>
        <a:effectLst/>
        <a:sp3d>
          <a:contourClr>
            <a:schemeClr val="accent1"/>
          </a:contourClr>
        </a:sp3d>
      </c:spPr>
    </c:backWall>
    <c:plotArea>
      <c:layout/>
      <c:bar3DChart>
        <c:barDir val="col"/>
        <c:grouping val="clustered"/>
        <c:varyColors val="0"/>
        <c:ser>
          <c:idx val="0"/>
          <c:order val="0"/>
          <c:tx>
            <c:strRef>
              <c:f>Sayfa1!$B$1</c:f>
              <c:strCache>
                <c:ptCount val="1"/>
                <c:pt idx="0">
                  <c:v>Ödenek</c:v>
                </c:pt>
              </c:strCache>
            </c:strRef>
          </c:tx>
          <c:spPr>
            <a:solidFill>
              <a:schemeClr val="accent1"/>
            </a:solidFill>
            <a:ln>
              <a:noFill/>
            </a:ln>
            <a:effectLst/>
            <a:sp3d/>
          </c:spPr>
          <c:invertIfNegative val="0"/>
          <c:dLbls>
            <c:dLbl>
              <c:idx val="0"/>
              <c:layout>
                <c:manualLayout>
                  <c:x val="0"/>
                  <c:y val="9.349593495934958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AAC-44C3-991F-7797BA2C66F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Sayfa1!$B$2</c:f>
              <c:numCache>
                <c:formatCode>#,##0</c:formatCode>
                <c:ptCount val="1"/>
                <c:pt idx="0">
                  <c:v>16605000</c:v>
                </c:pt>
              </c:numCache>
            </c:numRef>
          </c:val>
          <c:extLst>
            <c:ext xmlns:c16="http://schemas.microsoft.com/office/drawing/2014/chart" uri="{C3380CC4-5D6E-409C-BE32-E72D297353CC}">
              <c16:uniqueId val="{00000000-C6D7-4670-945D-DCB61A16E962}"/>
            </c:ext>
          </c:extLst>
        </c:ser>
        <c:ser>
          <c:idx val="1"/>
          <c:order val="1"/>
          <c:tx>
            <c:strRef>
              <c:f>Sayfa1!$C$1</c:f>
              <c:strCache>
                <c:ptCount val="1"/>
                <c:pt idx="0">
                  <c:v>Harcama</c:v>
                </c:pt>
              </c:strCache>
            </c:strRef>
          </c:tx>
          <c:spPr>
            <a:solidFill>
              <a:schemeClr val="accent2"/>
            </a:solidFill>
            <a:ln>
              <a:noFill/>
            </a:ln>
            <a:effectLst/>
            <a:sp3d/>
          </c:spPr>
          <c:invertIfNegative val="0"/>
          <c:dLbls>
            <c:dLbl>
              <c:idx val="0"/>
              <c:layout>
                <c:manualLayout>
                  <c:x val="-6.6555740432612314E-3"/>
                  <c:y val="0.1097560975609756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AAC-44C3-991F-7797BA2C66F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Sayfa1!$C$2</c:f>
              <c:numCache>
                <c:formatCode>#,##0</c:formatCode>
                <c:ptCount val="1"/>
                <c:pt idx="0">
                  <c:v>15172435</c:v>
                </c:pt>
              </c:numCache>
            </c:numRef>
          </c:val>
          <c:extLst>
            <c:ext xmlns:c16="http://schemas.microsoft.com/office/drawing/2014/chart" uri="{C3380CC4-5D6E-409C-BE32-E72D297353CC}">
              <c16:uniqueId val="{00000001-C6D7-4670-945D-DCB61A16E962}"/>
            </c:ext>
          </c:extLst>
        </c:ser>
        <c:dLbls>
          <c:showLegendKey val="0"/>
          <c:showVal val="0"/>
          <c:showCatName val="0"/>
          <c:showSerName val="0"/>
          <c:showPercent val="0"/>
          <c:showBubbleSize val="0"/>
        </c:dLbls>
        <c:gapWidth val="219"/>
        <c:shape val="box"/>
        <c:axId val="46675456"/>
        <c:axId val="46676992"/>
        <c:axId val="0"/>
      </c:bar3DChart>
      <c:catAx>
        <c:axId val="4667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6676992"/>
        <c:crosses val="autoZero"/>
        <c:auto val="1"/>
        <c:lblAlgn val="ctr"/>
        <c:lblOffset val="100"/>
        <c:noMultiLvlLbl val="0"/>
      </c:catAx>
      <c:valAx>
        <c:axId val="46676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6675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pattFill prst="pct5">
          <a:fgClr>
            <a:sysClr val="windowText" lastClr="000000"/>
          </a:fgClr>
          <a:bgClr>
            <a:schemeClr val="bg1"/>
          </a:bgClr>
        </a:pattFill>
        <a:ln>
          <a:solidFill>
            <a:schemeClr val="accent1"/>
          </a:solidFill>
        </a:ln>
      </c:spPr>
    </c:sideWall>
    <c:backWall>
      <c:thickness val="0"/>
      <c:spPr>
        <a:pattFill prst="pct5">
          <a:fgClr>
            <a:sysClr val="windowText" lastClr="000000"/>
          </a:fgClr>
          <a:bgClr>
            <a:schemeClr val="bg1"/>
          </a:bgClr>
        </a:pattFill>
        <a:ln>
          <a:solidFill>
            <a:schemeClr val="accent1"/>
          </a:solidFill>
        </a:ln>
      </c:spPr>
    </c:backWall>
    <c:plotArea>
      <c:layout>
        <c:manualLayout>
          <c:layoutTarget val="inner"/>
          <c:xMode val="edge"/>
          <c:yMode val="edge"/>
          <c:x val="7.1726450860309127E-2"/>
          <c:y val="4.13921822990517E-2"/>
          <c:w val="0.76556630941965587"/>
          <c:h val="0.81530435132390056"/>
        </c:manualLayout>
      </c:layout>
      <c:bar3DChart>
        <c:barDir val="col"/>
        <c:grouping val="clustered"/>
        <c:varyColors val="0"/>
        <c:ser>
          <c:idx val="0"/>
          <c:order val="0"/>
          <c:tx>
            <c:strRef>
              <c:f>Sayfa1!$B$1</c:f>
              <c:strCache>
                <c:ptCount val="1"/>
                <c:pt idx="0">
                  <c:v>2024</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Sayfa1!$B$2:$B$13</c:f>
              <c:numCache>
                <c:formatCode>#,##0</c:formatCode>
                <c:ptCount val="12"/>
                <c:pt idx="0">
                  <c:v>0</c:v>
                </c:pt>
                <c:pt idx="1">
                  <c:v>0</c:v>
                </c:pt>
                <c:pt idx="2">
                  <c:v>12609908</c:v>
                </c:pt>
                <c:pt idx="3">
                  <c:v>389055</c:v>
                </c:pt>
                <c:pt idx="4">
                  <c:v>127000</c:v>
                </c:pt>
                <c:pt idx="5">
                  <c:v>0</c:v>
                </c:pt>
                <c:pt idx="6">
                  <c:v>1390095</c:v>
                </c:pt>
                <c:pt idx="7">
                  <c:v>180000</c:v>
                </c:pt>
                <c:pt idx="8">
                  <c:v>0</c:v>
                </c:pt>
                <c:pt idx="9">
                  <c:v>8970</c:v>
                </c:pt>
                <c:pt idx="10">
                  <c:v>0</c:v>
                </c:pt>
                <c:pt idx="11">
                  <c:v>200000</c:v>
                </c:pt>
              </c:numCache>
            </c:numRef>
          </c:val>
          <c:extLst>
            <c:ext xmlns:c16="http://schemas.microsoft.com/office/drawing/2014/chart" uri="{C3380CC4-5D6E-409C-BE32-E72D297353CC}">
              <c16:uniqueId val="{00000000-8B86-4DDE-AFAD-13DA36FA39BD}"/>
            </c:ext>
          </c:extLst>
        </c:ser>
        <c:ser>
          <c:idx val="1"/>
          <c:order val="1"/>
          <c:tx>
            <c:strRef>
              <c:f>Sayfa1!$C$1</c:f>
              <c:strCache>
                <c:ptCount val="1"/>
                <c:pt idx="0">
                  <c:v>2025</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Sayfa1!$C$2:$C$13</c:f>
              <c:numCache>
                <c:formatCode>#,##0</c:formatCode>
                <c:ptCount val="12"/>
                <c:pt idx="0">
                  <c:v>0</c:v>
                </c:pt>
                <c:pt idx="1">
                  <c:v>0</c:v>
                </c:pt>
                <c:pt idx="2">
                  <c:v>11626741</c:v>
                </c:pt>
                <c:pt idx="3">
                  <c:v>623167</c:v>
                </c:pt>
                <c:pt idx="4">
                  <c:v>412000</c:v>
                </c:pt>
                <c:pt idx="5">
                  <c:v>80000</c:v>
                </c:pt>
                <c:pt idx="6">
                  <c:v>0</c:v>
                </c:pt>
                <c:pt idx="7">
                  <c:v>0</c:v>
                </c:pt>
                <c:pt idx="8">
                  <c:v>240000</c:v>
                </c:pt>
                <c:pt idx="9">
                  <c:v>0</c:v>
                </c:pt>
                <c:pt idx="10">
                  <c:v>0</c:v>
                </c:pt>
                <c:pt idx="11">
                  <c:v>2190526.42</c:v>
                </c:pt>
              </c:numCache>
            </c:numRef>
          </c:val>
          <c:extLst>
            <c:ext xmlns:c16="http://schemas.microsoft.com/office/drawing/2014/chart" uri="{C3380CC4-5D6E-409C-BE32-E72D297353CC}">
              <c16:uniqueId val="{00000001-8B86-4DDE-AFAD-13DA36FA39BD}"/>
            </c:ext>
          </c:extLst>
        </c:ser>
        <c:dLbls>
          <c:showLegendKey val="0"/>
          <c:showVal val="0"/>
          <c:showCatName val="0"/>
          <c:showSerName val="0"/>
          <c:showPercent val="0"/>
          <c:showBubbleSize val="0"/>
        </c:dLbls>
        <c:gapWidth val="150"/>
        <c:shape val="box"/>
        <c:axId val="46760320"/>
        <c:axId val="46761856"/>
        <c:axId val="0"/>
      </c:bar3DChart>
      <c:catAx>
        <c:axId val="46760320"/>
        <c:scaling>
          <c:orientation val="minMax"/>
        </c:scaling>
        <c:delete val="0"/>
        <c:axPos val="b"/>
        <c:numFmt formatCode="General" sourceLinked="0"/>
        <c:majorTickMark val="out"/>
        <c:minorTickMark val="none"/>
        <c:tickLblPos val="nextTo"/>
        <c:txPr>
          <a:bodyPr/>
          <a:lstStyle/>
          <a:p>
            <a:pPr>
              <a:defRPr sz="900" b="1">
                <a:latin typeface="+mn-lt"/>
                <a:cs typeface="Times New Roman" panose="02020603050405020304" pitchFamily="18" charset="0"/>
              </a:defRPr>
            </a:pPr>
            <a:endParaRPr lang="tr-TR"/>
          </a:p>
        </c:txPr>
        <c:crossAx val="46761856"/>
        <c:crosses val="autoZero"/>
        <c:auto val="1"/>
        <c:lblAlgn val="ctr"/>
        <c:lblOffset val="100"/>
        <c:noMultiLvlLbl val="0"/>
      </c:catAx>
      <c:valAx>
        <c:axId val="46761856"/>
        <c:scaling>
          <c:orientation val="minMax"/>
        </c:scaling>
        <c:delete val="0"/>
        <c:axPos val="l"/>
        <c:majorGridlines/>
        <c:numFmt formatCode="#,##0" sourceLinked="1"/>
        <c:majorTickMark val="out"/>
        <c:minorTickMark val="none"/>
        <c:tickLblPos val="nextTo"/>
        <c:txPr>
          <a:bodyPr/>
          <a:lstStyle/>
          <a:p>
            <a:pPr>
              <a:defRPr sz="900" b="1">
                <a:latin typeface="+mn-lt"/>
                <a:cs typeface="Times New Roman" panose="02020603050405020304" pitchFamily="18" charset="0"/>
              </a:defRPr>
            </a:pPr>
            <a:endParaRPr lang="tr-TR"/>
          </a:p>
        </c:txPr>
        <c:crossAx val="46760320"/>
        <c:crosses val="autoZero"/>
        <c:crossBetween val="between"/>
      </c:valAx>
    </c:plotArea>
    <c:legend>
      <c:legendPos val="r"/>
      <c:layout/>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pattFill prst="pct5">
          <a:fgClr>
            <a:sysClr val="windowText" lastClr="000000"/>
          </a:fgClr>
          <a:bgClr>
            <a:schemeClr val="bg1"/>
          </a:bgClr>
        </a:pattFill>
        <a:ln>
          <a:solidFill>
            <a:schemeClr val="accent1"/>
          </a:solidFill>
        </a:ln>
      </c:spPr>
    </c:sideWall>
    <c:backWall>
      <c:thickness val="0"/>
      <c:spPr>
        <a:pattFill prst="pct5">
          <a:fgClr>
            <a:sysClr val="windowText" lastClr="000000"/>
          </a:fgClr>
          <a:bgClr>
            <a:schemeClr val="bg1"/>
          </a:bgClr>
        </a:pattFill>
        <a:ln>
          <a:solidFill>
            <a:schemeClr val="accent1"/>
          </a:solidFill>
        </a:ln>
      </c:spPr>
    </c:backWall>
    <c:plotArea>
      <c:layout>
        <c:manualLayout>
          <c:layoutTarget val="inner"/>
          <c:xMode val="edge"/>
          <c:yMode val="edge"/>
          <c:x val="7.1726450860309127E-2"/>
          <c:y val="4.13921822990517E-2"/>
          <c:w val="0.76556630941965587"/>
          <c:h val="0.81530435132390056"/>
        </c:manualLayout>
      </c:layout>
      <c:bar3DChart>
        <c:barDir val="col"/>
        <c:grouping val="clustered"/>
        <c:varyColors val="0"/>
        <c:ser>
          <c:idx val="0"/>
          <c:order val="0"/>
          <c:tx>
            <c:strRef>
              <c:f>Sayfa1!$B$1</c:f>
              <c:strCache>
                <c:ptCount val="1"/>
                <c:pt idx="0">
                  <c:v>2024</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Sayfa1!$B$2:$B$13</c:f>
              <c:numCache>
                <c:formatCode>#,##0</c:formatCode>
                <c:ptCount val="12"/>
                <c:pt idx="0">
                  <c:v>0</c:v>
                </c:pt>
                <c:pt idx="1">
                  <c:v>0</c:v>
                </c:pt>
                <c:pt idx="2">
                  <c:v>0</c:v>
                </c:pt>
                <c:pt idx="3">
                  <c:v>0</c:v>
                </c:pt>
                <c:pt idx="4">
                  <c:v>390000</c:v>
                </c:pt>
                <c:pt idx="5">
                  <c:v>0</c:v>
                </c:pt>
                <c:pt idx="6">
                  <c:v>0</c:v>
                </c:pt>
                <c:pt idx="7">
                  <c:v>0</c:v>
                </c:pt>
                <c:pt idx="8">
                  <c:v>0</c:v>
                </c:pt>
                <c:pt idx="9">
                  <c:v>0</c:v>
                </c:pt>
                <c:pt idx="10">
                  <c:v>0</c:v>
                </c:pt>
                <c:pt idx="11">
                  <c:v>1297000</c:v>
                </c:pt>
              </c:numCache>
            </c:numRef>
          </c:val>
          <c:extLst>
            <c:ext xmlns:c16="http://schemas.microsoft.com/office/drawing/2014/chart" uri="{C3380CC4-5D6E-409C-BE32-E72D297353CC}">
              <c16:uniqueId val="{00000000-AF00-4847-BB8F-4858EDE78E97}"/>
            </c:ext>
          </c:extLst>
        </c:ser>
        <c:ser>
          <c:idx val="1"/>
          <c:order val="1"/>
          <c:tx>
            <c:strRef>
              <c:f>Sayfa1!$C$1</c:f>
              <c:strCache>
                <c:ptCount val="1"/>
                <c:pt idx="0">
                  <c:v>2025</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Sayfa1!$C$2:$C$13</c:f>
              <c:numCache>
                <c:formatCode>#,##0</c:formatCode>
                <c:ptCount val="12"/>
                <c:pt idx="0">
                  <c:v>0</c:v>
                </c:pt>
                <c:pt idx="1">
                  <c:v>0</c:v>
                </c:pt>
                <c:pt idx="2">
                  <c:v>0</c:v>
                </c:pt>
                <c:pt idx="3">
                  <c:v>0</c:v>
                </c:pt>
                <c:pt idx="4">
                  <c:v>0</c:v>
                </c:pt>
                <c:pt idx="5">
                  <c:v>2200000</c:v>
                </c:pt>
                <c:pt idx="6">
                  <c:v>389000</c:v>
                </c:pt>
                <c:pt idx="7">
                  <c:v>0</c:v>
                </c:pt>
                <c:pt idx="8">
                  <c:v>0</c:v>
                </c:pt>
                <c:pt idx="9">
                  <c:v>6000000</c:v>
                </c:pt>
                <c:pt idx="10">
                  <c:v>0</c:v>
                </c:pt>
                <c:pt idx="11">
                  <c:v>8202000</c:v>
                </c:pt>
              </c:numCache>
            </c:numRef>
          </c:val>
          <c:extLst>
            <c:ext xmlns:c16="http://schemas.microsoft.com/office/drawing/2014/chart" uri="{C3380CC4-5D6E-409C-BE32-E72D297353CC}">
              <c16:uniqueId val="{00000001-AF00-4847-BB8F-4858EDE78E97}"/>
            </c:ext>
          </c:extLst>
        </c:ser>
        <c:dLbls>
          <c:showLegendKey val="0"/>
          <c:showVal val="0"/>
          <c:showCatName val="0"/>
          <c:showSerName val="0"/>
          <c:showPercent val="0"/>
          <c:showBubbleSize val="0"/>
        </c:dLbls>
        <c:gapWidth val="150"/>
        <c:shape val="box"/>
        <c:axId val="46760320"/>
        <c:axId val="46761856"/>
        <c:axId val="0"/>
      </c:bar3DChart>
      <c:catAx>
        <c:axId val="46760320"/>
        <c:scaling>
          <c:orientation val="minMax"/>
        </c:scaling>
        <c:delete val="0"/>
        <c:axPos val="b"/>
        <c:numFmt formatCode="General" sourceLinked="0"/>
        <c:majorTickMark val="out"/>
        <c:minorTickMark val="none"/>
        <c:tickLblPos val="nextTo"/>
        <c:txPr>
          <a:bodyPr/>
          <a:lstStyle/>
          <a:p>
            <a:pPr>
              <a:defRPr sz="900" b="1">
                <a:latin typeface="+mn-lt"/>
                <a:cs typeface="Times New Roman" panose="02020603050405020304" pitchFamily="18" charset="0"/>
              </a:defRPr>
            </a:pPr>
            <a:endParaRPr lang="tr-TR"/>
          </a:p>
        </c:txPr>
        <c:crossAx val="46761856"/>
        <c:crosses val="autoZero"/>
        <c:auto val="1"/>
        <c:lblAlgn val="ctr"/>
        <c:lblOffset val="100"/>
        <c:noMultiLvlLbl val="0"/>
      </c:catAx>
      <c:valAx>
        <c:axId val="46761856"/>
        <c:scaling>
          <c:orientation val="minMax"/>
        </c:scaling>
        <c:delete val="0"/>
        <c:axPos val="l"/>
        <c:majorGridlines/>
        <c:numFmt formatCode="#,##0" sourceLinked="1"/>
        <c:majorTickMark val="out"/>
        <c:minorTickMark val="none"/>
        <c:tickLblPos val="nextTo"/>
        <c:txPr>
          <a:bodyPr/>
          <a:lstStyle/>
          <a:p>
            <a:pPr>
              <a:defRPr sz="900" b="1">
                <a:latin typeface="+mn-lt"/>
                <a:cs typeface="Times New Roman" panose="02020603050405020304" pitchFamily="18" charset="0"/>
              </a:defRPr>
            </a:pPr>
            <a:endParaRPr lang="tr-TR"/>
          </a:p>
        </c:txPr>
        <c:crossAx val="46760320"/>
        <c:crosses val="autoZero"/>
        <c:crossBetween val="between"/>
      </c:valAx>
    </c:plotArea>
    <c:legend>
      <c:legendPos val="r"/>
      <c:layout/>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pattFill prst="pct5">
          <a:fgClr>
            <a:sysClr val="windowText" lastClr="000000"/>
          </a:fgClr>
          <a:bgClr>
            <a:schemeClr val="bg1"/>
          </a:bgClr>
        </a:pattFill>
        <a:ln>
          <a:solidFill>
            <a:schemeClr val="accent1"/>
          </a:solidFill>
        </a:ln>
      </c:spPr>
    </c:sideWall>
    <c:backWall>
      <c:thickness val="0"/>
      <c:spPr>
        <a:pattFill prst="pct5">
          <a:fgClr>
            <a:sysClr val="windowText" lastClr="000000"/>
          </a:fgClr>
          <a:bgClr>
            <a:schemeClr val="bg1"/>
          </a:bgClr>
        </a:pattFill>
        <a:ln>
          <a:solidFill>
            <a:schemeClr val="accent1"/>
          </a:solidFill>
        </a:ln>
      </c:spPr>
    </c:backWall>
    <c:plotArea>
      <c:layout>
        <c:manualLayout>
          <c:layoutTarget val="inner"/>
          <c:xMode val="edge"/>
          <c:yMode val="edge"/>
          <c:x val="7.1726450860309127E-2"/>
          <c:y val="4.13921822990517E-2"/>
          <c:w val="0.76556630941965587"/>
          <c:h val="0.81530435132390056"/>
        </c:manualLayout>
      </c:layout>
      <c:bar3DChart>
        <c:barDir val="col"/>
        <c:grouping val="clustered"/>
        <c:varyColors val="0"/>
        <c:ser>
          <c:idx val="0"/>
          <c:order val="0"/>
          <c:tx>
            <c:strRef>
              <c:f>Sayfa1!$B$1</c:f>
              <c:strCache>
                <c:ptCount val="1"/>
                <c:pt idx="0">
                  <c:v>2024</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Sayfa1!$B$2:$B$13</c:f>
              <c:numCache>
                <c:formatCode>#,##0</c:formatCode>
                <c:ptCount val="12"/>
                <c:pt idx="0">
                  <c:v>0</c:v>
                </c:pt>
                <c:pt idx="1">
                  <c:v>0</c:v>
                </c:pt>
                <c:pt idx="2">
                  <c:v>12609908</c:v>
                </c:pt>
                <c:pt idx="3">
                  <c:v>0</c:v>
                </c:pt>
                <c:pt idx="4">
                  <c:v>0</c:v>
                </c:pt>
                <c:pt idx="5">
                  <c:v>0</c:v>
                </c:pt>
                <c:pt idx="6">
                  <c:v>0</c:v>
                </c:pt>
                <c:pt idx="7">
                  <c:v>13000000</c:v>
                </c:pt>
                <c:pt idx="8">
                  <c:v>0</c:v>
                </c:pt>
                <c:pt idx="9">
                  <c:v>0</c:v>
                </c:pt>
                <c:pt idx="10">
                  <c:v>0</c:v>
                </c:pt>
                <c:pt idx="11">
                  <c:v>0</c:v>
                </c:pt>
              </c:numCache>
            </c:numRef>
          </c:val>
          <c:extLst>
            <c:ext xmlns:c16="http://schemas.microsoft.com/office/drawing/2014/chart" uri="{C3380CC4-5D6E-409C-BE32-E72D297353CC}">
              <c16:uniqueId val="{00000000-9F66-4608-BFDB-90D8D62F74F0}"/>
            </c:ext>
          </c:extLst>
        </c:ser>
        <c:ser>
          <c:idx val="1"/>
          <c:order val="1"/>
          <c:tx>
            <c:strRef>
              <c:f>Sayfa1!$C$1</c:f>
              <c:strCache>
                <c:ptCount val="1"/>
                <c:pt idx="0">
                  <c:v>2025</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Sayfa1!$C$2:$C$13</c:f>
              <c:numCache>
                <c:formatCode>#,##0</c:formatCode>
                <c:ptCount val="12"/>
                <c:pt idx="0">
                  <c:v>0</c:v>
                </c:pt>
                <c:pt idx="1">
                  <c:v>0</c:v>
                </c:pt>
                <c:pt idx="2">
                  <c:v>0</c:v>
                </c:pt>
                <c:pt idx="4">
                  <c:v>9481981</c:v>
                </c:pt>
                <c:pt idx="5">
                  <c:v>0</c:v>
                </c:pt>
                <c:pt idx="6">
                  <c:v>1411542</c:v>
                </c:pt>
                <c:pt idx="7">
                  <c:v>0</c:v>
                </c:pt>
                <c:pt idx="8">
                  <c:v>0</c:v>
                </c:pt>
                <c:pt idx="10">
                  <c:v>19684999</c:v>
                </c:pt>
                <c:pt idx="11">
                  <c:v>22021477</c:v>
                </c:pt>
              </c:numCache>
            </c:numRef>
          </c:val>
          <c:extLst>
            <c:ext xmlns:c16="http://schemas.microsoft.com/office/drawing/2014/chart" uri="{C3380CC4-5D6E-409C-BE32-E72D297353CC}">
              <c16:uniqueId val="{00000001-9F66-4608-BFDB-90D8D62F74F0}"/>
            </c:ext>
          </c:extLst>
        </c:ser>
        <c:dLbls>
          <c:showLegendKey val="0"/>
          <c:showVal val="0"/>
          <c:showCatName val="0"/>
          <c:showSerName val="0"/>
          <c:showPercent val="0"/>
          <c:showBubbleSize val="0"/>
        </c:dLbls>
        <c:gapWidth val="150"/>
        <c:shape val="box"/>
        <c:axId val="46760320"/>
        <c:axId val="46761856"/>
        <c:axId val="0"/>
      </c:bar3DChart>
      <c:catAx>
        <c:axId val="46760320"/>
        <c:scaling>
          <c:orientation val="minMax"/>
        </c:scaling>
        <c:delete val="0"/>
        <c:axPos val="b"/>
        <c:numFmt formatCode="General" sourceLinked="0"/>
        <c:majorTickMark val="out"/>
        <c:minorTickMark val="none"/>
        <c:tickLblPos val="nextTo"/>
        <c:txPr>
          <a:bodyPr/>
          <a:lstStyle/>
          <a:p>
            <a:pPr>
              <a:defRPr sz="900" b="1">
                <a:latin typeface="+mn-lt"/>
                <a:cs typeface="Times New Roman" panose="02020603050405020304" pitchFamily="18" charset="0"/>
              </a:defRPr>
            </a:pPr>
            <a:endParaRPr lang="tr-TR"/>
          </a:p>
        </c:txPr>
        <c:crossAx val="46761856"/>
        <c:crosses val="autoZero"/>
        <c:auto val="1"/>
        <c:lblAlgn val="ctr"/>
        <c:lblOffset val="100"/>
        <c:noMultiLvlLbl val="0"/>
      </c:catAx>
      <c:valAx>
        <c:axId val="46761856"/>
        <c:scaling>
          <c:orientation val="minMax"/>
        </c:scaling>
        <c:delete val="0"/>
        <c:axPos val="l"/>
        <c:majorGridlines/>
        <c:numFmt formatCode="#,##0" sourceLinked="1"/>
        <c:majorTickMark val="out"/>
        <c:minorTickMark val="none"/>
        <c:tickLblPos val="nextTo"/>
        <c:txPr>
          <a:bodyPr/>
          <a:lstStyle/>
          <a:p>
            <a:pPr>
              <a:defRPr sz="900" b="1">
                <a:latin typeface="+mn-lt"/>
                <a:cs typeface="Times New Roman" panose="02020603050405020304" pitchFamily="18" charset="0"/>
              </a:defRPr>
            </a:pPr>
            <a:endParaRPr lang="tr-TR"/>
          </a:p>
        </c:txPr>
        <c:crossAx val="46760320"/>
        <c:crosses val="autoZero"/>
        <c:crossBetween val="between"/>
      </c:valAx>
    </c:plotArea>
    <c:legend>
      <c:legendPos val="r"/>
      <c:layout/>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floor>
    <c:sideWall>
      <c:thickness val="0"/>
    </c:sideWall>
    <c:backWall>
      <c:thickness val="0"/>
    </c:backWall>
    <c:plotArea>
      <c:layout>
        <c:manualLayout>
          <c:layoutTarget val="inner"/>
          <c:xMode val="edge"/>
          <c:yMode val="edge"/>
          <c:x val="5.7905034597947984E-2"/>
          <c:y val="5.9447983014861996E-2"/>
          <c:w val="0.49421296296296297"/>
          <c:h val="0.90658174097664546"/>
        </c:manualLayout>
      </c:layout>
      <c:pie3DChart>
        <c:varyColors val="1"/>
        <c:ser>
          <c:idx val="0"/>
          <c:order val="0"/>
          <c:tx>
            <c:strRef>
              <c:f>Sayfa1!$B$1</c:f>
              <c:strCache>
                <c:ptCount val="1"/>
                <c:pt idx="0">
                  <c:v>Sütun1</c:v>
                </c:pt>
              </c:strCache>
            </c:strRef>
          </c:tx>
          <c:explosion val="5"/>
          <c:dPt>
            <c:idx val="0"/>
            <c:bubble3D val="0"/>
            <c:explosion val="30"/>
            <c:extLst>
              <c:ext xmlns:c16="http://schemas.microsoft.com/office/drawing/2014/chart" uri="{C3380CC4-5D6E-409C-BE32-E72D297353CC}">
                <c16:uniqueId val="{00000001-E1B0-48B4-9D2F-1999FC5A51D6}"/>
              </c:ext>
            </c:extLst>
          </c:dPt>
          <c:dPt>
            <c:idx val="2"/>
            <c:bubble3D val="0"/>
            <c:explosion val="38"/>
            <c:extLst>
              <c:ext xmlns:c16="http://schemas.microsoft.com/office/drawing/2014/chart" uri="{C3380CC4-5D6E-409C-BE32-E72D297353CC}">
                <c16:uniqueId val="{00000003-E1B0-48B4-9D2F-1999FC5A51D6}"/>
              </c:ext>
            </c:extLst>
          </c:dPt>
          <c:dPt>
            <c:idx val="4"/>
            <c:bubble3D val="0"/>
            <c:explosion val="16"/>
            <c:extLst>
              <c:ext xmlns:c16="http://schemas.microsoft.com/office/drawing/2014/chart" uri="{C3380CC4-5D6E-409C-BE32-E72D297353CC}">
                <c16:uniqueId val="{00000005-E1B0-48B4-9D2F-1999FC5A51D6}"/>
              </c:ext>
            </c:extLst>
          </c:dPt>
          <c:dLbls>
            <c:spPr>
              <a:noFill/>
              <a:ln>
                <a:noFill/>
              </a:ln>
              <a:effectLst/>
            </c:spPr>
            <c:txPr>
              <a:bodyPr/>
              <a:lstStyle/>
              <a:p>
                <a:pPr>
                  <a:defRPr sz="1000" b="1">
                    <a:latin typeface="Times New Roman" panose="02020603050405020304" pitchFamily="18" charset="0"/>
                    <a:cs typeface="Times New Roman" panose="02020603050405020304" pitchFamily="18" charset="0"/>
                  </a:defRPr>
                </a:pPr>
                <a:endParaRPr lang="tr-TR"/>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Sayfa1!$A$2:$A$7</c:f>
              <c:strCache>
                <c:ptCount val="6"/>
                <c:pt idx="0">
                  <c:v>01. Personel Giderleri</c:v>
                </c:pt>
                <c:pt idx="1">
                  <c:v>02. SGK Devlet Primi Giderleri</c:v>
                </c:pt>
                <c:pt idx="2">
                  <c:v>03. Mal ve Hizmet Alım Giderleri</c:v>
                </c:pt>
                <c:pt idx="3">
                  <c:v>05. Cari Transferler</c:v>
                </c:pt>
                <c:pt idx="4">
                  <c:v>06.Sermaye Giderleri</c:v>
                </c:pt>
                <c:pt idx="5">
                  <c:v>07. Sermaye Transferleri</c:v>
                </c:pt>
              </c:strCache>
            </c:strRef>
          </c:cat>
          <c:val>
            <c:numRef>
              <c:f>Sayfa1!$B$2:$B$7</c:f>
              <c:numCache>
                <c:formatCode>0.00%</c:formatCode>
                <c:ptCount val="6"/>
                <c:pt idx="0">
                  <c:v>0.314</c:v>
                </c:pt>
                <c:pt idx="1">
                  <c:v>3.2199999999999999E-2</c:v>
                </c:pt>
                <c:pt idx="2">
                  <c:v>0.43330000000000002</c:v>
                </c:pt>
                <c:pt idx="3">
                  <c:v>3.9600000000000003E-2</c:v>
                </c:pt>
                <c:pt idx="4">
                  <c:v>4.3799999999999999E-2</c:v>
                </c:pt>
                <c:pt idx="5">
                  <c:v>0.1371</c:v>
                </c:pt>
              </c:numCache>
            </c:numRef>
          </c:val>
          <c:extLst>
            <c:ext xmlns:c16="http://schemas.microsoft.com/office/drawing/2014/chart" uri="{C3380CC4-5D6E-409C-BE32-E72D297353CC}">
              <c16:uniqueId val="{00000006-E1B0-48B4-9D2F-1999FC5A51D6}"/>
            </c:ext>
          </c:extLst>
        </c:ser>
        <c:dLbls>
          <c:showLegendKey val="0"/>
          <c:showVal val="0"/>
          <c:showCatName val="0"/>
          <c:showSerName val="0"/>
          <c:showPercent val="0"/>
          <c:showBubbleSize val="0"/>
          <c:showLeaderLines val="1"/>
        </c:dLbls>
      </c:pie3DChart>
    </c:plotArea>
    <c:legend>
      <c:legendPos val="r"/>
      <c:layout>
        <c:manualLayout>
          <c:xMode val="edge"/>
          <c:yMode val="edge"/>
          <c:x val="0.59686880049084778"/>
          <c:y val="0.15696206763963422"/>
          <c:w val="0.39014418652213928"/>
          <c:h val="0.68607586472073157"/>
        </c:manualLayout>
      </c:layout>
      <c:overlay val="0"/>
      <c:txPr>
        <a:bodyPr/>
        <a:lstStyle/>
        <a:p>
          <a:pPr>
            <a:defRPr sz="1000" b="1">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spPr>
    <a:gradFill>
      <a:gsLst>
        <a:gs pos="12000">
          <a:schemeClr val="accent6">
            <a:lumMod val="20000"/>
            <a:lumOff val="80000"/>
          </a:schemeClr>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2700000" scaled="0"/>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pattFill prst="pct5">
          <a:fgClr>
            <a:sysClr val="windowText" lastClr="000000"/>
          </a:fgClr>
          <a:bgClr>
            <a:schemeClr val="bg1"/>
          </a:bgClr>
        </a:pattFill>
        <a:ln>
          <a:solidFill>
            <a:schemeClr val="accent1"/>
          </a:solidFill>
        </a:ln>
      </c:spPr>
    </c:sideWall>
    <c:backWall>
      <c:thickness val="0"/>
      <c:spPr>
        <a:pattFill prst="pct5">
          <a:fgClr>
            <a:sysClr val="windowText" lastClr="000000"/>
          </a:fgClr>
          <a:bgClr>
            <a:schemeClr val="bg1"/>
          </a:bgClr>
        </a:pattFill>
        <a:ln>
          <a:solidFill>
            <a:schemeClr val="accent1"/>
          </a:solidFill>
        </a:ln>
      </c:spPr>
    </c:backWall>
    <c:plotArea>
      <c:layout>
        <c:manualLayout>
          <c:layoutTarget val="inner"/>
          <c:xMode val="edge"/>
          <c:yMode val="edge"/>
          <c:x val="0.15719778930072764"/>
          <c:y val="3.3182503770739065E-2"/>
          <c:w val="0.7929887544544737"/>
          <c:h val="0.60531252597950147"/>
        </c:manualLayout>
      </c:layout>
      <c:bar3DChart>
        <c:barDir val="col"/>
        <c:grouping val="clustered"/>
        <c:varyColors val="0"/>
        <c:ser>
          <c:idx val="0"/>
          <c:order val="0"/>
          <c:tx>
            <c:strRef>
              <c:f>Sayfa1!$B$1</c:f>
              <c:strCache>
                <c:ptCount val="1"/>
                <c:pt idx="0">
                  <c:v>Toplam Ödenek</c:v>
                </c:pt>
              </c:strCache>
            </c:strRef>
          </c:tx>
          <c:invertIfNegative val="0"/>
          <c:cat>
            <c:strRef>
              <c:f>Sayfa1!$A$2:$A$8</c:f>
              <c:strCache>
                <c:ptCount val="6"/>
                <c:pt idx="0">
                  <c:v>01.Personel Giderleri</c:v>
                </c:pt>
                <c:pt idx="1">
                  <c:v>02.SGK Devlet Primi Giderleri</c:v>
                </c:pt>
                <c:pt idx="2">
                  <c:v>03.Mal ve Hizmet Alım Giderleri</c:v>
                </c:pt>
                <c:pt idx="3">
                  <c:v>05.Cari Transferler</c:v>
                </c:pt>
                <c:pt idx="4">
                  <c:v>06. Sermaye Giderleri</c:v>
                </c:pt>
                <c:pt idx="5">
                  <c:v>07.Sermaye Transferleri</c:v>
                </c:pt>
              </c:strCache>
            </c:strRef>
          </c:cat>
          <c:val>
            <c:numRef>
              <c:f>Sayfa1!$B$2:$B$8</c:f>
              <c:numCache>
                <c:formatCode>#,##0</c:formatCode>
                <c:ptCount val="7"/>
                <c:pt idx="0">
                  <c:v>122834800</c:v>
                </c:pt>
                <c:pt idx="1">
                  <c:v>13081200</c:v>
                </c:pt>
                <c:pt idx="2">
                  <c:v>190832000</c:v>
                </c:pt>
                <c:pt idx="3">
                  <c:v>16605000</c:v>
                </c:pt>
                <c:pt idx="4">
                  <c:v>18000000</c:v>
                </c:pt>
                <c:pt idx="5">
                  <c:v>52600000</c:v>
                </c:pt>
              </c:numCache>
            </c:numRef>
          </c:val>
          <c:extLst>
            <c:ext xmlns:c16="http://schemas.microsoft.com/office/drawing/2014/chart" uri="{C3380CC4-5D6E-409C-BE32-E72D297353CC}">
              <c16:uniqueId val="{00000001-3652-4DED-A023-0FE977D0BA8C}"/>
            </c:ext>
          </c:extLst>
        </c:ser>
        <c:ser>
          <c:idx val="1"/>
          <c:order val="1"/>
          <c:tx>
            <c:strRef>
              <c:f>Sayfa1!$C$1</c:f>
              <c:strCache>
                <c:ptCount val="1"/>
                <c:pt idx="0">
                  <c:v>Harcama Tutarı</c:v>
                </c:pt>
              </c:strCache>
            </c:strRef>
          </c:tx>
          <c:invertIfNegative val="0"/>
          <c:cat>
            <c:strRef>
              <c:f>Sayfa1!$A$2:$A$8</c:f>
              <c:strCache>
                <c:ptCount val="6"/>
                <c:pt idx="0">
                  <c:v>01.Personel Giderleri</c:v>
                </c:pt>
                <c:pt idx="1">
                  <c:v>02.SGK Devlet Primi Giderleri</c:v>
                </c:pt>
                <c:pt idx="2">
                  <c:v>03.Mal ve Hizmet Alım Giderleri</c:v>
                </c:pt>
                <c:pt idx="3">
                  <c:v>05.Cari Transferler</c:v>
                </c:pt>
                <c:pt idx="4">
                  <c:v>06. Sermaye Giderleri</c:v>
                </c:pt>
                <c:pt idx="5">
                  <c:v>07.Sermaye Transferleri</c:v>
                </c:pt>
              </c:strCache>
            </c:strRef>
          </c:cat>
          <c:val>
            <c:numRef>
              <c:f>Sayfa1!$C$2:$C$7</c:f>
              <c:numCache>
                <c:formatCode>#,##0</c:formatCode>
                <c:ptCount val="6"/>
                <c:pt idx="0">
                  <c:v>120441798</c:v>
                </c:pt>
                <c:pt idx="1">
                  <c:v>12341233</c:v>
                </c:pt>
                <c:pt idx="2">
                  <c:v>166184784</c:v>
                </c:pt>
                <c:pt idx="3">
                  <c:v>15172435</c:v>
                </c:pt>
                <c:pt idx="4">
                  <c:v>16790874</c:v>
                </c:pt>
                <c:pt idx="5">
                  <c:v>52600000</c:v>
                </c:pt>
              </c:numCache>
            </c:numRef>
          </c:val>
          <c:extLst>
            <c:ext xmlns:c16="http://schemas.microsoft.com/office/drawing/2014/chart" uri="{C3380CC4-5D6E-409C-BE32-E72D297353CC}">
              <c16:uniqueId val="{00000002-3652-4DED-A023-0FE977D0BA8C}"/>
            </c:ext>
          </c:extLst>
        </c:ser>
        <c:dLbls>
          <c:showLegendKey val="0"/>
          <c:showVal val="0"/>
          <c:showCatName val="0"/>
          <c:showSerName val="0"/>
          <c:showPercent val="0"/>
          <c:showBubbleSize val="0"/>
        </c:dLbls>
        <c:gapWidth val="150"/>
        <c:shape val="box"/>
        <c:axId val="46885504"/>
        <c:axId val="46887296"/>
        <c:axId val="0"/>
      </c:bar3DChart>
      <c:catAx>
        <c:axId val="46885504"/>
        <c:scaling>
          <c:orientation val="minMax"/>
        </c:scaling>
        <c:delete val="0"/>
        <c:axPos val="b"/>
        <c:numFmt formatCode="General" sourceLinked="0"/>
        <c:majorTickMark val="out"/>
        <c:minorTickMark val="none"/>
        <c:tickLblPos val="nextTo"/>
        <c:txPr>
          <a:bodyPr/>
          <a:lstStyle/>
          <a:p>
            <a:pPr>
              <a:defRPr sz="900" b="1">
                <a:latin typeface="+mn-lt"/>
                <a:cs typeface="Times New Roman" panose="02020603050405020304" pitchFamily="18" charset="0"/>
              </a:defRPr>
            </a:pPr>
            <a:endParaRPr lang="tr-TR"/>
          </a:p>
        </c:txPr>
        <c:crossAx val="46887296"/>
        <c:crosses val="autoZero"/>
        <c:auto val="1"/>
        <c:lblAlgn val="ctr"/>
        <c:lblOffset val="100"/>
        <c:noMultiLvlLbl val="0"/>
      </c:catAx>
      <c:valAx>
        <c:axId val="46887296"/>
        <c:scaling>
          <c:orientation val="minMax"/>
        </c:scaling>
        <c:delete val="0"/>
        <c:axPos val="l"/>
        <c:majorGridlines/>
        <c:numFmt formatCode="#,##0" sourceLinked="1"/>
        <c:majorTickMark val="out"/>
        <c:minorTickMark val="none"/>
        <c:tickLblPos val="nextTo"/>
        <c:txPr>
          <a:bodyPr/>
          <a:lstStyle/>
          <a:p>
            <a:pPr>
              <a:defRPr sz="900" b="1">
                <a:latin typeface="+mn-lt"/>
                <a:cs typeface="Times New Roman" panose="02020603050405020304" pitchFamily="18" charset="0"/>
              </a:defRPr>
            </a:pPr>
            <a:endParaRPr lang="tr-TR"/>
          </a:p>
        </c:txPr>
        <c:crossAx val="46885504"/>
        <c:crosses val="autoZero"/>
        <c:crossBetween val="between"/>
      </c:valAx>
    </c:plotArea>
    <c:legend>
      <c:legendPos val="r"/>
      <c:layout>
        <c:manualLayout>
          <c:xMode val="edge"/>
          <c:yMode val="edge"/>
          <c:x val="5.8046134477092774E-2"/>
          <c:y val="0.86749928776223972"/>
          <c:w val="0.18212867294027271"/>
          <c:h val="0.10392682438944556"/>
        </c:manualLayout>
      </c:layout>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5.3132222108600052E-2"/>
          <c:y val="7.1428571428571425E-2"/>
          <c:w val="0.54471691038620174"/>
          <c:h val="0.78769841269841268"/>
        </c:manualLayout>
      </c:layout>
      <c:pie3DChart>
        <c:varyColors val="1"/>
        <c:ser>
          <c:idx val="0"/>
          <c:order val="0"/>
          <c:tx>
            <c:strRef>
              <c:f>Sayfa1!$B$1</c:f>
              <c:strCache>
                <c:ptCount val="1"/>
                <c:pt idx="0">
                  <c:v>Sütun1</c:v>
                </c:pt>
              </c:strCache>
            </c:strRef>
          </c:tx>
          <c:explosion val="7"/>
          <c:dPt>
            <c:idx val="0"/>
            <c:bubble3D val="0"/>
            <c:explosion val="11"/>
            <c:extLst>
              <c:ext xmlns:c16="http://schemas.microsoft.com/office/drawing/2014/chart" uri="{C3380CC4-5D6E-409C-BE32-E72D297353CC}">
                <c16:uniqueId val="{00000001-3FB9-4289-81B3-34F9DC357513}"/>
              </c:ext>
            </c:extLst>
          </c:dPt>
          <c:dPt>
            <c:idx val="1"/>
            <c:bubble3D val="0"/>
            <c:explosion val="22"/>
            <c:extLst>
              <c:ext xmlns:c16="http://schemas.microsoft.com/office/drawing/2014/chart" uri="{C3380CC4-5D6E-409C-BE32-E72D297353CC}">
                <c16:uniqueId val="{00000003-3FB9-4289-81B3-34F9DC357513}"/>
              </c:ext>
            </c:extLst>
          </c:dPt>
          <c:dPt>
            <c:idx val="2"/>
            <c:bubble3D val="0"/>
            <c:explosion val="0"/>
            <c:extLst>
              <c:ext xmlns:c16="http://schemas.microsoft.com/office/drawing/2014/chart" uri="{C3380CC4-5D6E-409C-BE32-E72D297353CC}">
                <c16:uniqueId val="{00000005-3FB9-4289-81B3-34F9DC357513}"/>
              </c:ext>
            </c:extLst>
          </c:dPt>
          <c:dLbls>
            <c:spPr>
              <a:noFill/>
              <a:ln>
                <a:noFill/>
              </a:ln>
              <a:effectLst/>
            </c:spPr>
            <c:txPr>
              <a:bodyPr/>
              <a:lstStyle/>
              <a:p>
                <a:pPr>
                  <a:defRPr sz="900" b="1">
                    <a:latin typeface="+mn-lt"/>
                    <a:cs typeface="Times New Roman" panose="02020603050405020304" pitchFamily="18" charset="0"/>
                  </a:defRPr>
                </a:pPr>
                <a:endParaRPr lang="tr-TR"/>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Sayfa1!$A$2:$A$7</c:f>
              <c:strCache>
                <c:ptCount val="6"/>
                <c:pt idx="0">
                  <c:v>01.Personel Giderleri</c:v>
                </c:pt>
                <c:pt idx="1">
                  <c:v>02.SGK Devlet Primi Giderleri</c:v>
                </c:pt>
                <c:pt idx="2">
                  <c:v>03.Mal ve Hizmet Alım Giderleri</c:v>
                </c:pt>
                <c:pt idx="3">
                  <c:v>05.Cari Transferler</c:v>
                </c:pt>
                <c:pt idx="4">
                  <c:v>06.Sermaye Giderleri</c:v>
                </c:pt>
                <c:pt idx="5">
                  <c:v>07.Sermaye Transferleri</c:v>
                </c:pt>
              </c:strCache>
            </c:strRef>
          </c:cat>
          <c:val>
            <c:numRef>
              <c:f>Sayfa1!$B$2:$B$7</c:f>
              <c:numCache>
                <c:formatCode>0.00</c:formatCode>
                <c:ptCount val="6"/>
                <c:pt idx="0">
                  <c:v>98</c:v>
                </c:pt>
                <c:pt idx="1">
                  <c:v>94</c:v>
                </c:pt>
                <c:pt idx="2">
                  <c:v>87</c:v>
                </c:pt>
                <c:pt idx="3">
                  <c:v>91</c:v>
                </c:pt>
                <c:pt idx="4">
                  <c:v>38</c:v>
                </c:pt>
                <c:pt idx="5">
                  <c:v>100</c:v>
                </c:pt>
              </c:numCache>
            </c:numRef>
          </c:val>
          <c:extLst>
            <c:ext xmlns:c16="http://schemas.microsoft.com/office/drawing/2014/chart" uri="{C3380CC4-5D6E-409C-BE32-E72D297353CC}">
              <c16:uniqueId val="{00000006-3FB9-4289-81B3-34F9DC357513}"/>
            </c:ext>
          </c:extLst>
        </c:ser>
        <c:dLbls>
          <c:showLegendKey val="0"/>
          <c:showVal val="0"/>
          <c:showCatName val="0"/>
          <c:showSerName val="0"/>
          <c:showPercent val="0"/>
          <c:showBubbleSize val="0"/>
          <c:showLeaderLines val="1"/>
        </c:dLbls>
      </c:pie3DChart>
    </c:plotArea>
    <c:legend>
      <c:legendPos val="r"/>
      <c:layout>
        <c:manualLayout>
          <c:xMode val="edge"/>
          <c:yMode val="edge"/>
          <c:x val="0.64736074657334497"/>
          <c:y val="0.15587395325584305"/>
          <c:w val="0.33875036453776614"/>
          <c:h val="0.74767685289338837"/>
        </c:manualLayout>
      </c:layout>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pattFill prst="pct5">
          <a:fgClr>
            <a:sysClr val="windowText" lastClr="000000"/>
          </a:fgClr>
          <a:bgClr>
            <a:schemeClr val="bg1"/>
          </a:bgClr>
        </a:pattFill>
        <a:ln>
          <a:solidFill>
            <a:schemeClr val="accent1"/>
          </a:solidFill>
        </a:ln>
        <a:effectLst/>
        <a:sp3d>
          <a:contourClr>
            <a:schemeClr val="accent1"/>
          </a:contourClr>
        </a:sp3d>
      </c:spPr>
    </c:sideWall>
    <c:backWall>
      <c:thickness val="0"/>
      <c:spPr>
        <a:pattFill prst="pct5">
          <a:fgClr>
            <a:sysClr val="windowText" lastClr="000000"/>
          </a:fgClr>
          <a:bgClr>
            <a:schemeClr val="bg1"/>
          </a:bgClr>
        </a:pattFill>
        <a:ln>
          <a:solidFill>
            <a:schemeClr val="accent1"/>
          </a:solidFill>
        </a:ln>
        <a:effectLst/>
        <a:sp3d>
          <a:contourClr>
            <a:schemeClr val="accent1"/>
          </a:contourClr>
        </a:sp3d>
      </c:spPr>
    </c:backWall>
    <c:plotArea>
      <c:layout/>
      <c:bar3DChart>
        <c:barDir val="col"/>
        <c:grouping val="clustered"/>
        <c:varyColors val="0"/>
        <c:ser>
          <c:idx val="0"/>
          <c:order val="0"/>
          <c:tx>
            <c:strRef>
              <c:f>Sayfa1!$B$1</c:f>
              <c:strCache>
                <c:ptCount val="1"/>
                <c:pt idx="0">
                  <c:v>Ödenek</c:v>
                </c:pt>
              </c:strCache>
            </c:strRef>
          </c:tx>
          <c:spPr>
            <a:solidFill>
              <a:schemeClr val="accent1"/>
            </a:solidFill>
            <a:ln>
              <a:noFill/>
            </a:ln>
            <a:effectLst/>
            <a:sp3d/>
          </c:spPr>
          <c:invertIfNegative val="0"/>
          <c:dLbls>
            <c:dLbl>
              <c:idx val="0"/>
              <c:layout>
                <c:manualLayout>
                  <c:x val="4.3787629994526548E-3"/>
                  <c:y val="9.75609756097561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7AB-46F5-94C6-A4130C8EBAA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Sayfa1!$B$2</c:f>
              <c:numCache>
                <c:formatCode>#,##0</c:formatCode>
                <c:ptCount val="1"/>
                <c:pt idx="0">
                  <c:v>122834800</c:v>
                </c:pt>
              </c:numCache>
            </c:numRef>
          </c:val>
          <c:extLst>
            <c:ext xmlns:c16="http://schemas.microsoft.com/office/drawing/2014/chart" uri="{C3380CC4-5D6E-409C-BE32-E72D297353CC}">
              <c16:uniqueId val="{00000000-8F29-45FF-A0A8-FEE1BD57D97C}"/>
            </c:ext>
          </c:extLst>
        </c:ser>
        <c:ser>
          <c:idx val="1"/>
          <c:order val="1"/>
          <c:tx>
            <c:strRef>
              <c:f>Sayfa1!$C$1</c:f>
              <c:strCache>
                <c:ptCount val="1"/>
                <c:pt idx="0">
                  <c:v>Harcama</c:v>
                </c:pt>
              </c:strCache>
            </c:strRef>
          </c:tx>
          <c:spPr>
            <a:solidFill>
              <a:schemeClr val="accent2"/>
            </a:solidFill>
            <a:ln>
              <a:noFill/>
            </a:ln>
            <a:effectLst/>
            <a:sp3d/>
          </c:spPr>
          <c:invertIfNegative val="0"/>
          <c:dLbls>
            <c:dLbl>
              <c:idx val="0"/>
              <c:layout>
                <c:manualLayout>
                  <c:x val="1.7515051997810619E-2"/>
                  <c:y val="1.219512195121943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7AB-46F5-94C6-A4130C8EBAA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Sayfa1!$C$2</c:f>
              <c:numCache>
                <c:formatCode>#,##0</c:formatCode>
                <c:ptCount val="1"/>
                <c:pt idx="0">
                  <c:v>120441798</c:v>
                </c:pt>
              </c:numCache>
            </c:numRef>
          </c:val>
          <c:extLst>
            <c:ext xmlns:c16="http://schemas.microsoft.com/office/drawing/2014/chart" uri="{C3380CC4-5D6E-409C-BE32-E72D297353CC}">
              <c16:uniqueId val="{00000001-8F29-45FF-A0A8-FEE1BD57D97C}"/>
            </c:ext>
          </c:extLst>
        </c:ser>
        <c:dLbls>
          <c:showLegendKey val="0"/>
          <c:showVal val="0"/>
          <c:showCatName val="0"/>
          <c:showSerName val="0"/>
          <c:showPercent val="0"/>
          <c:showBubbleSize val="0"/>
        </c:dLbls>
        <c:gapWidth val="219"/>
        <c:shape val="box"/>
        <c:axId val="46980480"/>
        <c:axId val="46986368"/>
        <c:axId val="0"/>
      </c:bar3DChart>
      <c:catAx>
        <c:axId val="4698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6986368"/>
        <c:crosses val="autoZero"/>
        <c:auto val="1"/>
        <c:lblAlgn val="ctr"/>
        <c:lblOffset val="100"/>
        <c:noMultiLvlLbl val="0"/>
      </c:catAx>
      <c:valAx>
        <c:axId val="46986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69804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pattFill prst="pct5">
          <a:fgClr>
            <a:sysClr val="windowText" lastClr="000000"/>
          </a:fgClr>
          <a:bgClr>
            <a:schemeClr val="bg1"/>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sideWall>
    <c:backWall>
      <c:thickness val="0"/>
      <c:spPr>
        <a:pattFill prst="pct5">
          <a:fgClr>
            <a:sysClr val="windowText" lastClr="000000"/>
          </a:fgClr>
          <a:bgClr>
            <a:schemeClr val="bg1"/>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backWall>
    <c:plotArea>
      <c:layout>
        <c:manualLayout>
          <c:layoutTarget val="inner"/>
          <c:xMode val="edge"/>
          <c:yMode val="edge"/>
          <c:x val="7.1726450860309127E-2"/>
          <c:y val="4.13921822990517E-2"/>
          <c:w val="0.76556630941965587"/>
          <c:h val="0.81530435132390056"/>
        </c:manualLayout>
      </c:layout>
      <c:bar3DChart>
        <c:barDir val="col"/>
        <c:grouping val="clustered"/>
        <c:varyColors val="0"/>
        <c:ser>
          <c:idx val="0"/>
          <c:order val="0"/>
          <c:tx>
            <c:strRef>
              <c:f>Sayfa1!$B$1</c:f>
              <c:strCache>
                <c:ptCount val="1"/>
                <c:pt idx="0">
                  <c:v>2024</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Sayfa1!$B$2:$B$13</c:f>
              <c:numCache>
                <c:formatCode>#,##0</c:formatCode>
                <c:ptCount val="12"/>
                <c:pt idx="0">
                  <c:v>6771088</c:v>
                </c:pt>
                <c:pt idx="1">
                  <c:v>7895392</c:v>
                </c:pt>
                <c:pt idx="2">
                  <c:v>6041671</c:v>
                </c:pt>
                <c:pt idx="3">
                  <c:v>5944743</c:v>
                </c:pt>
                <c:pt idx="4">
                  <c:v>5871017</c:v>
                </c:pt>
                <c:pt idx="5">
                  <c:v>6115536</c:v>
                </c:pt>
                <c:pt idx="6">
                  <c:v>7631546</c:v>
                </c:pt>
                <c:pt idx="7">
                  <c:v>7683727</c:v>
                </c:pt>
                <c:pt idx="8">
                  <c:v>7535765</c:v>
                </c:pt>
                <c:pt idx="9">
                  <c:v>7598383</c:v>
                </c:pt>
                <c:pt idx="10">
                  <c:v>7513213</c:v>
                </c:pt>
                <c:pt idx="11">
                  <c:v>4030728</c:v>
                </c:pt>
              </c:numCache>
            </c:numRef>
          </c:val>
          <c:extLst>
            <c:ext xmlns:c16="http://schemas.microsoft.com/office/drawing/2014/chart" uri="{C3380CC4-5D6E-409C-BE32-E72D297353CC}">
              <c16:uniqueId val="{00000000-53CC-4D46-86C2-C7FEA6998445}"/>
            </c:ext>
          </c:extLst>
        </c:ser>
        <c:ser>
          <c:idx val="1"/>
          <c:order val="1"/>
          <c:tx>
            <c:strRef>
              <c:f>Sayfa1!$C$1</c:f>
              <c:strCache>
                <c:ptCount val="1"/>
                <c:pt idx="0">
                  <c:v>2025</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Sayfa1!$C$2:$C$13</c:f>
              <c:numCache>
                <c:formatCode>#,##0</c:formatCode>
                <c:ptCount val="12"/>
                <c:pt idx="0">
                  <c:v>9193678</c:v>
                </c:pt>
                <c:pt idx="1">
                  <c:v>12869439</c:v>
                </c:pt>
                <c:pt idx="2">
                  <c:v>8806248</c:v>
                </c:pt>
                <c:pt idx="3">
                  <c:v>8766043</c:v>
                </c:pt>
                <c:pt idx="4">
                  <c:v>9885996</c:v>
                </c:pt>
                <c:pt idx="5">
                  <c:v>9428613</c:v>
                </c:pt>
                <c:pt idx="6">
                  <c:v>11667845</c:v>
                </c:pt>
                <c:pt idx="7">
                  <c:v>11144312</c:v>
                </c:pt>
                <c:pt idx="8">
                  <c:v>11042356.129999995</c:v>
                </c:pt>
                <c:pt idx="9">
                  <c:v>10831760</c:v>
                </c:pt>
                <c:pt idx="10">
                  <c:v>11078224</c:v>
                </c:pt>
                <c:pt idx="11">
                  <c:v>5717283.2599999905</c:v>
                </c:pt>
              </c:numCache>
            </c:numRef>
          </c:val>
          <c:extLst>
            <c:ext xmlns:c16="http://schemas.microsoft.com/office/drawing/2014/chart" uri="{C3380CC4-5D6E-409C-BE32-E72D297353CC}">
              <c16:uniqueId val="{00000001-53CC-4D46-86C2-C7FEA6998445}"/>
            </c:ext>
          </c:extLst>
        </c:ser>
        <c:dLbls>
          <c:showLegendKey val="0"/>
          <c:showVal val="0"/>
          <c:showCatName val="0"/>
          <c:showSerName val="0"/>
          <c:showPercent val="0"/>
          <c:showBubbleSize val="0"/>
        </c:dLbls>
        <c:gapWidth val="150"/>
        <c:shape val="box"/>
        <c:axId val="47049344"/>
        <c:axId val="47051136"/>
        <c:axId val="0"/>
      </c:bar3DChart>
      <c:catAx>
        <c:axId val="47049344"/>
        <c:scaling>
          <c:orientation val="minMax"/>
        </c:scaling>
        <c:delete val="0"/>
        <c:axPos val="b"/>
        <c:numFmt formatCode="General" sourceLinked="0"/>
        <c:majorTickMark val="out"/>
        <c:minorTickMark val="none"/>
        <c:tickLblPos val="nextTo"/>
        <c:txPr>
          <a:bodyPr/>
          <a:lstStyle/>
          <a:p>
            <a:pPr>
              <a:defRPr sz="900" b="1">
                <a:latin typeface="+mn-lt"/>
                <a:cs typeface="Times New Roman" panose="02020603050405020304" pitchFamily="18" charset="0"/>
              </a:defRPr>
            </a:pPr>
            <a:endParaRPr lang="tr-TR"/>
          </a:p>
        </c:txPr>
        <c:crossAx val="47051136"/>
        <c:crosses val="autoZero"/>
        <c:auto val="1"/>
        <c:lblAlgn val="ctr"/>
        <c:lblOffset val="100"/>
        <c:noMultiLvlLbl val="0"/>
      </c:catAx>
      <c:valAx>
        <c:axId val="47051136"/>
        <c:scaling>
          <c:orientation val="minMax"/>
        </c:scaling>
        <c:delete val="0"/>
        <c:axPos val="l"/>
        <c:majorGridlines/>
        <c:numFmt formatCode="#,##0" sourceLinked="1"/>
        <c:majorTickMark val="out"/>
        <c:minorTickMark val="none"/>
        <c:tickLblPos val="nextTo"/>
        <c:txPr>
          <a:bodyPr/>
          <a:lstStyle/>
          <a:p>
            <a:pPr>
              <a:defRPr sz="900" b="1" baseline="0">
                <a:latin typeface="+mn-lt"/>
                <a:cs typeface="Times New Roman" panose="02020603050405020304" pitchFamily="18" charset="0"/>
              </a:defRPr>
            </a:pPr>
            <a:endParaRPr lang="tr-TR"/>
          </a:p>
        </c:txPr>
        <c:crossAx val="47049344"/>
        <c:crosses val="autoZero"/>
        <c:crossBetween val="between"/>
      </c:valAx>
    </c:plotArea>
    <c:legend>
      <c:legendPos val="r"/>
      <c:layout/>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pattFill prst="pct5">
          <a:fgClr>
            <a:sysClr val="windowText" lastClr="000000"/>
          </a:fgClr>
          <a:bgClr>
            <a:schemeClr val="bg1"/>
          </a:bgClr>
        </a:pattFill>
        <a:ln>
          <a:solidFill>
            <a:schemeClr val="accent1"/>
          </a:solidFill>
        </a:ln>
        <a:effectLst/>
        <a:sp3d>
          <a:contourClr>
            <a:schemeClr val="accent1"/>
          </a:contourClr>
        </a:sp3d>
      </c:spPr>
    </c:sideWall>
    <c:backWall>
      <c:thickness val="0"/>
      <c:spPr>
        <a:pattFill prst="pct5">
          <a:fgClr>
            <a:sysClr val="windowText" lastClr="000000"/>
          </a:fgClr>
          <a:bgClr>
            <a:schemeClr val="bg1"/>
          </a:bgClr>
        </a:pattFill>
        <a:ln>
          <a:solidFill>
            <a:schemeClr val="accent1"/>
          </a:solidFill>
        </a:ln>
        <a:effectLst/>
        <a:sp3d>
          <a:contourClr>
            <a:schemeClr val="accent1"/>
          </a:contourClr>
        </a:sp3d>
      </c:spPr>
    </c:backWall>
    <c:plotArea>
      <c:layout/>
      <c:bar3DChart>
        <c:barDir val="col"/>
        <c:grouping val="clustered"/>
        <c:varyColors val="0"/>
        <c:ser>
          <c:idx val="0"/>
          <c:order val="0"/>
          <c:tx>
            <c:strRef>
              <c:f>Sayfa1!$B$1</c:f>
              <c:strCache>
                <c:ptCount val="1"/>
                <c:pt idx="0">
                  <c:v>Ödenek</c:v>
                </c:pt>
              </c:strCache>
            </c:strRef>
          </c:tx>
          <c:spPr>
            <a:solidFill>
              <a:schemeClr val="accent1"/>
            </a:solidFill>
            <a:ln>
              <a:noFill/>
            </a:ln>
            <a:effectLst/>
            <a:sp3d/>
          </c:spPr>
          <c:invertIfNegative val="0"/>
          <c:dLbls>
            <c:dLbl>
              <c:idx val="0"/>
              <c:layout>
                <c:manualLayout>
                  <c:x val="0"/>
                  <c:y val="0.1016260162601625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337-4E2F-8D31-43AC8D23755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Sayfa1!$B$2</c:f>
              <c:numCache>
                <c:formatCode>#,##0</c:formatCode>
                <c:ptCount val="1"/>
                <c:pt idx="0">
                  <c:v>13081200</c:v>
                </c:pt>
              </c:numCache>
            </c:numRef>
          </c:val>
          <c:extLst>
            <c:ext xmlns:c16="http://schemas.microsoft.com/office/drawing/2014/chart" uri="{C3380CC4-5D6E-409C-BE32-E72D297353CC}">
              <c16:uniqueId val="{00000000-E7FC-4CD4-85C7-48D9B6B3B2A1}"/>
            </c:ext>
          </c:extLst>
        </c:ser>
        <c:ser>
          <c:idx val="1"/>
          <c:order val="1"/>
          <c:tx>
            <c:strRef>
              <c:f>Sayfa1!$C$1</c:f>
              <c:strCache>
                <c:ptCount val="1"/>
                <c:pt idx="0">
                  <c:v>Harcama</c:v>
                </c:pt>
              </c:strCache>
            </c:strRef>
          </c:tx>
          <c:spPr>
            <a:solidFill>
              <a:schemeClr val="accent2"/>
            </a:solidFill>
            <a:ln>
              <a:noFill/>
            </a:ln>
            <a:effectLst/>
            <a:sp3d/>
          </c:spPr>
          <c:invertIfNegative val="0"/>
          <c:dLbls>
            <c:dLbl>
              <c:idx val="0"/>
              <c:layout>
                <c:manualLayout>
                  <c:x val="6.655574043261313E-3"/>
                  <c:y val="2.03252032520325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337-4E2F-8D31-43AC8D23755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Sayfa1!$C$2</c:f>
              <c:numCache>
                <c:formatCode>#,##0</c:formatCode>
                <c:ptCount val="1"/>
                <c:pt idx="0">
                  <c:v>12341233</c:v>
                </c:pt>
              </c:numCache>
            </c:numRef>
          </c:val>
          <c:extLst>
            <c:ext xmlns:c16="http://schemas.microsoft.com/office/drawing/2014/chart" uri="{C3380CC4-5D6E-409C-BE32-E72D297353CC}">
              <c16:uniqueId val="{00000001-E7FC-4CD4-85C7-48D9B6B3B2A1}"/>
            </c:ext>
          </c:extLst>
        </c:ser>
        <c:dLbls>
          <c:showLegendKey val="0"/>
          <c:showVal val="0"/>
          <c:showCatName val="0"/>
          <c:showSerName val="0"/>
          <c:showPercent val="0"/>
          <c:showBubbleSize val="0"/>
        </c:dLbls>
        <c:gapWidth val="219"/>
        <c:shape val="box"/>
        <c:axId val="47082880"/>
        <c:axId val="47117440"/>
        <c:axId val="0"/>
      </c:bar3DChart>
      <c:catAx>
        <c:axId val="4708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7117440"/>
        <c:crosses val="autoZero"/>
        <c:auto val="1"/>
        <c:lblAlgn val="ctr"/>
        <c:lblOffset val="100"/>
        <c:noMultiLvlLbl val="0"/>
      </c:catAx>
      <c:valAx>
        <c:axId val="47117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7082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pattFill prst="pct5">
          <a:fgClr>
            <a:sysClr val="windowText" lastClr="000000"/>
          </a:fgClr>
          <a:bgClr>
            <a:schemeClr val="bg1"/>
          </a:bgClr>
        </a:pattFill>
        <a:ln>
          <a:solidFill>
            <a:schemeClr val="accent1"/>
          </a:solidFill>
        </a:ln>
      </c:spPr>
    </c:sideWall>
    <c:backWall>
      <c:thickness val="0"/>
      <c:spPr>
        <a:pattFill prst="pct5">
          <a:fgClr>
            <a:sysClr val="windowText" lastClr="000000"/>
          </a:fgClr>
          <a:bgClr>
            <a:schemeClr val="bg1"/>
          </a:bgClr>
        </a:pattFill>
        <a:ln>
          <a:solidFill>
            <a:schemeClr val="accent1"/>
          </a:solidFill>
        </a:ln>
      </c:spPr>
    </c:backWall>
    <c:plotArea>
      <c:layout>
        <c:manualLayout>
          <c:layoutTarget val="inner"/>
          <c:xMode val="edge"/>
          <c:yMode val="edge"/>
          <c:x val="7.1726450860309127E-2"/>
          <c:y val="4.13921822990517E-2"/>
          <c:w val="0.76556630941965587"/>
          <c:h val="0.81530435132390056"/>
        </c:manualLayout>
      </c:layout>
      <c:bar3DChart>
        <c:barDir val="col"/>
        <c:grouping val="clustered"/>
        <c:varyColors val="0"/>
        <c:ser>
          <c:idx val="0"/>
          <c:order val="0"/>
          <c:tx>
            <c:strRef>
              <c:f>Sayfa1!$B$1</c:f>
              <c:strCache>
                <c:ptCount val="1"/>
                <c:pt idx="0">
                  <c:v>2024</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Sayfa1!$B$2:$B$13</c:f>
              <c:numCache>
                <c:formatCode>#,##0</c:formatCode>
                <c:ptCount val="12"/>
                <c:pt idx="0">
                  <c:v>753607</c:v>
                </c:pt>
                <c:pt idx="1">
                  <c:v>882960</c:v>
                </c:pt>
                <c:pt idx="2">
                  <c:v>672356</c:v>
                </c:pt>
                <c:pt idx="3">
                  <c:v>667275</c:v>
                </c:pt>
                <c:pt idx="4">
                  <c:v>662336</c:v>
                </c:pt>
                <c:pt idx="5">
                  <c:v>688760</c:v>
                </c:pt>
                <c:pt idx="6">
                  <c:v>790084</c:v>
                </c:pt>
                <c:pt idx="7">
                  <c:v>810715</c:v>
                </c:pt>
                <c:pt idx="8">
                  <c:v>792965</c:v>
                </c:pt>
                <c:pt idx="9">
                  <c:v>796585</c:v>
                </c:pt>
                <c:pt idx="10">
                  <c:v>790618</c:v>
                </c:pt>
                <c:pt idx="11">
                  <c:v>411800</c:v>
                </c:pt>
              </c:numCache>
            </c:numRef>
          </c:val>
          <c:extLst>
            <c:ext xmlns:c16="http://schemas.microsoft.com/office/drawing/2014/chart" uri="{C3380CC4-5D6E-409C-BE32-E72D297353CC}">
              <c16:uniqueId val="{00000000-FAF5-419C-B141-431840250876}"/>
            </c:ext>
          </c:extLst>
        </c:ser>
        <c:ser>
          <c:idx val="1"/>
          <c:order val="1"/>
          <c:tx>
            <c:strRef>
              <c:f>Sayfa1!$C$1</c:f>
              <c:strCache>
                <c:ptCount val="1"/>
                <c:pt idx="0">
                  <c:v>2025</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Sayfa1!$C$2:$C$13</c:f>
              <c:numCache>
                <c:formatCode>#,##0</c:formatCode>
                <c:ptCount val="12"/>
                <c:pt idx="0">
                  <c:v>997607</c:v>
                </c:pt>
                <c:pt idx="1">
                  <c:v>1365029</c:v>
                </c:pt>
                <c:pt idx="2">
                  <c:v>941687</c:v>
                </c:pt>
                <c:pt idx="3">
                  <c:v>940656</c:v>
                </c:pt>
                <c:pt idx="4">
                  <c:v>1026707</c:v>
                </c:pt>
                <c:pt idx="5">
                  <c:v>990603</c:v>
                </c:pt>
                <c:pt idx="6">
                  <c:v>1145455</c:v>
                </c:pt>
                <c:pt idx="7">
                  <c:v>1108269</c:v>
                </c:pt>
                <c:pt idx="8">
                  <c:v>1090390.9800000004</c:v>
                </c:pt>
                <c:pt idx="9">
                  <c:v>1073689</c:v>
                </c:pt>
                <c:pt idx="10">
                  <c:v>1100534</c:v>
                </c:pt>
                <c:pt idx="11">
                  <c:v>560369.94000000134</c:v>
                </c:pt>
              </c:numCache>
            </c:numRef>
          </c:val>
          <c:extLst>
            <c:ext xmlns:c16="http://schemas.microsoft.com/office/drawing/2014/chart" uri="{C3380CC4-5D6E-409C-BE32-E72D297353CC}">
              <c16:uniqueId val="{00000001-FAF5-419C-B141-431840250876}"/>
            </c:ext>
          </c:extLst>
        </c:ser>
        <c:dLbls>
          <c:showLegendKey val="0"/>
          <c:showVal val="0"/>
          <c:showCatName val="0"/>
          <c:showSerName val="0"/>
          <c:showPercent val="0"/>
          <c:showBubbleSize val="0"/>
        </c:dLbls>
        <c:gapWidth val="150"/>
        <c:shape val="box"/>
        <c:axId val="47169536"/>
        <c:axId val="47171072"/>
        <c:axId val="0"/>
      </c:bar3DChart>
      <c:catAx>
        <c:axId val="47169536"/>
        <c:scaling>
          <c:orientation val="minMax"/>
        </c:scaling>
        <c:delete val="0"/>
        <c:axPos val="b"/>
        <c:numFmt formatCode="General" sourceLinked="0"/>
        <c:majorTickMark val="out"/>
        <c:minorTickMark val="none"/>
        <c:tickLblPos val="nextTo"/>
        <c:txPr>
          <a:bodyPr/>
          <a:lstStyle/>
          <a:p>
            <a:pPr>
              <a:defRPr sz="900" b="1">
                <a:latin typeface="+mn-lt"/>
                <a:cs typeface="Times New Roman" panose="02020603050405020304" pitchFamily="18" charset="0"/>
              </a:defRPr>
            </a:pPr>
            <a:endParaRPr lang="tr-TR"/>
          </a:p>
        </c:txPr>
        <c:crossAx val="47171072"/>
        <c:crosses val="autoZero"/>
        <c:auto val="1"/>
        <c:lblAlgn val="ctr"/>
        <c:lblOffset val="100"/>
        <c:noMultiLvlLbl val="0"/>
      </c:catAx>
      <c:valAx>
        <c:axId val="47171072"/>
        <c:scaling>
          <c:orientation val="minMax"/>
        </c:scaling>
        <c:delete val="0"/>
        <c:axPos val="l"/>
        <c:majorGridlines/>
        <c:numFmt formatCode="#,##0" sourceLinked="1"/>
        <c:majorTickMark val="out"/>
        <c:minorTickMark val="none"/>
        <c:tickLblPos val="nextTo"/>
        <c:txPr>
          <a:bodyPr/>
          <a:lstStyle/>
          <a:p>
            <a:pPr>
              <a:defRPr sz="900" b="1">
                <a:latin typeface="+mn-lt"/>
                <a:cs typeface="Times New Roman" panose="02020603050405020304" pitchFamily="18" charset="0"/>
              </a:defRPr>
            </a:pPr>
            <a:endParaRPr lang="tr-TR"/>
          </a:p>
        </c:txPr>
        <c:crossAx val="47169536"/>
        <c:crosses val="autoZero"/>
        <c:crossBetween val="between"/>
      </c:valAx>
    </c:plotArea>
    <c:legend>
      <c:legendPos val="r"/>
      <c:layout/>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pattFill prst="pct5">
          <a:fgClr>
            <a:sysClr val="windowText" lastClr="000000"/>
          </a:fgClr>
          <a:bgClr>
            <a:schemeClr val="bg1"/>
          </a:bgClr>
        </a:pattFill>
        <a:ln>
          <a:solidFill>
            <a:schemeClr val="accent1"/>
          </a:solidFill>
        </a:ln>
        <a:effectLst/>
        <a:sp3d>
          <a:contourClr>
            <a:schemeClr val="accent1"/>
          </a:contourClr>
        </a:sp3d>
      </c:spPr>
    </c:sideWall>
    <c:backWall>
      <c:thickness val="0"/>
      <c:spPr>
        <a:pattFill prst="pct5">
          <a:fgClr>
            <a:sysClr val="windowText" lastClr="000000"/>
          </a:fgClr>
          <a:bgClr>
            <a:schemeClr val="bg1"/>
          </a:bgClr>
        </a:pattFill>
        <a:ln>
          <a:solidFill>
            <a:schemeClr val="accent1"/>
          </a:solidFill>
        </a:ln>
        <a:effectLst/>
        <a:sp3d>
          <a:contourClr>
            <a:schemeClr val="accent1"/>
          </a:contourClr>
        </a:sp3d>
      </c:spPr>
    </c:backWall>
    <c:plotArea>
      <c:layout/>
      <c:bar3DChart>
        <c:barDir val="col"/>
        <c:grouping val="clustered"/>
        <c:varyColors val="0"/>
        <c:ser>
          <c:idx val="0"/>
          <c:order val="0"/>
          <c:tx>
            <c:strRef>
              <c:f>Sayfa1!$B$1</c:f>
              <c:strCache>
                <c:ptCount val="1"/>
                <c:pt idx="0">
                  <c:v>Ödenek</c:v>
                </c:pt>
              </c:strCache>
            </c:strRef>
          </c:tx>
          <c:spPr>
            <a:solidFill>
              <a:schemeClr val="accent1"/>
            </a:solidFill>
            <a:ln>
              <a:noFill/>
            </a:ln>
            <a:effectLst/>
            <a:sp3d/>
          </c:spPr>
          <c:invertIfNegative val="0"/>
          <c:dLbls>
            <c:dLbl>
              <c:idx val="0"/>
              <c:layout>
                <c:manualLayout>
                  <c:x val="-8.1344965269212601E-17"/>
                  <c:y val="9.236947791164656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483-49FC-B057-215BF2B4265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Sayfa1!$B$2</c:f>
              <c:numCache>
                <c:formatCode>#,##0</c:formatCode>
                <c:ptCount val="1"/>
                <c:pt idx="0">
                  <c:v>190832000</c:v>
                </c:pt>
              </c:numCache>
            </c:numRef>
          </c:val>
          <c:extLst>
            <c:ext xmlns:c16="http://schemas.microsoft.com/office/drawing/2014/chart" uri="{C3380CC4-5D6E-409C-BE32-E72D297353CC}">
              <c16:uniqueId val="{00000000-3143-4372-B6CD-A88E1324C734}"/>
            </c:ext>
          </c:extLst>
        </c:ser>
        <c:ser>
          <c:idx val="1"/>
          <c:order val="1"/>
          <c:tx>
            <c:strRef>
              <c:f>Sayfa1!$C$1</c:f>
              <c:strCache>
                <c:ptCount val="1"/>
                <c:pt idx="0">
                  <c:v>Harcama</c:v>
                </c:pt>
              </c:strCache>
            </c:strRef>
          </c:tx>
          <c:spPr>
            <a:solidFill>
              <a:schemeClr val="accent2"/>
            </a:solidFill>
            <a:ln>
              <a:noFill/>
            </a:ln>
            <a:effectLst/>
            <a:sp3d/>
          </c:spPr>
          <c:invertIfNegative val="0"/>
          <c:dLbls>
            <c:dLbl>
              <c:idx val="0"/>
              <c:layout>
                <c:manualLayout>
                  <c:x val="-2.2185246810870773E-3"/>
                  <c:y val="9.23694779116465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483-49FC-B057-215BF2B4265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Sayfa1!$C$2</c:f>
              <c:numCache>
                <c:formatCode>#,##0</c:formatCode>
                <c:ptCount val="1"/>
                <c:pt idx="0">
                  <c:v>166184783</c:v>
                </c:pt>
              </c:numCache>
            </c:numRef>
          </c:val>
          <c:extLst>
            <c:ext xmlns:c16="http://schemas.microsoft.com/office/drawing/2014/chart" uri="{C3380CC4-5D6E-409C-BE32-E72D297353CC}">
              <c16:uniqueId val="{00000001-3143-4372-B6CD-A88E1324C734}"/>
            </c:ext>
          </c:extLst>
        </c:ser>
        <c:dLbls>
          <c:showLegendKey val="0"/>
          <c:showVal val="0"/>
          <c:showCatName val="0"/>
          <c:showSerName val="0"/>
          <c:showPercent val="0"/>
          <c:showBubbleSize val="0"/>
        </c:dLbls>
        <c:gapWidth val="219"/>
        <c:shape val="box"/>
        <c:axId val="47207168"/>
        <c:axId val="47208704"/>
        <c:axId val="0"/>
      </c:bar3DChart>
      <c:catAx>
        <c:axId val="4720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7208704"/>
        <c:crosses val="autoZero"/>
        <c:auto val="1"/>
        <c:lblAlgn val="ctr"/>
        <c:lblOffset val="100"/>
        <c:noMultiLvlLbl val="0"/>
      </c:catAx>
      <c:valAx>
        <c:axId val="47208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72071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2AF5F-C2A6-4A79-9164-43107EFE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19</Pages>
  <Words>2830</Words>
  <Characters>16132</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2025 Yılı IV. Üç Aylık Bütçe Gerçekleşme Raporu</dc:creator>
  <cp:lastModifiedBy>Aslı İzmirli</cp:lastModifiedBy>
  <cp:revision>192</cp:revision>
  <cp:lastPrinted>2025-10-16T10:37:00Z</cp:lastPrinted>
  <dcterms:created xsi:type="dcterms:W3CDTF">2023-10-04T11:43:00Z</dcterms:created>
  <dcterms:modified xsi:type="dcterms:W3CDTF">2026-01-28T10:07:00Z</dcterms:modified>
</cp:coreProperties>
</file>