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6FE09" w14:textId="77777777" w:rsidR="00C63C6D" w:rsidRPr="00794FDB" w:rsidRDefault="00C63C6D" w:rsidP="00C63C6D">
      <w:pPr>
        <w:pStyle w:val="KonuBal"/>
        <w:rPr>
          <w:sz w:val="24"/>
        </w:rPr>
      </w:pPr>
    </w:p>
    <w:p w14:paraId="114C81E1" w14:textId="77777777" w:rsidR="0051281A" w:rsidRPr="00794FDB" w:rsidRDefault="0051281A" w:rsidP="0051281A">
      <w:pPr>
        <w:pStyle w:val="KonuBal"/>
        <w:rPr>
          <w:b/>
          <w:sz w:val="24"/>
        </w:rPr>
      </w:pPr>
      <w:r w:rsidRPr="00794FDB">
        <w:rPr>
          <w:b/>
          <w:sz w:val="24"/>
        </w:rPr>
        <w:t>REPUBLIC OF TÜRKİYE</w:t>
      </w:r>
    </w:p>
    <w:p w14:paraId="3F1F49B7" w14:textId="77777777" w:rsidR="0051281A" w:rsidRPr="00794FDB" w:rsidRDefault="0051281A" w:rsidP="0051281A">
      <w:pPr>
        <w:jc w:val="center"/>
        <w:rPr>
          <w:b/>
          <w:lang w:val="en-US"/>
        </w:rPr>
      </w:pPr>
      <w:r w:rsidRPr="00794FDB">
        <w:rPr>
          <w:b/>
          <w:lang w:val="en-US"/>
        </w:rPr>
        <w:t>MINISTRY OF ENVIRONMENT, URBANIZATION AND CLIMATE CHANGE</w:t>
      </w:r>
    </w:p>
    <w:p w14:paraId="2E5BB511" w14:textId="77777777" w:rsidR="0051281A" w:rsidRPr="00794FDB" w:rsidRDefault="0051281A" w:rsidP="0051281A">
      <w:pPr>
        <w:jc w:val="center"/>
        <w:rPr>
          <w:b/>
          <w:lang w:val="en-US"/>
        </w:rPr>
      </w:pPr>
      <w:r w:rsidRPr="00794FDB">
        <w:rPr>
          <w:b/>
          <w:lang w:val="en-US"/>
        </w:rPr>
        <w:t xml:space="preserve">DIRECTORATE OF CLIMATE CHANGE </w:t>
      </w:r>
    </w:p>
    <w:p w14:paraId="0F3E20E0" w14:textId="77777777" w:rsidR="00C63C6D" w:rsidRPr="00794FDB" w:rsidRDefault="00C63C6D" w:rsidP="00C63C6D">
      <w:pPr>
        <w:jc w:val="center"/>
        <w:rPr>
          <w:b/>
          <w:lang w:val="en-US"/>
        </w:rPr>
      </w:pPr>
    </w:p>
    <w:p w14:paraId="5D7FE0BA" w14:textId="77777777" w:rsidR="00C63C6D" w:rsidRPr="00794FDB" w:rsidRDefault="00435206" w:rsidP="00C63C6D">
      <w:pPr>
        <w:jc w:val="center"/>
        <w:rPr>
          <w:b/>
          <w:lang w:val="en-US"/>
        </w:rPr>
      </w:pPr>
      <w:r w:rsidRPr="00794FDB">
        <w:rPr>
          <w:b/>
          <w:lang w:val="en-US"/>
        </w:rPr>
        <w:t>TÜRKİYE PMI CARBON MARKET DEVELOPMENT PROJECT</w:t>
      </w:r>
    </w:p>
    <w:p w14:paraId="0DDD37FC" w14:textId="77777777" w:rsidR="00E24B65" w:rsidRPr="00794FDB" w:rsidRDefault="00E24B65" w:rsidP="00C63C6D">
      <w:pPr>
        <w:jc w:val="center"/>
        <w:rPr>
          <w:b/>
          <w:lang w:val="en-US"/>
        </w:rPr>
      </w:pPr>
      <w:r w:rsidRPr="00794FDB">
        <w:rPr>
          <w:b/>
          <w:lang w:val="en-US"/>
        </w:rPr>
        <w:t>(Grant No</w:t>
      </w:r>
      <w:r w:rsidR="0051281A" w:rsidRPr="00794FDB">
        <w:rPr>
          <w:b/>
          <w:lang w:val="en-US"/>
        </w:rPr>
        <w:t>. TF0C1425</w:t>
      </w:r>
      <w:r w:rsidRPr="00794FDB">
        <w:rPr>
          <w:b/>
          <w:lang w:val="en-US"/>
        </w:rPr>
        <w:t>)</w:t>
      </w:r>
    </w:p>
    <w:p w14:paraId="7AB96E0C" w14:textId="77777777" w:rsidR="00C63C6D" w:rsidRPr="00794FDB" w:rsidRDefault="00C63C6D" w:rsidP="00C63C6D">
      <w:pPr>
        <w:jc w:val="center"/>
        <w:rPr>
          <w:b/>
          <w:lang w:val="en-US"/>
        </w:rPr>
      </w:pPr>
    </w:p>
    <w:p w14:paraId="36BFC8B5" w14:textId="77777777" w:rsidR="00C63C6D" w:rsidRPr="00794FDB" w:rsidRDefault="00C63C6D" w:rsidP="00434905">
      <w:pPr>
        <w:jc w:val="center"/>
        <w:rPr>
          <w:b/>
          <w:lang w:val="en-US"/>
        </w:rPr>
      </w:pPr>
      <w:r w:rsidRPr="00794FDB">
        <w:rPr>
          <w:b/>
          <w:lang w:val="en-US"/>
        </w:rPr>
        <w:t>TERMS OF REFERENCE FOR CONSULTANCY SERVICES FOR PRO</w:t>
      </w:r>
      <w:r w:rsidR="00434905" w:rsidRPr="00794FDB">
        <w:rPr>
          <w:b/>
          <w:lang w:val="en-US"/>
        </w:rPr>
        <w:t>CUREMENT SPECIALIST</w:t>
      </w:r>
    </w:p>
    <w:p w14:paraId="76839574" w14:textId="77777777" w:rsidR="00EC2B47" w:rsidRPr="00794FDB" w:rsidRDefault="00EC2B47" w:rsidP="00434905">
      <w:pPr>
        <w:jc w:val="center"/>
        <w:rPr>
          <w:b/>
          <w:lang w:val="en-US"/>
        </w:rPr>
      </w:pPr>
    </w:p>
    <w:p w14:paraId="31096AD8" w14:textId="3265738A" w:rsidR="00EC2B47" w:rsidRPr="00794FDB" w:rsidRDefault="00EC2B47" w:rsidP="00EC2B47">
      <w:pPr>
        <w:pStyle w:val="Default"/>
        <w:jc w:val="center"/>
        <w:rPr>
          <w:b/>
          <w:bCs/>
          <w:color w:val="auto"/>
        </w:rPr>
      </w:pPr>
      <w:r w:rsidRPr="00794FDB">
        <w:rPr>
          <w:bCs/>
          <w:color w:val="auto"/>
        </w:rPr>
        <w:t>(</w:t>
      </w:r>
      <w:r w:rsidRPr="00794FDB">
        <w:rPr>
          <w:rFonts w:eastAsia="Times New Roman"/>
          <w:b/>
          <w:color w:val="auto"/>
          <w:lang w:val="en-US"/>
        </w:rPr>
        <w:t xml:space="preserve">Ref: </w:t>
      </w:r>
      <w:r w:rsidR="00392752">
        <w:rPr>
          <w:rFonts w:eastAsia="Times New Roman"/>
          <w:b/>
          <w:color w:val="auto"/>
          <w:lang w:val="en-US"/>
        </w:rPr>
        <w:t>TR/PMI/DOCC/CS/INDV/18</w:t>
      </w:r>
      <w:r w:rsidRPr="00794FDB">
        <w:rPr>
          <w:rFonts w:eastAsia="Times New Roman"/>
          <w:color w:val="auto"/>
          <w:lang w:val="en-US"/>
        </w:rPr>
        <w:t>)</w:t>
      </w:r>
    </w:p>
    <w:p w14:paraId="5154A2EE" w14:textId="77777777" w:rsidR="00EC2B47" w:rsidRPr="00794FDB" w:rsidRDefault="00EC2B47" w:rsidP="00434905">
      <w:pPr>
        <w:jc w:val="center"/>
        <w:rPr>
          <w:lang w:val="en-US"/>
        </w:rPr>
      </w:pPr>
    </w:p>
    <w:p w14:paraId="36FB62B9" w14:textId="77777777" w:rsidR="00C63C6D" w:rsidRPr="00794FDB" w:rsidRDefault="00C63C6D" w:rsidP="00C63C6D">
      <w:pPr>
        <w:jc w:val="both"/>
        <w:rPr>
          <w:lang w:val="en-US"/>
        </w:rPr>
      </w:pPr>
    </w:p>
    <w:p w14:paraId="65071A03" w14:textId="77777777" w:rsidR="00C63C6D" w:rsidRPr="00794FDB" w:rsidRDefault="00C63C6D" w:rsidP="00F846B7">
      <w:pPr>
        <w:numPr>
          <w:ilvl w:val="0"/>
          <w:numId w:val="28"/>
        </w:numPr>
        <w:jc w:val="both"/>
        <w:rPr>
          <w:b/>
          <w:lang w:val="en-US"/>
        </w:rPr>
      </w:pPr>
      <w:r w:rsidRPr="00794FDB">
        <w:rPr>
          <w:b/>
          <w:lang w:val="en-US"/>
        </w:rPr>
        <w:t>BACKGROUND</w:t>
      </w:r>
    </w:p>
    <w:p w14:paraId="5C7DD7E1" w14:textId="77777777" w:rsidR="00C63C6D" w:rsidRPr="00794FDB" w:rsidRDefault="00C63C6D" w:rsidP="00C63C6D">
      <w:pPr>
        <w:jc w:val="both"/>
        <w:rPr>
          <w:lang w:val="en-US"/>
        </w:rPr>
      </w:pPr>
    </w:p>
    <w:p w14:paraId="62CFB711" w14:textId="77777777" w:rsidR="005054FF" w:rsidRPr="00794FDB" w:rsidRDefault="00DB4BA8" w:rsidP="005054FF">
      <w:pPr>
        <w:pStyle w:val="Default"/>
        <w:jc w:val="both"/>
        <w:rPr>
          <w:color w:val="auto"/>
        </w:rPr>
      </w:pPr>
      <w:r w:rsidRPr="00794FDB">
        <w:rPr>
          <w:color w:val="auto"/>
        </w:rPr>
        <w:t xml:space="preserve">The </w:t>
      </w:r>
      <w:r w:rsidR="005054FF" w:rsidRPr="00794FDB">
        <w:rPr>
          <w:color w:val="auto"/>
        </w:rPr>
        <w:t xml:space="preserve">Republic of Türkiye has been awarded a grant from the World Bank Partnership for Market Implementation (PMI) trust fund to finance </w:t>
      </w:r>
      <w:r w:rsidRPr="00794FDB">
        <w:rPr>
          <w:color w:val="auto"/>
        </w:rPr>
        <w:t xml:space="preserve">the </w:t>
      </w:r>
      <w:r w:rsidR="005054FF" w:rsidRPr="00794FDB">
        <w:rPr>
          <w:color w:val="auto"/>
        </w:rPr>
        <w:t>Türkiye PMI Carbon Market Development Project (PMI Project) which will be implemented by the Directorate of Climate Change (</w:t>
      </w:r>
      <w:proofErr w:type="spellStart"/>
      <w:r w:rsidR="005054FF" w:rsidRPr="00794FDB">
        <w:rPr>
          <w:color w:val="auto"/>
        </w:rPr>
        <w:t>DoCC</w:t>
      </w:r>
      <w:proofErr w:type="spellEnd"/>
      <w:r w:rsidR="005054FF" w:rsidRPr="00794FDB">
        <w:rPr>
          <w:color w:val="auto"/>
        </w:rPr>
        <w:t>) as an affiliated body to the Ministry of Environment, Urbanization and Climate Change (</w:t>
      </w:r>
      <w:proofErr w:type="spellStart"/>
      <w:r w:rsidR="005054FF" w:rsidRPr="00794FDB">
        <w:rPr>
          <w:color w:val="auto"/>
        </w:rPr>
        <w:t>MoEUCC</w:t>
      </w:r>
      <w:proofErr w:type="spellEnd"/>
      <w:r w:rsidR="005054FF" w:rsidRPr="00794FDB">
        <w:rPr>
          <w:color w:val="auto"/>
        </w:rPr>
        <w:t xml:space="preserve">). </w:t>
      </w:r>
    </w:p>
    <w:p w14:paraId="55AEE955" w14:textId="77777777" w:rsidR="005054FF" w:rsidRPr="00794FDB" w:rsidRDefault="005054FF" w:rsidP="005054FF">
      <w:pPr>
        <w:pStyle w:val="Default"/>
        <w:jc w:val="both"/>
        <w:rPr>
          <w:color w:val="auto"/>
        </w:rPr>
      </w:pPr>
    </w:p>
    <w:p w14:paraId="323A39C5" w14:textId="77777777" w:rsidR="005054FF" w:rsidRPr="00794FDB" w:rsidRDefault="005054FF" w:rsidP="005054FF">
      <w:pPr>
        <w:keepNext/>
        <w:jc w:val="both"/>
      </w:pPr>
      <w:r w:rsidRPr="00794FDB">
        <w:t xml:space="preserve">The core objective of the PMI Project is to support the </w:t>
      </w:r>
      <w:r w:rsidR="003C4466" w:rsidRPr="00794FDB">
        <w:t>Republic</w:t>
      </w:r>
      <w:r w:rsidRPr="00794FDB">
        <w:t xml:space="preserve"> of Türkiye in </w:t>
      </w:r>
      <w:r w:rsidR="00DB4BA8" w:rsidRPr="00794FDB">
        <w:t xml:space="preserve">the </w:t>
      </w:r>
      <w:r w:rsidRPr="00794FDB">
        <w:t>development and implementation of carbon pricing mechanisms and to enhance expertise and capacity for implementation. The following outcomes are planned to be obtained to ensure the objective is met: (</w:t>
      </w:r>
      <w:proofErr w:type="spellStart"/>
      <w:r w:rsidRPr="00794FDB">
        <w:t>i</w:t>
      </w:r>
      <w:proofErr w:type="spellEnd"/>
      <w:r w:rsidRPr="00794FDB">
        <w:t xml:space="preserve">) </w:t>
      </w:r>
      <w:r w:rsidR="00DB4BA8" w:rsidRPr="00794FDB">
        <w:t xml:space="preserve">a </w:t>
      </w:r>
      <w:r w:rsidRPr="00794FDB">
        <w:t xml:space="preserve">national Emissions Trading System (ETS) designed with a pilot ETS starting phase (ii) expanding carbon pricing instruments </w:t>
      </w:r>
      <w:r w:rsidR="004065F1" w:rsidRPr="00794FDB">
        <w:t xml:space="preserve">assessed </w:t>
      </w:r>
      <w:r w:rsidRPr="00794FDB">
        <w:t>(iii) domestic GHG Crediting Instrument designed.</w:t>
      </w:r>
    </w:p>
    <w:p w14:paraId="7EC716E0" w14:textId="77777777" w:rsidR="005054FF" w:rsidRPr="00794FDB" w:rsidRDefault="005054FF" w:rsidP="005054FF">
      <w:pPr>
        <w:autoSpaceDE w:val="0"/>
        <w:autoSpaceDN w:val="0"/>
        <w:adjustRightInd w:val="0"/>
        <w:jc w:val="both"/>
      </w:pPr>
    </w:p>
    <w:p w14:paraId="36C58730" w14:textId="77777777" w:rsidR="005054FF" w:rsidRPr="00794FDB" w:rsidRDefault="005054FF" w:rsidP="005054FF">
      <w:pPr>
        <w:autoSpaceDE w:val="0"/>
        <w:autoSpaceDN w:val="0"/>
        <w:adjustRightInd w:val="0"/>
        <w:jc w:val="both"/>
      </w:pPr>
      <w:r w:rsidRPr="00794FDB">
        <w:t>The PMI Project will also include extensive stakeholder training, consultation/engagement and public awareness activities, including, inter alia, (</w:t>
      </w:r>
      <w:proofErr w:type="spellStart"/>
      <w:r w:rsidRPr="00794FDB">
        <w:t>i</w:t>
      </w:r>
      <w:proofErr w:type="spellEnd"/>
      <w:r w:rsidRPr="00794FDB">
        <w:t xml:space="preserve">) conferences and workshops supporting the activities; (ii) consultation meetings with stakeholders; and (iii) public awareness activities (media, </w:t>
      </w:r>
      <w:r w:rsidR="00DB4BA8" w:rsidRPr="00794FDB">
        <w:t>high-</w:t>
      </w:r>
      <w:r w:rsidRPr="00794FDB">
        <w:t>level public/private meetings, etc.) in line with stakeholder engagement plan of the project.</w:t>
      </w:r>
    </w:p>
    <w:p w14:paraId="52E000FF" w14:textId="77777777" w:rsidR="00AA4F87" w:rsidRPr="00794FDB" w:rsidRDefault="00AA4F87" w:rsidP="00AA4F87">
      <w:pPr>
        <w:autoSpaceDE w:val="0"/>
        <w:autoSpaceDN w:val="0"/>
        <w:adjustRightInd w:val="0"/>
        <w:jc w:val="both"/>
      </w:pPr>
    </w:p>
    <w:p w14:paraId="76931831" w14:textId="77777777" w:rsidR="00AA4F87" w:rsidRPr="00794FDB" w:rsidRDefault="00AA4F87" w:rsidP="00AA4F87">
      <w:pPr>
        <w:jc w:val="both"/>
      </w:pPr>
      <w:r w:rsidRPr="00794FDB">
        <w:rPr>
          <w:bCs/>
        </w:rPr>
        <w:t>Within the framework of the</w:t>
      </w:r>
      <w:r w:rsidRPr="00794FDB">
        <w:t xml:space="preserve"> PMI Project, a Procurement Specialist (PS) will be employed at the </w:t>
      </w:r>
      <w:proofErr w:type="spellStart"/>
      <w:r w:rsidRPr="00794FDB">
        <w:t>DoCC</w:t>
      </w:r>
      <w:proofErr w:type="spellEnd"/>
      <w:r w:rsidRPr="00794FDB">
        <w:t xml:space="preserve">. </w:t>
      </w:r>
    </w:p>
    <w:p w14:paraId="0413FCAD" w14:textId="77777777" w:rsidR="003829DC" w:rsidRPr="00794FDB" w:rsidRDefault="003829DC" w:rsidP="00AA4F87">
      <w:pPr>
        <w:jc w:val="both"/>
      </w:pPr>
    </w:p>
    <w:p w14:paraId="0DD1297B" w14:textId="1A725F38" w:rsidR="003829DC" w:rsidRPr="00794FDB" w:rsidRDefault="003829DC" w:rsidP="003829DC">
      <w:pPr>
        <w:jc w:val="both"/>
      </w:pPr>
      <w:r w:rsidRPr="00794FDB">
        <w:t xml:space="preserve">The Project </w:t>
      </w:r>
      <w:r w:rsidR="008862AA">
        <w:t>will be expired at the end of 2028.</w:t>
      </w:r>
    </w:p>
    <w:p w14:paraId="2C3102BD" w14:textId="77777777" w:rsidR="003829DC" w:rsidRPr="00794FDB" w:rsidRDefault="003829DC" w:rsidP="00AA4F87">
      <w:pPr>
        <w:jc w:val="both"/>
      </w:pPr>
    </w:p>
    <w:p w14:paraId="6F42E932" w14:textId="77777777" w:rsidR="00C55595" w:rsidRPr="00794FDB" w:rsidRDefault="00C55595" w:rsidP="00601D1F">
      <w:pPr>
        <w:jc w:val="both"/>
      </w:pPr>
    </w:p>
    <w:p w14:paraId="74F90983" w14:textId="77777777" w:rsidR="00594289" w:rsidRPr="00794FDB" w:rsidRDefault="00594289" w:rsidP="00F846B7">
      <w:pPr>
        <w:numPr>
          <w:ilvl w:val="0"/>
          <w:numId w:val="28"/>
        </w:numPr>
        <w:jc w:val="both"/>
        <w:rPr>
          <w:b/>
          <w:lang w:val="en-US"/>
        </w:rPr>
      </w:pPr>
      <w:r w:rsidRPr="00794FDB">
        <w:rPr>
          <w:b/>
          <w:lang w:val="en-US"/>
        </w:rPr>
        <w:t>OBJECTIVES</w:t>
      </w:r>
    </w:p>
    <w:p w14:paraId="10EEEB97" w14:textId="77777777" w:rsidR="00594289" w:rsidRPr="00794FDB" w:rsidRDefault="00594289">
      <w:pPr>
        <w:pStyle w:val="GvdeMetniGirintisi"/>
        <w:ind w:left="0"/>
        <w:jc w:val="both"/>
      </w:pPr>
    </w:p>
    <w:p w14:paraId="38D0C337" w14:textId="30BB9F2B" w:rsidR="00AA4F87" w:rsidRPr="00794FDB" w:rsidRDefault="00AA4F87" w:rsidP="00AA4F87">
      <w:pPr>
        <w:pStyle w:val="Default"/>
        <w:jc w:val="both"/>
      </w:pPr>
      <w:r w:rsidRPr="00794FDB">
        <w:t>The main objective of the consultant’s services under this Terms of Reference (</w:t>
      </w:r>
      <w:proofErr w:type="spellStart"/>
      <w:r w:rsidRPr="00794FDB">
        <w:t>ToR</w:t>
      </w:r>
      <w:proofErr w:type="spellEnd"/>
      <w:r w:rsidRPr="00794FDB">
        <w:t>) is to employ a P</w:t>
      </w:r>
      <w:r w:rsidR="008520EF" w:rsidRPr="00794FDB">
        <w:t xml:space="preserve">S </w:t>
      </w:r>
      <w:r w:rsidRPr="00794FDB">
        <w:t xml:space="preserve">as an individual consultant who will work in the Project Implementation Unit </w:t>
      </w:r>
      <w:r w:rsidRPr="00794FDB">
        <w:lastRenderedPageBreak/>
        <w:t>(PIU) to assist in the pro</w:t>
      </w:r>
      <w:r w:rsidR="005F028D" w:rsidRPr="00794FDB">
        <w:t>ject implementation activities and provide services as described in Section-3 Scope of the Services.</w:t>
      </w:r>
    </w:p>
    <w:p w14:paraId="3BDDFA22" w14:textId="77777777" w:rsidR="00735B2C" w:rsidRPr="00794FDB" w:rsidRDefault="00735B2C">
      <w:pPr>
        <w:pStyle w:val="GvdeMetniGirintisi"/>
        <w:ind w:left="0"/>
        <w:jc w:val="both"/>
      </w:pPr>
    </w:p>
    <w:p w14:paraId="4DD1CC6F" w14:textId="77777777" w:rsidR="00735B2C" w:rsidRPr="00794FDB" w:rsidRDefault="00735B2C">
      <w:pPr>
        <w:pStyle w:val="GvdeMetniGirintisi"/>
        <w:ind w:left="0"/>
        <w:jc w:val="both"/>
      </w:pPr>
    </w:p>
    <w:p w14:paraId="049C8F40" w14:textId="77777777" w:rsidR="00F3414A" w:rsidRPr="00794FDB" w:rsidRDefault="00594289" w:rsidP="00F846B7">
      <w:pPr>
        <w:numPr>
          <w:ilvl w:val="0"/>
          <w:numId w:val="28"/>
        </w:numPr>
        <w:jc w:val="both"/>
        <w:rPr>
          <w:b/>
          <w:lang w:val="en-US"/>
        </w:rPr>
      </w:pPr>
      <w:r w:rsidRPr="00794FDB">
        <w:rPr>
          <w:b/>
          <w:lang w:val="en-US"/>
        </w:rPr>
        <w:t>SCOPE OF THE SERVICES</w:t>
      </w:r>
      <w:r w:rsidR="00F3414A" w:rsidRPr="00794FDB">
        <w:rPr>
          <w:b/>
          <w:lang w:val="en-US"/>
        </w:rPr>
        <w:t xml:space="preserve"> </w:t>
      </w:r>
    </w:p>
    <w:p w14:paraId="05304453" w14:textId="77777777" w:rsidR="00F3414A" w:rsidRPr="00794FDB" w:rsidRDefault="00AA4F87" w:rsidP="00871F74">
      <w:pPr>
        <w:pStyle w:val="Default"/>
        <w:tabs>
          <w:tab w:val="left" w:pos="851"/>
        </w:tabs>
        <w:spacing w:before="120" w:after="120"/>
        <w:jc w:val="both"/>
        <w:rPr>
          <w:color w:val="auto"/>
        </w:rPr>
      </w:pPr>
      <w:r w:rsidRPr="00794FDB">
        <w:rPr>
          <w:color w:val="auto"/>
        </w:rPr>
        <w:t>The scope of services mainly determined for PS is listed below:</w:t>
      </w:r>
    </w:p>
    <w:p w14:paraId="27B9CEDD" w14:textId="77777777" w:rsidR="00FF644A" w:rsidRPr="00794FDB" w:rsidRDefault="00594289" w:rsidP="00871F74">
      <w:pPr>
        <w:numPr>
          <w:ilvl w:val="1"/>
          <w:numId w:val="28"/>
        </w:numPr>
        <w:tabs>
          <w:tab w:val="left" w:pos="851"/>
        </w:tabs>
        <w:spacing w:after="120"/>
        <w:ind w:left="851" w:hanging="709"/>
        <w:jc w:val="both"/>
        <w:rPr>
          <w:b/>
          <w:lang w:val="en-US"/>
        </w:rPr>
      </w:pPr>
      <w:r w:rsidRPr="00794FDB">
        <w:t xml:space="preserve">The </w:t>
      </w:r>
      <w:r w:rsidR="00DC2331" w:rsidRPr="00794FDB">
        <w:t>PS</w:t>
      </w:r>
      <w:r w:rsidRPr="00794FDB">
        <w:t xml:space="preserve"> shall </w:t>
      </w:r>
      <w:r w:rsidR="00AB7689" w:rsidRPr="00794FDB">
        <w:t>prepare and</w:t>
      </w:r>
      <w:r w:rsidR="00FF644A" w:rsidRPr="00794FDB">
        <w:t>/or</w:t>
      </w:r>
      <w:r w:rsidR="00AB7689" w:rsidRPr="00794FDB">
        <w:t xml:space="preserve"> </w:t>
      </w:r>
      <w:r w:rsidR="00C618D7" w:rsidRPr="00794FDB">
        <w:t>update t</w:t>
      </w:r>
      <w:r w:rsidRPr="00794FDB">
        <w:t xml:space="preserve">he procurement plan </w:t>
      </w:r>
      <w:r w:rsidR="00FF644A" w:rsidRPr="00794FDB">
        <w:t xml:space="preserve">of </w:t>
      </w:r>
      <w:r w:rsidR="00DB4BA8" w:rsidRPr="00794FDB">
        <w:t xml:space="preserve">the </w:t>
      </w:r>
      <w:r w:rsidR="00FF644A" w:rsidRPr="00794FDB">
        <w:t xml:space="preserve">PMI project in accordance with World Bank </w:t>
      </w:r>
      <w:r w:rsidR="00DC2331" w:rsidRPr="00794FDB">
        <w:t>Procurement Regulations, November 2020</w:t>
      </w:r>
      <w:r w:rsidR="00FF644A" w:rsidRPr="00794FDB">
        <w:t>.</w:t>
      </w:r>
    </w:p>
    <w:p w14:paraId="1E41BC4B" w14:textId="77777777" w:rsidR="00FF644A" w:rsidRPr="00794FDB" w:rsidRDefault="00C618D7" w:rsidP="00871F74">
      <w:pPr>
        <w:numPr>
          <w:ilvl w:val="1"/>
          <w:numId w:val="28"/>
        </w:numPr>
        <w:tabs>
          <w:tab w:val="left" w:pos="851"/>
        </w:tabs>
        <w:spacing w:after="120"/>
        <w:ind w:left="851" w:hanging="709"/>
        <w:jc w:val="both"/>
      </w:pPr>
      <w:r w:rsidRPr="00794FDB">
        <w:t xml:space="preserve">The </w:t>
      </w:r>
      <w:r w:rsidR="00DC2331" w:rsidRPr="00794FDB">
        <w:t>PS</w:t>
      </w:r>
      <w:r w:rsidRPr="00794FDB">
        <w:t xml:space="preserve"> </w:t>
      </w:r>
      <w:r w:rsidR="00AB7689" w:rsidRPr="00794FDB">
        <w:t xml:space="preserve">shall </w:t>
      </w:r>
      <w:r w:rsidR="00594289" w:rsidRPr="00794FDB">
        <w:t xml:space="preserve">provide </w:t>
      </w:r>
      <w:r w:rsidR="00FF644A" w:rsidRPr="00794FDB">
        <w:t>a</w:t>
      </w:r>
      <w:r w:rsidR="00DB4BA8" w:rsidRPr="00794FDB">
        <w:t>s</w:t>
      </w:r>
      <w:r w:rsidR="00FF644A" w:rsidRPr="00794FDB">
        <w:t>sistance</w:t>
      </w:r>
      <w:r w:rsidR="00594289" w:rsidRPr="00794FDB">
        <w:t xml:space="preserve"> to the </w:t>
      </w:r>
      <w:proofErr w:type="spellStart"/>
      <w:r w:rsidR="008405A6" w:rsidRPr="00794FDB">
        <w:t>DoCC</w:t>
      </w:r>
      <w:proofErr w:type="spellEnd"/>
      <w:r w:rsidR="00C55595" w:rsidRPr="00794FDB">
        <w:t xml:space="preserve"> </w:t>
      </w:r>
      <w:r w:rsidR="008405A6" w:rsidRPr="00794FDB">
        <w:t xml:space="preserve">and </w:t>
      </w:r>
      <w:r w:rsidR="00594289" w:rsidRPr="00794FDB">
        <w:t>P</w:t>
      </w:r>
      <w:r w:rsidR="00AB7689" w:rsidRPr="00794FDB">
        <w:t>IU</w:t>
      </w:r>
      <w:r w:rsidR="00594289" w:rsidRPr="00794FDB">
        <w:t xml:space="preserve"> to</w:t>
      </w:r>
      <w:r w:rsidR="00D93B31" w:rsidRPr="00794FDB">
        <w:t xml:space="preserve"> ensure that procurement of all</w:t>
      </w:r>
      <w:r w:rsidR="00594289" w:rsidRPr="00794FDB">
        <w:t xml:space="preserve"> goods</w:t>
      </w:r>
      <w:r w:rsidR="00DC2331" w:rsidRPr="00794FDB">
        <w:t>,</w:t>
      </w:r>
      <w:r w:rsidR="00594289" w:rsidRPr="00794FDB">
        <w:t xml:space="preserve"> </w:t>
      </w:r>
      <w:r w:rsidR="00DC2331" w:rsidRPr="00794FDB">
        <w:t xml:space="preserve">consulting services and non-consulting services </w:t>
      </w:r>
      <w:r w:rsidR="00594289" w:rsidRPr="00794FDB">
        <w:t xml:space="preserve">are undertaken in accordance with the approved </w:t>
      </w:r>
      <w:r w:rsidR="00FF644A" w:rsidRPr="00794FDB">
        <w:t>p</w:t>
      </w:r>
      <w:r w:rsidR="00594289" w:rsidRPr="00794FDB">
        <w:t xml:space="preserve">rocurement </w:t>
      </w:r>
      <w:r w:rsidR="00FF644A" w:rsidRPr="00794FDB">
        <w:t>p</w:t>
      </w:r>
      <w:r w:rsidR="00594289" w:rsidRPr="00794FDB">
        <w:t xml:space="preserve">lan. </w:t>
      </w:r>
    </w:p>
    <w:p w14:paraId="5AE15213" w14:textId="77777777" w:rsidR="005E54E9" w:rsidRPr="00794FDB" w:rsidRDefault="005E54E9" w:rsidP="00871F74">
      <w:pPr>
        <w:numPr>
          <w:ilvl w:val="1"/>
          <w:numId w:val="28"/>
        </w:numPr>
        <w:tabs>
          <w:tab w:val="left" w:pos="851"/>
        </w:tabs>
        <w:spacing w:after="120"/>
        <w:ind w:left="851" w:hanging="709"/>
        <w:jc w:val="both"/>
      </w:pPr>
      <w:r w:rsidRPr="00794FDB">
        <w:t xml:space="preserve">The </w:t>
      </w:r>
      <w:r w:rsidR="00DC2331" w:rsidRPr="00794FDB">
        <w:t>PS</w:t>
      </w:r>
      <w:r w:rsidRPr="00794FDB">
        <w:t xml:space="preserve"> shall assist preparation of </w:t>
      </w:r>
      <w:r w:rsidR="00AA3D80" w:rsidRPr="00794FDB">
        <w:t xml:space="preserve">the </w:t>
      </w:r>
      <w:r w:rsidRPr="00794FDB">
        <w:t>Project Procurement Strategy for Development (PPSD) and its updates, including necessary market sounding</w:t>
      </w:r>
      <w:r w:rsidR="00DB4BA8" w:rsidRPr="00794FDB">
        <w:t>,</w:t>
      </w:r>
      <w:r w:rsidRPr="00794FDB">
        <w:t xml:space="preserve"> and ensure that the contract packaging is effective for project implementation. </w:t>
      </w:r>
    </w:p>
    <w:p w14:paraId="11169206" w14:textId="502752AE" w:rsidR="005E54E9" w:rsidRPr="00794FDB" w:rsidRDefault="005E54E9" w:rsidP="00871F74">
      <w:pPr>
        <w:numPr>
          <w:ilvl w:val="1"/>
          <w:numId w:val="28"/>
        </w:numPr>
        <w:tabs>
          <w:tab w:val="left" w:pos="851"/>
        </w:tabs>
        <w:spacing w:after="120"/>
        <w:ind w:left="851" w:hanging="709"/>
        <w:jc w:val="both"/>
      </w:pPr>
      <w:r w:rsidRPr="00794FDB">
        <w:t xml:space="preserve">The </w:t>
      </w:r>
      <w:r w:rsidR="00DC2331" w:rsidRPr="00794FDB">
        <w:t>PS</w:t>
      </w:r>
      <w:r w:rsidRPr="00794FDB">
        <w:t xml:space="preserve"> shall</w:t>
      </w:r>
      <w:r w:rsidR="00C23CB4" w:rsidRPr="00794FDB">
        <w:t xml:space="preserve"> monitor</w:t>
      </w:r>
      <w:r w:rsidRPr="00794FDB">
        <w:t xml:space="preserve"> all </w:t>
      </w:r>
      <w:r w:rsidR="00BD4553" w:rsidRPr="00794FDB">
        <w:t xml:space="preserve">PMI </w:t>
      </w:r>
      <w:r w:rsidRPr="00794FDB">
        <w:t>Project procurement</w:t>
      </w:r>
      <w:r w:rsidR="008862AA">
        <w:t>/contract</w:t>
      </w:r>
      <w:r w:rsidRPr="00794FDB">
        <w:t xml:space="preserve"> actions in the World Bank’s</w:t>
      </w:r>
      <w:r w:rsidR="00BD4553" w:rsidRPr="00794FDB">
        <w:t xml:space="preserve"> Systematic</w:t>
      </w:r>
      <w:r w:rsidRPr="00794FDB">
        <w:t xml:space="preserve"> Electronic Planning and Tracking tool (STEP)</w:t>
      </w:r>
      <w:r w:rsidR="00BD4553" w:rsidRPr="00794FDB">
        <w:t xml:space="preserve"> and upload, revise and correct necessary documents in the system.</w:t>
      </w:r>
    </w:p>
    <w:p w14:paraId="29ECB1F8" w14:textId="77777777" w:rsidR="003807A0" w:rsidRPr="00794FDB" w:rsidRDefault="00594289" w:rsidP="00871F74">
      <w:pPr>
        <w:numPr>
          <w:ilvl w:val="1"/>
          <w:numId w:val="28"/>
        </w:numPr>
        <w:tabs>
          <w:tab w:val="left" w:pos="851"/>
        </w:tabs>
        <w:spacing w:after="120"/>
        <w:ind w:left="851" w:hanging="709"/>
        <w:jc w:val="both"/>
      </w:pPr>
      <w:r w:rsidRPr="00794FDB">
        <w:t xml:space="preserve">The </w:t>
      </w:r>
      <w:r w:rsidR="00DC2331" w:rsidRPr="00794FDB">
        <w:t>PS</w:t>
      </w:r>
      <w:r w:rsidRPr="00794FDB">
        <w:t xml:space="preserve"> shall </w:t>
      </w:r>
      <w:r w:rsidR="009017D7" w:rsidRPr="00794FDB">
        <w:t xml:space="preserve">prepare </w:t>
      </w:r>
      <w:r w:rsidRPr="00794FDB">
        <w:t>all sorts of bidding documents for goods</w:t>
      </w:r>
      <w:r w:rsidR="005E54E9" w:rsidRPr="00794FDB">
        <w:t>,</w:t>
      </w:r>
      <w:r w:rsidRPr="00794FDB">
        <w:t xml:space="preserve"> </w:t>
      </w:r>
      <w:r w:rsidR="00DC2331" w:rsidRPr="00794FDB">
        <w:t xml:space="preserve">consulting </w:t>
      </w:r>
      <w:r w:rsidRPr="00794FDB">
        <w:t>services</w:t>
      </w:r>
      <w:r w:rsidR="00DB4BA8" w:rsidRPr="00794FDB">
        <w:t>,</w:t>
      </w:r>
      <w:r w:rsidRPr="00794FDB">
        <w:t xml:space="preserve"> </w:t>
      </w:r>
      <w:r w:rsidR="005E54E9" w:rsidRPr="00794FDB">
        <w:t>and non-</w:t>
      </w:r>
      <w:r w:rsidR="00DC2331" w:rsidRPr="00794FDB">
        <w:t xml:space="preserve">consulting </w:t>
      </w:r>
      <w:r w:rsidR="005E54E9" w:rsidRPr="00794FDB">
        <w:t xml:space="preserve">service activities </w:t>
      </w:r>
      <w:r w:rsidRPr="00794FDB">
        <w:t>in accordance with the World Bank legal agreements</w:t>
      </w:r>
      <w:r w:rsidR="00DC2331" w:rsidRPr="00794FDB">
        <w:t>, Procurement Regulations</w:t>
      </w:r>
      <w:r w:rsidRPr="00794FDB">
        <w:t xml:space="preserve"> and review the completeness of the document</w:t>
      </w:r>
      <w:r w:rsidR="003807A0" w:rsidRPr="00794FDB">
        <w:t>.</w:t>
      </w:r>
    </w:p>
    <w:p w14:paraId="78743D00" w14:textId="77777777" w:rsidR="00594289" w:rsidRPr="00794FDB" w:rsidRDefault="00C23CB4" w:rsidP="00871F74">
      <w:pPr>
        <w:numPr>
          <w:ilvl w:val="1"/>
          <w:numId w:val="28"/>
        </w:numPr>
        <w:tabs>
          <w:tab w:val="left" w:pos="851"/>
        </w:tabs>
        <w:spacing w:after="120"/>
        <w:ind w:left="851" w:hanging="709"/>
        <w:jc w:val="both"/>
      </w:pPr>
      <w:r w:rsidRPr="00794FDB">
        <w:t xml:space="preserve">The </w:t>
      </w:r>
      <w:r w:rsidR="00DC2331" w:rsidRPr="00794FDB">
        <w:t>PS</w:t>
      </w:r>
      <w:r w:rsidRPr="00794FDB">
        <w:t xml:space="preserve"> shall carry out </w:t>
      </w:r>
      <w:r w:rsidR="0011033A" w:rsidRPr="00794FDB">
        <w:t xml:space="preserve">necessary </w:t>
      </w:r>
      <w:r w:rsidRPr="00794FDB">
        <w:t>market survey</w:t>
      </w:r>
      <w:r w:rsidR="00DB4BA8" w:rsidRPr="00794FDB">
        <w:t>s</w:t>
      </w:r>
      <w:r w:rsidRPr="00794FDB">
        <w:t xml:space="preserve"> and cost </w:t>
      </w:r>
      <w:r w:rsidR="0011033A" w:rsidRPr="00794FDB">
        <w:t>estimation studies regarding tenders in coordination with PIU</w:t>
      </w:r>
      <w:r w:rsidR="00BD4553" w:rsidRPr="00794FDB">
        <w:t>.</w:t>
      </w:r>
    </w:p>
    <w:p w14:paraId="1E5514E6" w14:textId="77777777" w:rsidR="00594289" w:rsidRPr="00794FDB" w:rsidRDefault="00594289" w:rsidP="00871F74">
      <w:pPr>
        <w:numPr>
          <w:ilvl w:val="1"/>
          <w:numId w:val="28"/>
        </w:numPr>
        <w:tabs>
          <w:tab w:val="left" w:pos="851"/>
        </w:tabs>
        <w:spacing w:after="120"/>
        <w:ind w:left="851" w:hanging="709"/>
        <w:jc w:val="both"/>
      </w:pPr>
      <w:r w:rsidRPr="00794FDB">
        <w:t xml:space="preserve">The </w:t>
      </w:r>
      <w:r w:rsidR="00DC2331" w:rsidRPr="00794FDB">
        <w:t>PS</w:t>
      </w:r>
      <w:r w:rsidRPr="00794FDB">
        <w:t xml:space="preserve"> shall </w:t>
      </w:r>
      <w:r w:rsidR="009017D7" w:rsidRPr="00794FDB">
        <w:t>prepare</w:t>
      </w:r>
      <w:r w:rsidR="00700302" w:rsidRPr="00794FDB">
        <w:t xml:space="preserve"> (and </w:t>
      </w:r>
      <w:r w:rsidRPr="00794FDB">
        <w:t>revi</w:t>
      </w:r>
      <w:r w:rsidR="00700302" w:rsidRPr="00794FDB">
        <w:t>se</w:t>
      </w:r>
      <w:r w:rsidRPr="00794FDB">
        <w:t xml:space="preserve"> </w:t>
      </w:r>
      <w:r w:rsidR="00EA7345" w:rsidRPr="00794FDB">
        <w:t>accordingly</w:t>
      </w:r>
      <w:r w:rsidR="00700302" w:rsidRPr="00794FDB">
        <w:t>)</w:t>
      </w:r>
      <w:r w:rsidR="00EA7345" w:rsidRPr="00794FDB">
        <w:t xml:space="preserve"> </w:t>
      </w:r>
      <w:r w:rsidR="00727322" w:rsidRPr="00794FDB">
        <w:t>all</w:t>
      </w:r>
      <w:r w:rsidRPr="00794FDB">
        <w:t xml:space="preserve"> parts of the </w:t>
      </w:r>
      <w:r w:rsidR="004229C1" w:rsidRPr="00794FDB">
        <w:t xml:space="preserve">tender and </w:t>
      </w:r>
      <w:r w:rsidRPr="00794FDB">
        <w:t xml:space="preserve">procurement documents, </w:t>
      </w:r>
      <w:r w:rsidR="00C618D7" w:rsidRPr="00794FDB">
        <w:t>includin</w:t>
      </w:r>
      <w:r w:rsidR="00727322" w:rsidRPr="00794FDB">
        <w:t xml:space="preserve">g, </w:t>
      </w:r>
      <w:r w:rsidRPr="00794FDB">
        <w:t xml:space="preserve">sections such as technical specifications, </w:t>
      </w:r>
      <w:r w:rsidR="00DB4BA8" w:rsidRPr="00794FDB">
        <w:t xml:space="preserve">and </w:t>
      </w:r>
      <w:proofErr w:type="spellStart"/>
      <w:r w:rsidR="005E54E9" w:rsidRPr="00794FDB">
        <w:t>BoQs</w:t>
      </w:r>
      <w:proofErr w:type="spellEnd"/>
      <w:r w:rsidRPr="00794FDB">
        <w:t xml:space="preserve"> of the bidding documents </w:t>
      </w:r>
      <w:r w:rsidR="004229C1" w:rsidRPr="00794FDB">
        <w:t>in lin</w:t>
      </w:r>
      <w:r w:rsidR="00700302" w:rsidRPr="00794FDB">
        <w:t xml:space="preserve">e with </w:t>
      </w:r>
      <w:r w:rsidR="009017D7" w:rsidRPr="00794FDB">
        <w:t>World</w:t>
      </w:r>
      <w:r w:rsidRPr="00794FDB">
        <w:t xml:space="preserve"> Bank </w:t>
      </w:r>
      <w:r w:rsidR="00BD4553" w:rsidRPr="00794FDB">
        <w:t>and/or national procurement legislation</w:t>
      </w:r>
      <w:r w:rsidR="00700302" w:rsidRPr="00794FDB">
        <w:t>.</w:t>
      </w:r>
    </w:p>
    <w:p w14:paraId="410F849C" w14:textId="77777777" w:rsidR="00F3414A" w:rsidRPr="00794FDB" w:rsidRDefault="00594289" w:rsidP="00871F74">
      <w:pPr>
        <w:numPr>
          <w:ilvl w:val="1"/>
          <w:numId w:val="28"/>
        </w:numPr>
        <w:tabs>
          <w:tab w:val="left" w:pos="851"/>
        </w:tabs>
        <w:spacing w:after="120"/>
        <w:ind w:left="851" w:hanging="709"/>
        <w:jc w:val="both"/>
      </w:pPr>
      <w:r w:rsidRPr="00794FDB">
        <w:t xml:space="preserve">The </w:t>
      </w:r>
      <w:r w:rsidR="00DC2331" w:rsidRPr="00794FDB">
        <w:t>PS</w:t>
      </w:r>
      <w:r w:rsidRPr="00794FDB">
        <w:t xml:space="preserve"> shall </w:t>
      </w:r>
      <w:r w:rsidR="00DC2331" w:rsidRPr="00794FDB">
        <w:t xml:space="preserve">assist to the PIU in </w:t>
      </w:r>
      <w:r w:rsidR="00DB4BA8" w:rsidRPr="00794FDB">
        <w:t xml:space="preserve">the </w:t>
      </w:r>
      <w:r w:rsidR="00DC2331" w:rsidRPr="00794FDB">
        <w:t xml:space="preserve">evaluation of </w:t>
      </w:r>
      <w:r w:rsidR="00727322" w:rsidRPr="00794FDB">
        <w:t xml:space="preserve">the bids and proposals to ensure they are submitted in accordance with the </w:t>
      </w:r>
      <w:r w:rsidR="00DC2331" w:rsidRPr="00794FDB">
        <w:t xml:space="preserve">tender </w:t>
      </w:r>
      <w:r w:rsidR="00727322" w:rsidRPr="00794FDB">
        <w:t>requirement</w:t>
      </w:r>
      <w:r w:rsidR="00DC2331" w:rsidRPr="00794FDB">
        <w:t xml:space="preserve"> and World Bank Procurement Regulations</w:t>
      </w:r>
      <w:r w:rsidR="00727322" w:rsidRPr="00794FDB">
        <w:t xml:space="preserve">. The </w:t>
      </w:r>
      <w:r w:rsidR="00DC2331" w:rsidRPr="00794FDB">
        <w:t>PS</w:t>
      </w:r>
      <w:r w:rsidR="00727322" w:rsidRPr="00794FDB">
        <w:t xml:space="preserve"> shall </w:t>
      </w:r>
      <w:r w:rsidR="00AA3D80" w:rsidRPr="00794FDB">
        <w:t>assist</w:t>
      </w:r>
      <w:r w:rsidR="00727322" w:rsidRPr="00794FDB">
        <w:t xml:space="preserve"> the PIU during the</w:t>
      </w:r>
      <w:r w:rsidRPr="00794FDB">
        <w:t xml:space="preserve"> e</w:t>
      </w:r>
      <w:r w:rsidR="00727322" w:rsidRPr="00794FDB">
        <w:t xml:space="preserve">valuation of bids/proposals and </w:t>
      </w:r>
      <w:r w:rsidR="00DB4BA8" w:rsidRPr="00794FDB">
        <w:t xml:space="preserve">the </w:t>
      </w:r>
      <w:r w:rsidR="00DC2331" w:rsidRPr="00794FDB">
        <w:t xml:space="preserve">preparation of </w:t>
      </w:r>
      <w:r w:rsidR="00727322" w:rsidRPr="00794FDB">
        <w:t xml:space="preserve">the </w:t>
      </w:r>
      <w:r w:rsidR="00700302" w:rsidRPr="00794FDB">
        <w:t>tender</w:t>
      </w:r>
      <w:r w:rsidR="00DC2331" w:rsidRPr="00794FDB">
        <w:t>/bid</w:t>
      </w:r>
      <w:r w:rsidR="00700302" w:rsidRPr="00794FDB">
        <w:t xml:space="preserve"> </w:t>
      </w:r>
      <w:r w:rsidR="00727322" w:rsidRPr="00794FDB">
        <w:t>evaluation report accordingly.</w:t>
      </w:r>
    </w:p>
    <w:p w14:paraId="0B5F3256" w14:textId="77777777" w:rsidR="003807A0" w:rsidRPr="00794FDB" w:rsidRDefault="00594289" w:rsidP="00871F74">
      <w:pPr>
        <w:numPr>
          <w:ilvl w:val="1"/>
          <w:numId w:val="28"/>
        </w:numPr>
        <w:tabs>
          <w:tab w:val="left" w:pos="851"/>
        </w:tabs>
        <w:spacing w:after="120"/>
        <w:ind w:left="851" w:hanging="709"/>
        <w:jc w:val="both"/>
      </w:pPr>
      <w:r w:rsidRPr="00794FDB">
        <w:t xml:space="preserve">The </w:t>
      </w:r>
      <w:r w:rsidR="00DC2331" w:rsidRPr="00794FDB">
        <w:t>PS</w:t>
      </w:r>
      <w:r w:rsidRPr="00794FDB">
        <w:t xml:space="preserve"> shall assist the </w:t>
      </w:r>
      <w:proofErr w:type="spellStart"/>
      <w:r w:rsidR="008405A6" w:rsidRPr="00794FDB">
        <w:t>DoCC</w:t>
      </w:r>
      <w:proofErr w:type="spellEnd"/>
      <w:r w:rsidR="008405A6" w:rsidRPr="00794FDB">
        <w:t xml:space="preserve"> and</w:t>
      </w:r>
      <w:r w:rsidR="00FE0A92" w:rsidRPr="00794FDB">
        <w:t xml:space="preserve"> </w:t>
      </w:r>
      <w:r w:rsidRPr="00794FDB">
        <w:t>P</w:t>
      </w:r>
      <w:r w:rsidR="009017D7" w:rsidRPr="00794FDB">
        <w:t>IU</w:t>
      </w:r>
      <w:r w:rsidRPr="00794FDB">
        <w:t xml:space="preserve"> in </w:t>
      </w:r>
      <w:r w:rsidR="00AA3D80" w:rsidRPr="00794FDB">
        <w:t xml:space="preserve">the </w:t>
      </w:r>
      <w:r w:rsidRPr="00794FDB">
        <w:t>finalization of contract negotiation</w:t>
      </w:r>
      <w:r w:rsidR="00727322" w:rsidRPr="00794FDB">
        <w:t xml:space="preserve">s and prepare the “Memorandum of Understanding” which is part of the contract. </w:t>
      </w:r>
      <w:r w:rsidR="00397247" w:rsidRPr="00794FDB">
        <w:t xml:space="preserve"> S/he will support </w:t>
      </w:r>
      <w:r w:rsidR="00DB4BA8" w:rsidRPr="00794FDB">
        <w:t xml:space="preserve">the </w:t>
      </w:r>
      <w:r w:rsidR="00397247" w:rsidRPr="00794FDB">
        <w:t>preparation of addenda in the contracts.</w:t>
      </w:r>
    </w:p>
    <w:p w14:paraId="5E1AC2AA" w14:textId="77777777" w:rsidR="00401C6E" w:rsidRPr="00794FDB" w:rsidRDefault="00401C6E" w:rsidP="00871F74">
      <w:pPr>
        <w:numPr>
          <w:ilvl w:val="1"/>
          <w:numId w:val="28"/>
        </w:numPr>
        <w:tabs>
          <w:tab w:val="left" w:pos="426"/>
          <w:tab w:val="left" w:pos="851"/>
        </w:tabs>
        <w:autoSpaceDE w:val="0"/>
        <w:autoSpaceDN w:val="0"/>
        <w:adjustRightInd w:val="0"/>
        <w:ind w:left="851" w:hanging="709"/>
        <w:jc w:val="both"/>
        <w:rPr>
          <w:lang w:val="en-US"/>
        </w:rPr>
      </w:pPr>
      <w:r w:rsidRPr="00794FDB">
        <w:rPr>
          <w:lang w:val="en-US"/>
        </w:rPr>
        <w:t xml:space="preserve">The </w:t>
      </w:r>
      <w:r w:rsidR="00DC2331" w:rsidRPr="00794FDB">
        <w:rPr>
          <w:lang w:val="en-US"/>
        </w:rPr>
        <w:t>PS</w:t>
      </w:r>
      <w:r w:rsidRPr="00794FDB">
        <w:rPr>
          <w:lang w:val="en-US"/>
        </w:rPr>
        <w:t xml:space="preserve"> shall support </w:t>
      </w:r>
      <w:proofErr w:type="spellStart"/>
      <w:r w:rsidRPr="00794FDB">
        <w:rPr>
          <w:lang w:val="en-US"/>
        </w:rPr>
        <w:t>DoCC</w:t>
      </w:r>
      <w:proofErr w:type="spellEnd"/>
      <w:r w:rsidRPr="00794FDB">
        <w:rPr>
          <w:lang w:val="en-US"/>
        </w:rPr>
        <w:t xml:space="preserve"> and PIU in the management of the signed contracts. In this regard, the </w:t>
      </w:r>
      <w:r w:rsidR="00DC2331" w:rsidRPr="00794FDB">
        <w:rPr>
          <w:lang w:val="en-US"/>
        </w:rPr>
        <w:t>PS</w:t>
      </w:r>
      <w:r w:rsidRPr="00794FDB">
        <w:rPr>
          <w:lang w:val="en-US"/>
        </w:rPr>
        <w:t xml:space="preserve"> (</w:t>
      </w:r>
      <w:proofErr w:type="spellStart"/>
      <w:r w:rsidRPr="00794FDB">
        <w:rPr>
          <w:lang w:val="en-US"/>
        </w:rPr>
        <w:t>i</w:t>
      </w:r>
      <w:proofErr w:type="spellEnd"/>
      <w:r w:rsidRPr="00794FDB">
        <w:rPr>
          <w:lang w:val="en-US"/>
        </w:rPr>
        <w:t>) will establish and monitor key performance indicators with necessary reporti</w:t>
      </w:r>
      <w:r w:rsidR="008734B4" w:rsidRPr="00794FDB">
        <w:rPr>
          <w:lang w:val="en-US"/>
        </w:rPr>
        <w:t>ng obligations</w:t>
      </w:r>
      <w:r w:rsidRPr="00794FDB">
        <w:rPr>
          <w:lang w:val="en-US"/>
        </w:rPr>
        <w:t xml:space="preserve"> (ii) will support the </w:t>
      </w:r>
      <w:proofErr w:type="spellStart"/>
      <w:r w:rsidRPr="00794FDB">
        <w:rPr>
          <w:lang w:val="en-US"/>
        </w:rPr>
        <w:t>D</w:t>
      </w:r>
      <w:r w:rsidR="008734B4" w:rsidRPr="00794FDB">
        <w:rPr>
          <w:lang w:val="en-US"/>
        </w:rPr>
        <w:t>oCC</w:t>
      </w:r>
      <w:proofErr w:type="spellEnd"/>
      <w:r w:rsidR="008734B4" w:rsidRPr="00794FDB">
        <w:rPr>
          <w:lang w:val="en-US"/>
        </w:rPr>
        <w:t xml:space="preserve"> and</w:t>
      </w:r>
      <w:r w:rsidRPr="00794FDB">
        <w:rPr>
          <w:lang w:val="en-US"/>
        </w:rPr>
        <w:t xml:space="preserve"> PIU in the interpretation of the contract clauses; (iii) support the </w:t>
      </w:r>
      <w:proofErr w:type="spellStart"/>
      <w:r w:rsidRPr="00794FDB">
        <w:rPr>
          <w:lang w:val="en-US"/>
        </w:rPr>
        <w:t>D</w:t>
      </w:r>
      <w:r w:rsidR="008734B4" w:rsidRPr="00794FDB">
        <w:rPr>
          <w:lang w:val="en-US"/>
        </w:rPr>
        <w:t>oCC</w:t>
      </w:r>
      <w:proofErr w:type="spellEnd"/>
      <w:r w:rsidR="008734B4" w:rsidRPr="00794FDB">
        <w:rPr>
          <w:lang w:val="en-US"/>
        </w:rPr>
        <w:t xml:space="preserve"> and</w:t>
      </w:r>
      <w:r w:rsidRPr="00794FDB">
        <w:rPr>
          <w:lang w:val="en-US"/>
        </w:rPr>
        <w:t xml:space="preserve"> PIU in case </w:t>
      </w:r>
      <w:r w:rsidR="00AA3D80" w:rsidRPr="00794FDB">
        <w:rPr>
          <w:lang w:val="en-US"/>
        </w:rPr>
        <w:t xml:space="preserve">of </w:t>
      </w:r>
      <w:r w:rsidRPr="00794FDB">
        <w:rPr>
          <w:lang w:val="en-US"/>
        </w:rPr>
        <w:t>dispute matters arise between PIU and contract parties; and (iv)</w:t>
      </w:r>
      <w:r w:rsidR="008734B4" w:rsidRPr="00794FDB">
        <w:rPr>
          <w:lang w:val="en-US"/>
        </w:rPr>
        <w:t xml:space="preserve"> control the delivery of goods </w:t>
      </w:r>
      <w:r w:rsidRPr="00794FDB">
        <w:rPr>
          <w:lang w:val="en-US"/>
        </w:rPr>
        <w:t xml:space="preserve">and services, </w:t>
      </w:r>
      <w:r w:rsidR="00AA3D80" w:rsidRPr="00794FDB">
        <w:rPr>
          <w:lang w:val="en-US"/>
        </w:rPr>
        <w:t>sufficiently</w:t>
      </w:r>
      <w:r w:rsidRPr="00794FDB">
        <w:rPr>
          <w:lang w:val="en-US"/>
        </w:rPr>
        <w:t xml:space="preserve">, and, upon completion of the services and/or delivery of goods, s/he shall prepare a “control report/ Inspection and </w:t>
      </w:r>
      <w:r w:rsidRPr="00794FDB">
        <w:rPr>
          <w:lang w:val="en-US"/>
        </w:rPr>
        <w:lastRenderedPageBreak/>
        <w:t xml:space="preserve">Acceptance Report” to coordinate with the </w:t>
      </w:r>
      <w:r w:rsidR="008734B4" w:rsidRPr="00794FDB">
        <w:rPr>
          <w:lang w:val="en-US"/>
        </w:rPr>
        <w:t xml:space="preserve">Financial Management Expert </w:t>
      </w:r>
      <w:r w:rsidRPr="00794FDB">
        <w:rPr>
          <w:lang w:val="en-US"/>
        </w:rPr>
        <w:t>towards</w:t>
      </w:r>
      <w:r w:rsidR="008734B4" w:rsidRPr="00794FDB">
        <w:rPr>
          <w:lang w:val="en-US"/>
        </w:rPr>
        <w:t xml:space="preserve"> initiating the payment process,</w:t>
      </w:r>
    </w:p>
    <w:p w14:paraId="43AAE127" w14:textId="77777777" w:rsidR="00401C6E" w:rsidRPr="00794FDB" w:rsidRDefault="00401C6E" w:rsidP="00871F74">
      <w:pPr>
        <w:autoSpaceDE w:val="0"/>
        <w:autoSpaceDN w:val="0"/>
        <w:adjustRightInd w:val="0"/>
        <w:ind w:left="851" w:hanging="709"/>
      </w:pPr>
    </w:p>
    <w:p w14:paraId="0D8C7681" w14:textId="77777777" w:rsidR="00F3414A" w:rsidRPr="00794FDB" w:rsidRDefault="00CE548C" w:rsidP="00871F74">
      <w:pPr>
        <w:numPr>
          <w:ilvl w:val="1"/>
          <w:numId w:val="28"/>
        </w:numPr>
        <w:tabs>
          <w:tab w:val="left" w:pos="426"/>
          <w:tab w:val="left" w:pos="851"/>
        </w:tabs>
        <w:spacing w:after="120"/>
        <w:ind w:left="851" w:hanging="709"/>
        <w:jc w:val="both"/>
      </w:pPr>
      <w:r w:rsidRPr="00794FDB">
        <w:t xml:space="preserve">The </w:t>
      </w:r>
      <w:r w:rsidR="00DC2331" w:rsidRPr="00794FDB">
        <w:t>PS</w:t>
      </w:r>
      <w:r w:rsidRPr="00794FDB">
        <w:t xml:space="preserve"> shall </w:t>
      </w:r>
      <w:r w:rsidR="00727322" w:rsidRPr="00794FDB">
        <w:t>prepare</w:t>
      </w:r>
      <w:r w:rsidRPr="00794FDB">
        <w:t xml:space="preserve"> </w:t>
      </w:r>
      <w:r w:rsidR="00727322" w:rsidRPr="00794FDB">
        <w:t>all</w:t>
      </w:r>
      <w:r w:rsidRPr="00794FDB">
        <w:t xml:space="preserve"> </w:t>
      </w:r>
      <w:r w:rsidR="00727322" w:rsidRPr="00794FDB">
        <w:t>internal</w:t>
      </w:r>
      <w:r w:rsidRPr="00794FDB">
        <w:t xml:space="preserve"> documents in relation to the procurement process and finalize the procedures.</w:t>
      </w:r>
    </w:p>
    <w:p w14:paraId="60AAE477" w14:textId="77777777" w:rsidR="00CE548C" w:rsidRPr="00794FDB" w:rsidRDefault="00CE548C" w:rsidP="00871F74">
      <w:pPr>
        <w:numPr>
          <w:ilvl w:val="1"/>
          <w:numId w:val="28"/>
        </w:numPr>
        <w:tabs>
          <w:tab w:val="left" w:pos="851"/>
        </w:tabs>
        <w:spacing w:after="120"/>
        <w:ind w:left="851" w:hanging="709"/>
        <w:jc w:val="both"/>
      </w:pPr>
      <w:r w:rsidRPr="00794FDB">
        <w:t xml:space="preserve">The </w:t>
      </w:r>
      <w:r w:rsidR="00DC2331" w:rsidRPr="00794FDB">
        <w:t>PS</w:t>
      </w:r>
      <w:r w:rsidRPr="00794FDB">
        <w:t xml:space="preserve"> shall </w:t>
      </w:r>
      <w:r w:rsidR="00AB1A8E" w:rsidRPr="00794FDB">
        <w:t>ensure</w:t>
      </w:r>
      <w:r w:rsidRPr="00794FDB">
        <w:t xml:space="preserve"> the </w:t>
      </w:r>
      <w:r w:rsidR="00A0344D" w:rsidRPr="00794FDB">
        <w:t xml:space="preserve">files and </w:t>
      </w:r>
      <w:r w:rsidRPr="00794FDB">
        <w:t xml:space="preserve">documents </w:t>
      </w:r>
      <w:r w:rsidR="00727322" w:rsidRPr="00794FDB">
        <w:t xml:space="preserve">related to procurement </w:t>
      </w:r>
      <w:r w:rsidR="00A0344D" w:rsidRPr="00794FDB">
        <w:t>are</w:t>
      </w:r>
      <w:r w:rsidRPr="00794FDB">
        <w:t xml:space="preserve"> </w:t>
      </w:r>
      <w:r w:rsidR="00727322" w:rsidRPr="00794FDB">
        <w:t xml:space="preserve">recorded and </w:t>
      </w:r>
      <w:r w:rsidRPr="00794FDB">
        <w:t xml:space="preserve">organized </w:t>
      </w:r>
      <w:r w:rsidR="00727322" w:rsidRPr="00794FDB">
        <w:t>rigorously</w:t>
      </w:r>
      <w:r w:rsidR="00D37DF5" w:rsidRPr="00794FDB">
        <w:t xml:space="preserve">. The </w:t>
      </w:r>
      <w:r w:rsidR="00DC2331" w:rsidRPr="00794FDB">
        <w:t>PS</w:t>
      </w:r>
      <w:r w:rsidR="00D37DF5" w:rsidRPr="00794FDB">
        <w:t xml:space="preserve"> will keep the recording of all procurement-related documents in hard and soft copies and in an orderly manner to meet the requirements of the </w:t>
      </w:r>
      <w:r w:rsidR="003B6A15" w:rsidRPr="00794FDB">
        <w:t xml:space="preserve">national bodies </w:t>
      </w:r>
      <w:r w:rsidR="00D37DF5" w:rsidRPr="00794FDB">
        <w:t xml:space="preserve">and the World Bank to be ready for the annual </w:t>
      </w:r>
      <w:r w:rsidRPr="00794FDB">
        <w:t>audit</w:t>
      </w:r>
      <w:r w:rsidR="00D37DF5" w:rsidRPr="00794FDB">
        <w:t>s</w:t>
      </w:r>
      <w:r w:rsidRPr="00794FDB">
        <w:t>.</w:t>
      </w:r>
      <w:r w:rsidR="00476368" w:rsidRPr="00794FDB">
        <w:t xml:space="preserve"> S/he shall support the </w:t>
      </w:r>
      <w:proofErr w:type="spellStart"/>
      <w:r w:rsidR="008405A6" w:rsidRPr="00794FDB">
        <w:t>DoCC</w:t>
      </w:r>
      <w:proofErr w:type="spellEnd"/>
      <w:r w:rsidR="00476368" w:rsidRPr="00794FDB">
        <w:t xml:space="preserve"> </w:t>
      </w:r>
      <w:r w:rsidR="00AA3D80" w:rsidRPr="00794FDB">
        <w:t xml:space="preserve">by </w:t>
      </w:r>
      <w:r w:rsidR="00476368" w:rsidRPr="00794FDB">
        <w:t>providing justifications and explanations as requested during the audit.</w:t>
      </w:r>
    </w:p>
    <w:p w14:paraId="170B8C83" w14:textId="77777777" w:rsidR="00594289" w:rsidRPr="00794FDB" w:rsidRDefault="00594289" w:rsidP="00871F74">
      <w:pPr>
        <w:numPr>
          <w:ilvl w:val="1"/>
          <w:numId w:val="28"/>
        </w:numPr>
        <w:tabs>
          <w:tab w:val="left" w:pos="851"/>
        </w:tabs>
        <w:spacing w:after="120"/>
        <w:ind w:left="851" w:hanging="709"/>
        <w:jc w:val="both"/>
      </w:pPr>
      <w:r w:rsidRPr="00794FDB">
        <w:t xml:space="preserve">The </w:t>
      </w:r>
      <w:r w:rsidR="00DC2331" w:rsidRPr="00794FDB">
        <w:t>PS</w:t>
      </w:r>
      <w:r w:rsidRPr="00794FDB">
        <w:t xml:space="preserve"> shall </w:t>
      </w:r>
      <w:r w:rsidR="00700302" w:rsidRPr="00794FDB">
        <w:t>provide</w:t>
      </w:r>
      <w:r w:rsidRPr="00794FDB">
        <w:t xml:space="preserve"> </w:t>
      </w:r>
      <w:r w:rsidR="00AA3D80" w:rsidRPr="00794FDB">
        <w:t xml:space="preserve">the </w:t>
      </w:r>
      <w:r w:rsidRPr="00794FDB">
        <w:t xml:space="preserve">training of </w:t>
      </w:r>
      <w:proofErr w:type="spellStart"/>
      <w:r w:rsidR="008405A6" w:rsidRPr="00794FDB">
        <w:t>DoCC</w:t>
      </w:r>
      <w:proofErr w:type="spellEnd"/>
      <w:r w:rsidR="00E006CE" w:rsidRPr="00794FDB">
        <w:t xml:space="preserve"> staff</w:t>
      </w:r>
      <w:r w:rsidRPr="00794FDB">
        <w:t xml:space="preserve"> for the implementation of </w:t>
      </w:r>
      <w:r w:rsidR="009017D7" w:rsidRPr="00794FDB">
        <w:t>procurement activities under the P</w:t>
      </w:r>
      <w:r w:rsidRPr="00794FDB">
        <w:t xml:space="preserve">roject. </w:t>
      </w:r>
    </w:p>
    <w:p w14:paraId="311A4AEB" w14:textId="28D5F476" w:rsidR="00594289" w:rsidRPr="00794FDB" w:rsidRDefault="00594289" w:rsidP="00871F74">
      <w:pPr>
        <w:numPr>
          <w:ilvl w:val="1"/>
          <w:numId w:val="28"/>
        </w:numPr>
        <w:tabs>
          <w:tab w:val="left" w:pos="426"/>
        </w:tabs>
        <w:spacing w:after="120"/>
        <w:ind w:left="851" w:hanging="709"/>
        <w:jc w:val="both"/>
      </w:pPr>
      <w:r w:rsidRPr="00794FDB">
        <w:t xml:space="preserve">The </w:t>
      </w:r>
      <w:r w:rsidR="00DC2331" w:rsidRPr="00794FDB">
        <w:t>PS</w:t>
      </w:r>
      <w:r w:rsidRPr="00794FDB">
        <w:t xml:space="preserve"> shall conduct other activities entrusted by the </w:t>
      </w:r>
      <w:proofErr w:type="spellStart"/>
      <w:r w:rsidR="008405A6" w:rsidRPr="00794FDB">
        <w:t>DoCC</w:t>
      </w:r>
      <w:proofErr w:type="spellEnd"/>
      <w:r w:rsidR="008405A6" w:rsidRPr="00794FDB">
        <w:t xml:space="preserve"> and</w:t>
      </w:r>
      <w:r w:rsidR="00FE0A92" w:rsidRPr="00794FDB">
        <w:t xml:space="preserve"> </w:t>
      </w:r>
      <w:r w:rsidR="009017D7" w:rsidRPr="00794FDB">
        <w:t>PIU.</w:t>
      </w:r>
    </w:p>
    <w:p w14:paraId="58B8DE3B" w14:textId="77777777" w:rsidR="00594289" w:rsidRPr="00794FDB" w:rsidRDefault="00594289">
      <w:pPr>
        <w:pStyle w:val="GvdeMetniGirintisi"/>
        <w:ind w:left="0"/>
        <w:jc w:val="both"/>
      </w:pPr>
    </w:p>
    <w:p w14:paraId="47325480" w14:textId="77777777" w:rsidR="00594289" w:rsidRPr="00794FDB" w:rsidRDefault="00594289" w:rsidP="00F846B7">
      <w:pPr>
        <w:numPr>
          <w:ilvl w:val="0"/>
          <w:numId w:val="28"/>
        </w:numPr>
        <w:jc w:val="both"/>
        <w:rPr>
          <w:b/>
          <w:lang w:val="en-US"/>
        </w:rPr>
      </w:pPr>
      <w:r w:rsidRPr="00794FDB">
        <w:rPr>
          <w:b/>
          <w:lang w:val="en-US"/>
        </w:rPr>
        <w:t xml:space="preserve">REPORTS </w:t>
      </w:r>
    </w:p>
    <w:p w14:paraId="70E08EE2" w14:textId="77777777" w:rsidR="00594289" w:rsidRPr="00794FDB" w:rsidRDefault="00594289">
      <w:pPr>
        <w:pStyle w:val="GvdeMetniGirintisi"/>
        <w:ind w:left="0"/>
        <w:jc w:val="both"/>
      </w:pPr>
    </w:p>
    <w:p w14:paraId="71D672E1" w14:textId="77777777" w:rsidR="002B5C65" w:rsidRPr="00794FDB" w:rsidRDefault="002B5C65" w:rsidP="002B5C65">
      <w:pPr>
        <w:pStyle w:val="GvdeMetniGirintisi"/>
        <w:ind w:left="0"/>
        <w:jc w:val="both"/>
      </w:pPr>
      <w:r w:rsidRPr="00794FDB">
        <w:t xml:space="preserve">The </w:t>
      </w:r>
      <w:r w:rsidR="00DC2331" w:rsidRPr="00794FDB">
        <w:t>PS</w:t>
      </w:r>
      <w:r w:rsidRPr="00794FDB">
        <w:t xml:space="preserve"> shall contribute to the preparation and update of all progress reports and comment on any activity reports to be submitted to the Bank. S/he will fill in detailed time sheets on his/her activities and comply with his/her contract’s requirements in terms of payment/time justification in the context of high accountability. S/he will also prepare monthly progress reports accompanying to the timesheets. </w:t>
      </w:r>
    </w:p>
    <w:p w14:paraId="4B020877" w14:textId="77777777" w:rsidR="002772D8" w:rsidRPr="00794FDB" w:rsidRDefault="002772D8" w:rsidP="00401C6E">
      <w:pPr>
        <w:pStyle w:val="GvdeMetniGirintisi"/>
        <w:ind w:left="0"/>
        <w:jc w:val="both"/>
      </w:pPr>
    </w:p>
    <w:p w14:paraId="280B9845" w14:textId="77777777" w:rsidR="00594289" w:rsidRPr="00794FDB" w:rsidRDefault="00253DD6" w:rsidP="00401C6E">
      <w:pPr>
        <w:numPr>
          <w:ilvl w:val="0"/>
          <w:numId w:val="28"/>
        </w:numPr>
        <w:jc w:val="both"/>
        <w:rPr>
          <w:b/>
        </w:rPr>
      </w:pPr>
      <w:r w:rsidRPr="00794FDB">
        <w:rPr>
          <w:b/>
          <w:lang w:val="en-US"/>
        </w:rPr>
        <w:t>DURATION OF THE SERVICES</w:t>
      </w:r>
    </w:p>
    <w:p w14:paraId="5FDD5D24" w14:textId="77777777" w:rsidR="00594289" w:rsidRPr="00794FDB" w:rsidRDefault="00594289">
      <w:pPr>
        <w:pStyle w:val="GvdeMetniGirintisi"/>
        <w:ind w:left="0"/>
        <w:jc w:val="both"/>
      </w:pPr>
    </w:p>
    <w:p w14:paraId="4A4B1242" w14:textId="5F0C021F" w:rsidR="00AA4F87" w:rsidRPr="00794FDB" w:rsidRDefault="00980CE7" w:rsidP="00980CE7">
      <w:pPr>
        <w:pStyle w:val="Default"/>
        <w:jc w:val="both"/>
        <w:rPr>
          <w:color w:val="auto"/>
        </w:rPr>
      </w:pPr>
      <w:r w:rsidRPr="00794FDB">
        <w:rPr>
          <w:color w:val="auto"/>
        </w:rPr>
        <w:t xml:space="preserve">The PS is expected to commence work from </w:t>
      </w:r>
      <w:r w:rsidR="00F11369">
        <w:rPr>
          <w:color w:val="auto"/>
        </w:rPr>
        <w:t>December</w:t>
      </w:r>
      <w:r w:rsidR="00814DA4">
        <w:rPr>
          <w:color w:val="auto"/>
        </w:rPr>
        <w:t xml:space="preserve"> </w:t>
      </w:r>
      <w:r w:rsidR="00814DA4" w:rsidRPr="00794FDB">
        <w:rPr>
          <w:color w:val="auto"/>
        </w:rPr>
        <w:t>202</w:t>
      </w:r>
      <w:r w:rsidR="00814DA4">
        <w:rPr>
          <w:color w:val="auto"/>
        </w:rPr>
        <w:t>5</w:t>
      </w:r>
      <w:r w:rsidR="00814DA4" w:rsidRPr="00794FDB">
        <w:rPr>
          <w:color w:val="auto"/>
        </w:rPr>
        <w:t xml:space="preserve"> </w:t>
      </w:r>
      <w:r w:rsidR="008777B1" w:rsidRPr="00794FDB">
        <w:rPr>
          <w:color w:val="auto"/>
        </w:rPr>
        <w:t xml:space="preserve">and </w:t>
      </w:r>
      <w:r w:rsidR="008777B1" w:rsidRPr="00794FDB">
        <w:t>t</w:t>
      </w:r>
      <w:r w:rsidR="005054FF" w:rsidRPr="00794FDB">
        <w:t>he position will be based in Ankara</w:t>
      </w:r>
      <w:r w:rsidR="005054FF" w:rsidRPr="00794FDB">
        <w:rPr>
          <w:color w:val="auto"/>
        </w:rPr>
        <w:t xml:space="preserve">. </w:t>
      </w:r>
      <w:r w:rsidRPr="00794FDB">
        <w:rPr>
          <w:color w:val="auto"/>
        </w:rPr>
        <w:t>The services should be</w:t>
      </w:r>
      <w:r w:rsidR="00F11369">
        <w:rPr>
          <w:color w:val="auto"/>
        </w:rPr>
        <w:t xml:space="preserve"> provided on a full-time basis for first year.</w:t>
      </w:r>
    </w:p>
    <w:p w14:paraId="3D084232" w14:textId="77777777" w:rsidR="00980CE7" w:rsidRPr="00794FDB" w:rsidRDefault="00980CE7" w:rsidP="00360510">
      <w:pPr>
        <w:pStyle w:val="Default"/>
        <w:jc w:val="both"/>
        <w:rPr>
          <w:color w:val="auto"/>
        </w:rPr>
      </w:pPr>
    </w:p>
    <w:p w14:paraId="00E0584D" w14:textId="77777777" w:rsidR="005054FF" w:rsidRPr="00794FDB" w:rsidRDefault="005054FF" w:rsidP="005054FF">
      <w:pPr>
        <w:autoSpaceDE w:val="0"/>
        <w:autoSpaceDN w:val="0"/>
        <w:adjustRightInd w:val="0"/>
        <w:jc w:val="both"/>
        <w:rPr>
          <w:b/>
        </w:rPr>
      </w:pPr>
      <w:r w:rsidRPr="00794FDB">
        <w:rPr>
          <w:b/>
        </w:rPr>
        <w:t xml:space="preserve">The contract with the successful applicant will be made for a period of one year initially, with the first three months of the probationary period. If the applicant's performance is evaluated as insufficient within the first three months, the contract will be terminated. If the candidate's performance is deemed satisfactory, the contract will be renewed at the end of the term to cover the second year. The same renewal procedure will apply for the subsequent years. </w:t>
      </w:r>
    </w:p>
    <w:p w14:paraId="39A8372C" w14:textId="77777777" w:rsidR="00AA4F87" w:rsidRPr="00794FDB" w:rsidRDefault="00AA4F87" w:rsidP="00360510">
      <w:pPr>
        <w:pStyle w:val="Default"/>
        <w:jc w:val="both"/>
        <w:rPr>
          <w:color w:val="auto"/>
        </w:rPr>
      </w:pPr>
    </w:p>
    <w:p w14:paraId="05596B7B" w14:textId="77777777" w:rsidR="00AA4F87" w:rsidRPr="00794FDB" w:rsidRDefault="00AA4F87" w:rsidP="00360510">
      <w:pPr>
        <w:pStyle w:val="Default"/>
        <w:jc w:val="both"/>
        <w:rPr>
          <w:color w:val="auto"/>
        </w:rPr>
      </w:pPr>
      <w:r w:rsidRPr="00794FDB">
        <w:t xml:space="preserve">The PS is intended to be employed on a full-time basis for </w:t>
      </w:r>
      <w:r w:rsidR="00DB4BA8" w:rsidRPr="00794FDB">
        <w:t xml:space="preserve">the </w:t>
      </w:r>
      <w:r w:rsidRPr="00794FDB">
        <w:t>first two years</w:t>
      </w:r>
      <w:r w:rsidR="005054FF" w:rsidRPr="00794FDB">
        <w:t>. P</w:t>
      </w:r>
      <w:r w:rsidRPr="00794FDB">
        <w:t xml:space="preserve">art-time </w:t>
      </w:r>
      <w:r w:rsidR="005054FF" w:rsidRPr="00794FDB">
        <w:t xml:space="preserve">work </w:t>
      </w:r>
      <w:r w:rsidRPr="00794FDB">
        <w:t xml:space="preserve">may be </w:t>
      </w:r>
      <w:r w:rsidR="005054FF" w:rsidRPr="00794FDB">
        <w:t xml:space="preserve">envisaged </w:t>
      </w:r>
      <w:r w:rsidRPr="00794FDB">
        <w:t>for the following years. In the event of part-time working, the monthly salary will be adjusted accordingly.</w:t>
      </w:r>
    </w:p>
    <w:p w14:paraId="527CFA1E" w14:textId="77777777" w:rsidR="00BE16A5" w:rsidRPr="00794FDB" w:rsidRDefault="00BE16A5">
      <w:pPr>
        <w:pStyle w:val="GvdeMetniGirintisi"/>
        <w:ind w:left="0"/>
        <w:jc w:val="both"/>
      </w:pPr>
    </w:p>
    <w:p w14:paraId="1F941FBA" w14:textId="77777777" w:rsidR="00BE16A5" w:rsidRPr="00794FDB" w:rsidRDefault="00BE16A5" w:rsidP="00F846B7">
      <w:pPr>
        <w:numPr>
          <w:ilvl w:val="0"/>
          <w:numId w:val="28"/>
        </w:numPr>
        <w:jc w:val="both"/>
        <w:rPr>
          <w:b/>
          <w:lang w:val="en-US"/>
        </w:rPr>
      </w:pPr>
      <w:r w:rsidRPr="00794FDB">
        <w:rPr>
          <w:b/>
          <w:lang w:val="en-US"/>
        </w:rPr>
        <w:t>QUALIFICATION REQUIREMENTS</w:t>
      </w:r>
    </w:p>
    <w:p w14:paraId="1091D959" w14:textId="77777777" w:rsidR="00BE16A5" w:rsidRPr="00794FDB" w:rsidRDefault="00BE16A5" w:rsidP="00AA0330">
      <w:pPr>
        <w:pStyle w:val="GvdeMetniGirintisi"/>
        <w:ind w:left="0"/>
        <w:jc w:val="both"/>
      </w:pPr>
    </w:p>
    <w:p w14:paraId="464BD657" w14:textId="77777777" w:rsidR="009B17A2" w:rsidRPr="00794FDB" w:rsidRDefault="00DB1136" w:rsidP="00AA4F87">
      <w:pPr>
        <w:pStyle w:val="Default"/>
        <w:jc w:val="both"/>
        <w:rPr>
          <w:bCs/>
          <w:color w:val="auto"/>
        </w:rPr>
      </w:pPr>
      <w:r w:rsidRPr="00794FDB">
        <w:rPr>
          <w:bCs/>
          <w:color w:val="auto"/>
        </w:rPr>
        <w:t xml:space="preserve">The </w:t>
      </w:r>
      <w:r w:rsidR="00DC2331" w:rsidRPr="00794FDB">
        <w:rPr>
          <w:bCs/>
          <w:color w:val="auto"/>
        </w:rPr>
        <w:t>PS</w:t>
      </w:r>
      <w:r w:rsidR="009B17A2" w:rsidRPr="00794FDB">
        <w:rPr>
          <w:bCs/>
          <w:color w:val="auto"/>
        </w:rPr>
        <w:t xml:space="preserve"> shall have:</w:t>
      </w:r>
    </w:p>
    <w:p w14:paraId="666AAB7C" w14:textId="77777777" w:rsidR="00AA4F87" w:rsidRPr="00794FDB" w:rsidRDefault="00AA4F87" w:rsidP="00AA4F87">
      <w:pPr>
        <w:pStyle w:val="Default"/>
        <w:jc w:val="both"/>
        <w:rPr>
          <w:bCs/>
          <w:color w:val="auto"/>
        </w:rPr>
      </w:pPr>
    </w:p>
    <w:p w14:paraId="7AAAB6D1" w14:textId="77777777" w:rsidR="00F04995" w:rsidRDefault="00F04995" w:rsidP="00F04995">
      <w:pPr>
        <w:pStyle w:val="ListeParagraf"/>
        <w:numPr>
          <w:ilvl w:val="0"/>
          <w:numId w:val="33"/>
        </w:numPr>
        <w:contextualSpacing/>
        <w:jc w:val="both"/>
      </w:pPr>
      <w:r>
        <w:t xml:space="preserve">University degree in Engineering, Architecture, Law, Economy, Finance, Business or Commerce or any other discipline relevant for the project and/or scope of the </w:t>
      </w:r>
      <w:r>
        <w:lastRenderedPageBreak/>
        <w:t>services required. A Master's degree in the relevant field would be considered an asset.</w:t>
      </w:r>
    </w:p>
    <w:p w14:paraId="02347CA5" w14:textId="77777777" w:rsidR="00F04995" w:rsidRPr="008B0C71" w:rsidRDefault="00F04995" w:rsidP="00F04995">
      <w:pPr>
        <w:pStyle w:val="ListeParagraf"/>
        <w:numPr>
          <w:ilvl w:val="0"/>
          <w:numId w:val="33"/>
        </w:numPr>
        <w:contextualSpacing/>
        <w:jc w:val="both"/>
      </w:pPr>
      <w:r w:rsidRPr="008B0C71">
        <w:t>Minimum 5 years of procurement experience in public procurement either in the government agencies or in the private sector of which minimum 3 years of this experience is in the procurement of World Bank financed projects or other international financing institutions.</w:t>
      </w:r>
    </w:p>
    <w:p w14:paraId="329E7E37" w14:textId="77777777" w:rsidR="00F04995" w:rsidRPr="00C229FD" w:rsidRDefault="00F04995" w:rsidP="00F04995">
      <w:pPr>
        <w:pStyle w:val="ListeParagraf"/>
        <w:numPr>
          <w:ilvl w:val="0"/>
          <w:numId w:val="33"/>
        </w:numPr>
        <w:contextualSpacing/>
        <w:jc w:val="both"/>
        <w:rPr>
          <w:rFonts w:ascii="Calibri" w:hAnsi="Calibri"/>
        </w:rPr>
      </w:pPr>
      <w:r>
        <w:t>Knowledge of using the World Bank’s Systematic Tracking of Exchanges in Procurement (STEP) is an asset.</w:t>
      </w:r>
    </w:p>
    <w:p w14:paraId="055CC746" w14:textId="77777777" w:rsidR="00F04995" w:rsidRDefault="00F04995" w:rsidP="00F04995">
      <w:pPr>
        <w:pStyle w:val="ListeParagraf"/>
        <w:numPr>
          <w:ilvl w:val="0"/>
          <w:numId w:val="33"/>
        </w:numPr>
        <w:contextualSpacing/>
        <w:jc w:val="both"/>
      </w:pPr>
      <w:r>
        <w:t xml:space="preserve">Solid knowledge of Turkish public procurement rules, </w:t>
      </w:r>
    </w:p>
    <w:p w14:paraId="535570E4" w14:textId="77777777" w:rsidR="00F04995" w:rsidRDefault="00F04995" w:rsidP="00F04995">
      <w:pPr>
        <w:pStyle w:val="ListeParagraf"/>
        <w:numPr>
          <w:ilvl w:val="0"/>
          <w:numId w:val="33"/>
        </w:numPr>
        <w:contextualSpacing/>
        <w:jc w:val="both"/>
      </w:pPr>
      <w:r>
        <w:t>Experience working with public agencies is an asset.</w:t>
      </w:r>
    </w:p>
    <w:p w14:paraId="0FD8B7F8" w14:textId="77777777" w:rsidR="00F04995" w:rsidRDefault="00F04995" w:rsidP="00F04995">
      <w:pPr>
        <w:pStyle w:val="ListeParagraf"/>
        <w:numPr>
          <w:ilvl w:val="0"/>
          <w:numId w:val="33"/>
        </w:numPr>
        <w:contextualSpacing/>
        <w:jc w:val="both"/>
      </w:pPr>
      <w:r>
        <w:t>Fluency in oral and written Turkish and English languages.</w:t>
      </w:r>
    </w:p>
    <w:p w14:paraId="0816501B" w14:textId="77777777" w:rsidR="00F04995" w:rsidRDefault="00F04995" w:rsidP="00F04995">
      <w:pPr>
        <w:pStyle w:val="ListeParagraf"/>
        <w:numPr>
          <w:ilvl w:val="0"/>
          <w:numId w:val="33"/>
        </w:numPr>
        <w:contextualSpacing/>
        <w:jc w:val="both"/>
      </w:pPr>
      <w:r>
        <w:t>Proficiency in using Office applications and other Professional software.</w:t>
      </w:r>
    </w:p>
    <w:p w14:paraId="5B0BD953" w14:textId="77777777" w:rsidR="00F04995" w:rsidRDefault="00F04995" w:rsidP="00F04995">
      <w:pPr>
        <w:pStyle w:val="ListeParagraf"/>
        <w:numPr>
          <w:ilvl w:val="0"/>
          <w:numId w:val="33"/>
        </w:numPr>
        <w:contextualSpacing/>
        <w:jc w:val="both"/>
      </w:pPr>
      <w:r>
        <w:t>Have no restriction for travel.</w:t>
      </w:r>
    </w:p>
    <w:p w14:paraId="709D23DC" w14:textId="77777777" w:rsidR="00F04995" w:rsidRDefault="00F04995" w:rsidP="00F04995">
      <w:pPr>
        <w:pStyle w:val="ListeParagraf"/>
        <w:numPr>
          <w:ilvl w:val="0"/>
          <w:numId w:val="33"/>
        </w:numPr>
        <w:contextualSpacing/>
        <w:jc w:val="both"/>
      </w:pPr>
      <w:r>
        <w:t>Adaptability to flexible working hours.</w:t>
      </w:r>
    </w:p>
    <w:p w14:paraId="57759F8A" w14:textId="77777777" w:rsidR="00F04995" w:rsidRDefault="00F04995" w:rsidP="00F04995">
      <w:pPr>
        <w:pStyle w:val="ListeParagraf"/>
        <w:numPr>
          <w:ilvl w:val="0"/>
          <w:numId w:val="33"/>
        </w:numPr>
        <w:contextualSpacing/>
        <w:jc w:val="both"/>
      </w:pPr>
      <w:r>
        <w:t>Completed or postponed military service for male candidates (for Turkish citizens).</w:t>
      </w:r>
    </w:p>
    <w:p w14:paraId="56764B45" w14:textId="77777777" w:rsidR="00F04995" w:rsidRDefault="00F04995" w:rsidP="00F04995">
      <w:pPr>
        <w:rPr>
          <w:color w:val="000000"/>
        </w:rPr>
      </w:pPr>
    </w:p>
    <w:p w14:paraId="1332839D" w14:textId="77777777" w:rsidR="00F04995" w:rsidRDefault="00F04995" w:rsidP="00F04995">
      <w:pPr>
        <w:jc w:val="both"/>
        <w:rPr>
          <w:kern w:val="32"/>
          <w:lang w:val="en-US" w:eastAsia="tr-TR"/>
        </w:rPr>
      </w:pPr>
      <w:r>
        <w:rPr>
          <w:kern w:val="32"/>
          <w:lang w:val="en-US" w:eastAsia="tr-TR"/>
        </w:rPr>
        <w:t>Individuals who are currently working as procurement consultants on another World Bank-financed project may also compete in this selection process, but if they are selected they will be required before signing the proposed contract to provide documentary evidence of having satisfactorily complied with their existing contract’s requirements with respect to early termination of the contract by the consultant, including advance notice period, to avoid disruption in implementation of that project.</w:t>
      </w:r>
    </w:p>
    <w:p w14:paraId="4AE87982" w14:textId="77777777" w:rsidR="009C5D30" w:rsidRPr="00794FDB" w:rsidRDefault="009C5D30" w:rsidP="00980CE7">
      <w:pPr>
        <w:pStyle w:val="GvdeMetniGirintisi"/>
        <w:ind w:left="0"/>
        <w:jc w:val="both"/>
      </w:pPr>
    </w:p>
    <w:p w14:paraId="538A4C9D" w14:textId="77777777" w:rsidR="00253DD6" w:rsidRPr="00794FDB" w:rsidRDefault="00253DD6" w:rsidP="00253DD6">
      <w:pPr>
        <w:numPr>
          <w:ilvl w:val="0"/>
          <w:numId w:val="28"/>
        </w:numPr>
        <w:jc w:val="both"/>
        <w:rPr>
          <w:b/>
          <w:bCs/>
        </w:rPr>
      </w:pPr>
      <w:r w:rsidRPr="00794FDB">
        <w:rPr>
          <w:b/>
          <w:lang w:val="en-US"/>
        </w:rPr>
        <w:t xml:space="preserve">METHODOLOGY </w:t>
      </w:r>
    </w:p>
    <w:p w14:paraId="7BA9FB72" w14:textId="77777777" w:rsidR="00253DD6" w:rsidRPr="00794FDB" w:rsidRDefault="00253DD6" w:rsidP="00253DD6">
      <w:pPr>
        <w:pStyle w:val="Default"/>
        <w:jc w:val="both"/>
        <w:rPr>
          <w:color w:val="auto"/>
        </w:rPr>
      </w:pPr>
    </w:p>
    <w:p w14:paraId="43205181" w14:textId="20CFDDBB" w:rsidR="002B5C65" w:rsidRPr="00794FDB" w:rsidRDefault="002B5C65" w:rsidP="002B5C65">
      <w:pPr>
        <w:pStyle w:val="Default"/>
        <w:jc w:val="both"/>
        <w:rPr>
          <w:color w:val="auto"/>
        </w:rPr>
      </w:pPr>
      <w:r w:rsidRPr="00794FDB">
        <w:rPr>
          <w:color w:val="auto"/>
        </w:rPr>
        <w:t xml:space="preserve">The </w:t>
      </w:r>
      <w:r w:rsidR="00DC2331" w:rsidRPr="00794FDB">
        <w:rPr>
          <w:color w:val="auto"/>
        </w:rPr>
        <w:t>PS</w:t>
      </w:r>
      <w:r w:rsidRPr="00794FDB">
        <w:rPr>
          <w:color w:val="auto"/>
        </w:rPr>
        <w:t xml:space="preserve"> will be hired following the guidance of </w:t>
      </w:r>
      <w:r w:rsidR="0070449D" w:rsidRPr="00794FDB">
        <w:rPr>
          <w:color w:val="auto"/>
        </w:rPr>
        <w:t xml:space="preserve">the </w:t>
      </w:r>
      <w:r w:rsidRPr="00794FDB">
        <w:rPr>
          <w:color w:val="auto"/>
        </w:rPr>
        <w:t>World Bank’s “Procurement Regulati</w:t>
      </w:r>
      <w:r w:rsidR="00392752">
        <w:rPr>
          <w:color w:val="auto"/>
        </w:rPr>
        <w:t>ons for IPF Borrowers – February 2025</w:t>
      </w:r>
      <w:r w:rsidRPr="00794FDB">
        <w:rPr>
          <w:color w:val="auto"/>
        </w:rPr>
        <w:t xml:space="preserve"> (Procurement Regulations)”. </w:t>
      </w:r>
      <w:r w:rsidRPr="00794FDB">
        <w:t xml:space="preserve">The contracted position will be the </w:t>
      </w:r>
      <w:r w:rsidRPr="00794FDB">
        <w:rPr>
          <w:b/>
          <w:bCs/>
        </w:rPr>
        <w:t xml:space="preserve">Procurement Specialist </w:t>
      </w:r>
      <w:r w:rsidRPr="00794FDB">
        <w:t xml:space="preserve">of </w:t>
      </w:r>
      <w:proofErr w:type="spellStart"/>
      <w:r w:rsidRPr="00794FDB">
        <w:t>DoCC</w:t>
      </w:r>
      <w:proofErr w:type="spellEnd"/>
      <w:r w:rsidRPr="00794FDB">
        <w:t xml:space="preserve"> PIU. </w:t>
      </w:r>
      <w:r w:rsidRPr="00794FDB">
        <w:rPr>
          <w:color w:val="auto"/>
        </w:rPr>
        <w:t xml:space="preserve">The contract will be signed between the </w:t>
      </w:r>
      <w:proofErr w:type="spellStart"/>
      <w:r w:rsidRPr="00794FDB">
        <w:rPr>
          <w:color w:val="auto"/>
        </w:rPr>
        <w:t>DoCC</w:t>
      </w:r>
      <w:proofErr w:type="spellEnd"/>
      <w:r w:rsidRPr="00794FDB">
        <w:rPr>
          <w:color w:val="auto"/>
        </w:rPr>
        <w:t xml:space="preserve"> or his designee and the </w:t>
      </w:r>
      <w:r w:rsidR="00DC2331" w:rsidRPr="00794FDB">
        <w:rPr>
          <w:color w:val="auto"/>
        </w:rPr>
        <w:t>PS</w:t>
      </w:r>
      <w:r w:rsidRPr="00794FDB">
        <w:rPr>
          <w:color w:val="auto"/>
        </w:rPr>
        <w:t xml:space="preserve">. </w:t>
      </w:r>
    </w:p>
    <w:p w14:paraId="49E39CE7" w14:textId="77777777" w:rsidR="00253DD6" w:rsidRPr="00794FDB" w:rsidRDefault="00253DD6" w:rsidP="00253DD6">
      <w:pPr>
        <w:pStyle w:val="Default"/>
        <w:jc w:val="both"/>
        <w:rPr>
          <w:color w:val="auto"/>
        </w:rPr>
      </w:pPr>
    </w:p>
    <w:p w14:paraId="3C0717FE" w14:textId="77777777" w:rsidR="00253DD6" w:rsidRPr="00794FDB" w:rsidRDefault="00253DD6" w:rsidP="00253DD6">
      <w:pPr>
        <w:numPr>
          <w:ilvl w:val="0"/>
          <w:numId w:val="28"/>
        </w:numPr>
        <w:jc w:val="both"/>
        <w:rPr>
          <w:b/>
          <w:lang w:val="en-US"/>
        </w:rPr>
      </w:pPr>
      <w:r w:rsidRPr="00794FDB">
        <w:rPr>
          <w:b/>
          <w:lang w:val="en-US"/>
        </w:rPr>
        <w:t xml:space="preserve">APPLICATION </w:t>
      </w:r>
    </w:p>
    <w:p w14:paraId="77304F73" w14:textId="77777777" w:rsidR="00253DD6" w:rsidRPr="00794FDB" w:rsidRDefault="00253DD6" w:rsidP="00253DD6">
      <w:pPr>
        <w:pStyle w:val="Default"/>
        <w:jc w:val="both"/>
        <w:rPr>
          <w:color w:val="auto"/>
        </w:rPr>
      </w:pPr>
    </w:p>
    <w:p w14:paraId="1364E95D" w14:textId="677D89AA" w:rsidR="00871F74" w:rsidRPr="00BA1005" w:rsidRDefault="00871F74" w:rsidP="00871F74">
      <w:pPr>
        <w:pStyle w:val="Default"/>
        <w:jc w:val="both"/>
        <w:rPr>
          <w:color w:val="auto"/>
        </w:rPr>
      </w:pPr>
      <w:r w:rsidRPr="00794FDB">
        <w:rPr>
          <w:bCs/>
        </w:rPr>
        <w:t>The application should include reference no. (</w:t>
      </w:r>
      <w:r w:rsidR="00392752">
        <w:t>TR/PMI/DOCC/CS/INDV/18</w:t>
      </w:r>
      <w:r w:rsidR="003C0620" w:rsidRPr="00794FDB">
        <w:t xml:space="preserve">) </w:t>
      </w:r>
      <w:r w:rsidRPr="00794FDB">
        <w:rPr>
          <w:bCs/>
        </w:rPr>
        <w:t xml:space="preserve">of work position and CVs in English and Turkish format on the website of </w:t>
      </w:r>
      <w:proofErr w:type="spellStart"/>
      <w:r w:rsidRPr="00794FDB">
        <w:rPr>
          <w:bCs/>
        </w:rPr>
        <w:t>DoCC</w:t>
      </w:r>
      <w:proofErr w:type="spellEnd"/>
      <w:r w:rsidRPr="00794FDB">
        <w:rPr>
          <w:bCs/>
        </w:rPr>
        <w:t xml:space="preserve"> (</w:t>
      </w:r>
      <w:r w:rsidRPr="00794FDB">
        <w:t>www.iklim.gov.tr)</w:t>
      </w:r>
      <w:r w:rsidRPr="00794FDB">
        <w:rPr>
          <w:bCs/>
        </w:rPr>
        <w:t xml:space="preserve"> and be transmitted as pdf</w:t>
      </w:r>
      <w:r w:rsidR="004271C8">
        <w:rPr>
          <w:bCs/>
        </w:rPr>
        <w:t>.</w:t>
      </w:r>
      <w:r w:rsidRPr="00794FDB">
        <w:rPr>
          <w:bCs/>
        </w:rPr>
        <w:t xml:space="preserve"> </w:t>
      </w:r>
      <w:proofErr w:type="gramStart"/>
      <w:r w:rsidRPr="00794FDB">
        <w:rPr>
          <w:bCs/>
        </w:rPr>
        <w:t>through</w:t>
      </w:r>
      <w:proofErr w:type="gramEnd"/>
      <w:r w:rsidRPr="00794FDB">
        <w:rPr>
          <w:bCs/>
        </w:rPr>
        <w:t xml:space="preserve"> </w:t>
      </w:r>
      <w:r w:rsidR="00DB4BA8" w:rsidRPr="00794FDB">
        <w:rPr>
          <w:bCs/>
        </w:rPr>
        <w:t xml:space="preserve">the </w:t>
      </w:r>
      <w:r w:rsidRPr="00794FDB">
        <w:rPr>
          <w:bCs/>
        </w:rPr>
        <w:t xml:space="preserve">e-mail address mentioned below </w:t>
      </w:r>
      <w:r w:rsidRPr="00794FDB">
        <w:rPr>
          <w:color w:val="auto"/>
        </w:rPr>
        <w:t xml:space="preserve">no later than </w:t>
      </w:r>
      <w:r w:rsidR="00BA1005" w:rsidRPr="00BA1005">
        <w:rPr>
          <w:color w:val="auto"/>
        </w:rPr>
        <w:t>07 November 2025 at 17.00 p.m. (local time)</w:t>
      </w:r>
      <w:r w:rsidR="00BA1005">
        <w:rPr>
          <w:color w:val="auto"/>
        </w:rPr>
        <w:t>.</w:t>
      </w:r>
      <w:bookmarkStart w:id="0" w:name="_GoBack"/>
      <w:bookmarkEnd w:id="0"/>
    </w:p>
    <w:p w14:paraId="21594E8F" w14:textId="77777777" w:rsidR="00871F74" w:rsidRPr="00794FDB" w:rsidRDefault="00871F74" w:rsidP="00871F74">
      <w:pPr>
        <w:pStyle w:val="Default"/>
        <w:rPr>
          <w:color w:val="auto"/>
        </w:rPr>
      </w:pPr>
    </w:p>
    <w:p w14:paraId="7A277925" w14:textId="77777777" w:rsidR="00871F74" w:rsidRPr="00794FDB" w:rsidRDefault="009D4F98" w:rsidP="00871F74">
      <w:pPr>
        <w:pStyle w:val="Default"/>
        <w:spacing w:after="60"/>
        <w:rPr>
          <w:color w:val="auto"/>
        </w:rPr>
      </w:pPr>
      <w:r w:rsidRPr="00794FDB">
        <w:rPr>
          <w:color w:val="auto"/>
        </w:rPr>
        <w:t xml:space="preserve">Attn: </w:t>
      </w:r>
      <w:r w:rsidR="00871F74" w:rsidRPr="00794FDB">
        <w:rPr>
          <w:color w:val="auto"/>
        </w:rPr>
        <w:t>E. Kaan MORALI</w:t>
      </w:r>
    </w:p>
    <w:p w14:paraId="575F7F4B" w14:textId="77777777" w:rsidR="00871F74" w:rsidRPr="00794FDB" w:rsidRDefault="00871F74" w:rsidP="00871F74">
      <w:pPr>
        <w:pStyle w:val="Default"/>
        <w:spacing w:after="60"/>
        <w:rPr>
          <w:color w:val="auto"/>
        </w:rPr>
      </w:pPr>
      <w:proofErr w:type="spellStart"/>
      <w:r w:rsidRPr="00794FDB">
        <w:rPr>
          <w:color w:val="auto"/>
        </w:rPr>
        <w:t>Daire</w:t>
      </w:r>
      <w:proofErr w:type="spellEnd"/>
      <w:r w:rsidRPr="00794FDB">
        <w:rPr>
          <w:color w:val="auto"/>
        </w:rPr>
        <w:t xml:space="preserve"> </w:t>
      </w:r>
      <w:proofErr w:type="spellStart"/>
      <w:r w:rsidRPr="00794FDB">
        <w:rPr>
          <w:color w:val="auto"/>
        </w:rPr>
        <w:t>Başkanı</w:t>
      </w:r>
      <w:proofErr w:type="spellEnd"/>
      <w:r w:rsidRPr="00794FDB">
        <w:rPr>
          <w:color w:val="auto"/>
        </w:rPr>
        <w:t>/Head of Department</w:t>
      </w:r>
    </w:p>
    <w:p w14:paraId="05A34E05" w14:textId="77777777" w:rsidR="00871F74" w:rsidRPr="00794FDB" w:rsidRDefault="00871F74" w:rsidP="00871F74">
      <w:pPr>
        <w:pStyle w:val="Default"/>
        <w:spacing w:after="60"/>
        <w:rPr>
          <w:color w:val="auto"/>
        </w:rPr>
      </w:pPr>
      <w:proofErr w:type="spellStart"/>
      <w:r w:rsidRPr="00794FDB">
        <w:rPr>
          <w:color w:val="auto"/>
        </w:rPr>
        <w:t>İklim</w:t>
      </w:r>
      <w:proofErr w:type="spellEnd"/>
      <w:r w:rsidRPr="00794FDB">
        <w:rPr>
          <w:color w:val="auto"/>
        </w:rPr>
        <w:t xml:space="preserve"> </w:t>
      </w:r>
      <w:proofErr w:type="spellStart"/>
      <w:r w:rsidRPr="00794FDB">
        <w:rPr>
          <w:color w:val="auto"/>
        </w:rPr>
        <w:t>Değişikliği</w:t>
      </w:r>
      <w:proofErr w:type="spellEnd"/>
      <w:r w:rsidRPr="00794FDB">
        <w:rPr>
          <w:color w:val="auto"/>
        </w:rPr>
        <w:t xml:space="preserve"> </w:t>
      </w:r>
      <w:proofErr w:type="spellStart"/>
      <w:r w:rsidRPr="00794FDB">
        <w:rPr>
          <w:color w:val="auto"/>
        </w:rPr>
        <w:t>Başkanlığı</w:t>
      </w:r>
      <w:proofErr w:type="spellEnd"/>
      <w:r w:rsidRPr="00794FDB">
        <w:rPr>
          <w:color w:val="auto"/>
        </w:rPr>
        <w:t xml:space="preserve"> / Directorate of Climate Change</w:t>
      </w:r>
    </w:p>
    <w:p w14:paraId="64F4CD43" w14:textId="77777777" w:rsidR="00871F74" w:rsidRPr="00794FDB" w:rsidRDefault="00871F74" w:rsidP="00871F74">
      <w:pPr>
        <w:pStyle w:val="Default"/>
        <w:spacing w:after="60"/>
        <w:rPr>
          <w:color w:val="auto"/>
        </w:rPr>
      </w:pPr>
      <w:proofErr w:type="spellStart"/>
      <w:r w:rsidRPr="00794FDB">
        <w:rPr>
          <w:color w:val="auto"/>
        </w:rPr>
        <w:t>Karbon</w:t>
      </w:r>
      <w:proofErr w:type="spellEnd"/>
      <w:r w:rsidRPr="00794FDB">
        <w:rPr>
          <w:color w:val="auto"/>
        </w:rPr>
        <w:t xml:space="preserve"> </w:t>
      </w:r>
      <w:proofErr w:type="spellStart"/>
      <w:r w:rsidRPr="00794FDB">
        <w:rPr>
          <w:color w:val="auto"/>
        </w:rPr>
        <w:t>Fiyatlandırma</w:t>
      </w:r>
      <w:proofErr w:type="spellEnd"/>
      <w:r w:rsidRPr="00794FDB">
        <w:rPr>
          <w:color w:val="auto"/>
        </w:rPr>
        <w:t xml:space="preserve"> </w:t>
      </w:r>
      <w:proofErr w:type="spellStart"/>
      <w:r w:rsidRPr="00794FDB">
        <w:rPr>
          <w:color w:val="auto"/>
        </w:rPr>
        <w:t>Dairesi</w:t>
      </w:r>
      <w:proofErr w:type="spellEnd"/>
      <w:r w:rsidRPr="00794FDB">
        <w:rPr>
          <w:color w:val="auto"/>
        </w:rPr>
        <w:t xml:space="preserve"> </w:t>
      </w:r>
      <w:proofErr w:type="spellStart"/>
      <w:r w:rsidRPr="00794FDB">
        <w:rPr>
          <w:color w:val="auto"/>
        </w:rPr>
        <w:t>Başkanlığı</w:t>
      </w:r>
      <w:proofErr w:type="spellEnd"/>
      <w:r w:rsidRPr="00794FDB">
        <w:rPr>
          <w:color w:val="auto"/>
        </w:rPr>
        <w:t xml:space="preserve"> / Department of Carbon Pricing</w:t>
      </w:r>
    </w:p>
    <w:p w14:paraId="1E736D11" w14:textId="4E8A19EC" w:rsidR="00871F74" w:rsidRDefault="00871F74" w:rsidP="00871F74">
      <w:pPr>
        <w:spacing w:after="60"/>
      </w:pPr>
      <w:r w:rsidRPr="00794FDB">
        <w:rPr>
          <w:b/>
        </w:rPr>
        <w:t xml:space="preserve">E-mail: </w:t>
      </w:r>
      <w:r w:rsidRPr="00794FDB">
        <w:t>pmi@iklim.gov.tr</w:t>
      </w:r>
    </w:p>
    <w:p w14:paraId="23115A83" w14:textId="1B8C204D" w:rsidR="004271C8" w:rsidRDefault="004271C8" w:rsidP="004E5998">
      <w:pPr>
        <w:spacing w:after="60"/>
        <w:jc w:val="both"/>
      </w:pPr>
    </w:p>
    <w:p w14:paraId="69BFF918" w14:textId="5D4F06D6" w:rsidR="004271C8" w:rsidRPr="00794FDB" w:rsidRDefault="004271C8" w:rsidP="004E5998">
      <w:pPr>
        <w:spacing w:after="60"/>
        <w:jc w:val="both"/>
      </w:pPr>
      <w:r>
        <w:t>Please note that duly</w:t>
      </w:r>
      <w:r w:rsidR="00B8207E">
        <w:t xml:space="preserve"> prepared</w:t>
      </w:r>
      <w:r>
        <w:t xml:space="preserve"> </w:t>
      </w:r>
      <w:r w:rsidR="00B8207E">
        <w:t xml:space="preserve">Turkish and English </w:t>
      </w:r>
      <w:r>
        <w:t xml:space="preserve">CVs </w:t>
      </w:r>
      <w:r w:rsidR="004E5998">
        <w:t>are</w:t>
      </w:r>
      <w:r>
        <w:t xml:space="preserve"> only required</w:t>
      </w:r>
      <w:r w:rsidR="00B8207E">
        <w:t xml:space="preserve"> to be sent</w:t>
      </w:r>
      <w:r>
        <w:t xml:space="preserve"> at this stage. Other documents will not be </w:t>
      </w:r>
      <w:r w:rsidR="00B8207E">
        <w:t xml:space="preserve">taken into consideration. </w:t>
      </w:r>
    </w:p>
    <w:p w14:paraId="4D2BE3F7" w14:textId="77777777" w:rsidR="003E2819" w:rsidRPr="00794FDB" w:rsidRDefault="003E2819" w:rsidP="003E2819">
      <w:pPr>
        <w:pStyle w:val="GvdeMetniGirintisi"/>
        <w:tabs>
          <w:tab w:val="left" w:pos="5626"/>
        </w:tabs>
        <w:jc w:val="both"/>
      </w:pPr>
    </w:p>
    <w:p w14:paraId="27D55CD0" w14:textId="77777777" w:rsidR="003E2819" w:rsidRDefault="0050423F" w:rsidP="003E2819">
      <w:pPr>
        <w:pStyle w:val="Default"/>
        <w:jc w:val="both"/>
      </w:pPr>
      <w:r w:rsidRPr="00794FDB">
        <w:t xml:space="preserve">A confirmation e-mail will be sent to the applicants upon duly receipt of the application. </w:t>
      </w:r>
      <w:r w:rsidR="003E2819" w:rsidRPr="00794FDB">
        <w:t xml:space="preserve">During and/or after </w:t>
      </w:r>
      <w:r w:rsidR="00DB4BA8" w:rsidRPr="00794FDB">
        <w:t xml:space="preserve">the </w:t>
      </w:r>
      <w:r w:rsidR="003E2819" w:rsidRPr="00794FDB">
        <w:t>evaluation process, the candidates may be requested to provide proof documents whether they meet the qualifications in Section 6 – Qualification Requirements.</w:t>
      </w:r>
    </w:p>
    <w:p w14:paraId="3F56687C" w14:textId="77777777" w:rsidR="008520EF" w:rsidRDefault="008520EF" w:rsidP="003E2819">
      <w:pPr>
        <w:pStyle w:val="Default"/>
        <w:jc w:val="both"/>
      </w:pPr>
    </w:p>
    <w:p w14:paraId="1128F79F" w14:textId="77777777" w:rsidR="00253DD6" w:rsidRPr="00D237DF" w:rsidRDefault="00253DD6" w:rsidP="00871F74">
      <w:pPr>
        <w:pStyle w:val="Default"/>
        <w:jc w:val="both"/>
      </w:pPr>
    </w:p>
    <w:sectPr w:rsidR="00253DD6" w:rsidRPr="00D237DF">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CA6EB" w14:textId="77777777" w:rsidR="004B525B" w:rsidRDefault="004B525B">
      <w:r>
        <w:separator/>
      </w:r>
    </w:p>
  </w:endnote>
  <w:endnote w:type="continuationSeparator" w:id="0">
    <w:p w14:paraId="7FE91134" w14:textId="77777777" w:rsidR="004B525B" w:rsidRDefault="004B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09C2" w14:textId="77777777" w:rsidR="00FE0A92" w:rsidRDefault="00FE0A9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0B8559C8" w14:textId="77777777" w:rsidR="00FE0A92" w:rsidRDefault="00FE0A9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A4F4D" w14:textId="4B16D60A" w:rsidR="00FE0A92" w:rsidRDefault="00FE0A9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A1005">
      <w:rPr>
        <w:rStyle w:val="SayfaNumaras"/>
        <w:noProof/>
      </w:rPr>
      <w:t>5</w:t>
    </w:r>
    <w:r>
      <w:rPr>
        <w:rStyle w:val="SayfaNumaras"/>
      </w:rPr>
      <w:fldChar w:fldCharType="end"/>
    </w:r>
  </w:p>
  <w:p w14:paraId="73511190" w14:textId="77777777" w:rsidR="00FE0A92" w:rsidRDefault="00FE0A9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2A9DB" w14:textId="77777777" w:rsidR="004B525B" w:rsidRDefault="004B525B">
      <w:r>
        <w:separator/>
      </w:r>
    </w:p>
  </w:footnote>
  <w:footnote w:type="continuationSeparator" w:id="0">
    <w:p w14:paraId="399524C7" w14:textId="77777777" w:rsidR="004B525B" w:rsidRDefault="004B5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0B2234"/>
    <w:multiLevelType w:val="hybridMultilevel"/>
    <w:tmpl w:val="C82CD67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F07444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475A81"/>
    <w:multiLevelType w:val="multilevel"/>
    <w:tmpl w:val="2458BE5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03DB0755"/>
    <w:multiLevelType w:val="multilevel"/>
    <w:tmpl w:val="8D242D3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16709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BA5637F"/>
    <w:multiLevelType w:val="hybridMultilevel"/>
    <w:tmpl w:val="929278DC"/>
    <w:lvl w:ilvl="0" w:tplc="4F56F5D0">
      <w:start w:val="1"/>
      <w:numFmt w:val="bullet"/>
      <w:lvlText w:val=""/>
      <w:lvlJc w:val="left"/>
      <w:pPr>
        <w:tabs>
          <w:tab w:val="num" w:pos="720"/>
        </w:tabs>
        <w:ind w:left="720" w:hanging="360"/>
      </w:pPr>
      <w:rPr>
        <w:rFonts w:ascii="Symbol" w:hAnsi="Symbol" w:cs="Symbol" w:hint="default"/>
      </w:rPr>
    </w:lvl>
    <w:lvl w:ilvl="1" w:tplc="F4ACECEC">
      <w:start w:val="1"/>
      <w:numFmt w:val="bullet"/>
      <w:lvlText w:val="o"/>
      <w:lvlJc w:val="left"/>
      <w:pPr>
        <w:tabs>
          <w:tab w:val="num" w:pos="1440"/>
        </w:tabs>
        <w:ind w:left="1440" w:hanging="360"/>
      </w:pPr>
      <w:rPr>
        <w:rFonts w:ascii="Courier New" w:hAnsi="Courier New" w:cs="Courier New" w:hint="default"/>
      </w:rPr>
    </w:lvl>
    <w:lvl w:ilvl="2" w:tplc="CDF6DEFA">
      <w:start w:val="1"/>
      <w:numFmt w:val="bullet"/>
      <w:lvlText w:val=""/>
      <w:lvlJc w:val="left"/>
      <w:pPr>
        <w:tabs>
          <w:tab w:val="num" w:pos="2160"/>
        </w:tabs>
        <w:ind w:left="2160" w:hanging="360"/>
      </w:pPr>
      <w:rPr>
        <w:rFonts w:ascii="Wingdings" w:hAnsi="Wingdings" w:cs="Wingdings" w:hint="default"/>
      </w:rPr>
    </w:lvl>
    <w:lvl w:ilvl="3" w:tplc="DC229D62">
      <w:start w:val="1"/>
      <w:numFmt w:val="bullet"/>
      <w:lvlText w:val=""/>
      <w:lvlJc w:val="left"/>
      <w:pPr>
        <w:tabs>
          <w:tab w:val="num" w:pos="2880"/>
        </w:tabs>
        <w:ind w:left="2880" w:hanging="360"/>
      </w:pPr>
      <w:rPr>
        <w:rFonts w:ascii="Symbol" w:hAnsi="Symbol" w:cs="Symbol" w:hint="default"/>
      </w:rPr>
    </w:lvl>
    <w:lvl w:ilvl="4" w:tplc="56D21228">
      <w:start w:val="1"/>
      <w:numFmt w:val="bullet"/>
      <w:lvlText w:val="o"/>
      <w:lvlJc w:val="left"/>
      <w:pPr>
        <w:tabs>
          <w:tab w:val="num" w:pos="3600"/>
        </w:tabs>
        <w:ind w:left="3600" w:hanging="360"/>
      </w:pPr>
      <w:rPr>
        <w:rFonts w:ascii="Courier New" w:hAnsi="Courier New" w:cs="Courier New" w:hint="default"/>
      </w:rPr>
    </w:lvl>
    <w:lvl w:ilvl="5" w:tplc="DF22A1A4">
      <w:start w:val="1"/>
      <w:numFmt w:val="bullet"/>
      <w:lvlText w:val=""/>
      <w:lvlJc w:val="left"/>
      <w:pPr>
        <w:tabs>
          <w:tab w:val="num" w:pos="4320"/>
        </w:tabs>
        <w:ind w:left="4320" w:hanging="360"/>
      </w:pPr>
      <w:rPr>
        <w:rFonts w:ascii="Wingdings" w:hAnsi="Wingdings" w:cs="Wingdings" w:hint="default"/>
      </w:rPr>
    </w:lvl>
    <w:lvl w:ilvl="6" w:tplc="B37E65C4">
      <w:start w:val="1"/>
      <w:numFmt w:val="bullet"/>
      <w:lvlText w:val=""/>
      <w:lvlJc w:val="left"/>
      <w:pPr>
        <w:tabs>
          <w:tab w:val="num" w:pos="5040"/>
        </w:tabs>
        <w:ind w:left="5040" w:hanging="360"/>
      </w:pPr>
      <w:rPr>
        <w:rFonts w:ascii="Symbol" w:hAnsi="Symbol" w:cs="Symbol" w:hint="default"/>
      </w:rPr>
    </w:lvl>
    <w:lvl w:ilvl="7" w:tplc="87ECCB58">
      <w:start w:val="1"/>
      <w:numFmt w:val="bullet"/>
      <w:lvlText w:val="o"/>
      <w:lvlJc w:val="left"/>
      <w:pPr>
        <w:tabs>
          <w:tab w:val="num" w:pos="5760"/>
        </w:tabs>
        <w:ind w:left="5760" w:hanging="360"/>
      </w:pPr>
      <w:rPr>
        <w:rFonts w:ascii="Courier New" w:hAnsi="Courier New" w:cs="Courier New" w:hint="default"/>
      </w:rPr>
    </w:lvl>
    <w:lvl w:ilvl="8" w:tplc="8330680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C10CC8"/>
    <w:multiLevelType w:val="multilevel"/>
    <w:tmpl w:val="1C4E44D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CA58D1"/>
    <w:multiLevelType w:val="hybridMultilevel"/>
    <w:tmpl w:val="259AFE84"/>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5">
      <w:start w:val="1"/>
      <w:numFmt w:val="bullet"/>
      <w:lvlText w:val=""/>
      <w:lvlJc w:val="left"/>
      <w:pPr>
        <w:ind w:left="2163" w:hanging="360"/>
      </w:pPr>
      <w:rPr>
        <w:rFonts w:ascii="Wingdings" w:hAnsi="Wingdings" w:hint="default"/>
      </w:rPr>
    </w:lvl>
    <w:lvl w:ilvl="3" w:tplc="04090001">
      <w:start w:val="1"/>
      <w:numFmt w:val="bullet"/>
      <w:lvlText w:val=""/>
      <w:lvlJc w:val="left"/>
      <w:pPr>
        <w:ind w:left="2883" w:hanging="360"/>
      </w:pPr>
      <w:rPr>
        <w:rFonts w:ascii="Symbol" w:hAnsi="Symbol" w:hint="default"/>
      </w:rPr>
    </w:lvl>
    <w:lvl w:ilvl="4" w:tplc="04090003">
      <w:start w:val="1"/>
      <w:numFmt w:val="bullet"/>
      <w:lvlText w:val="o"/>
      <w:lvlJc w:val="left"/>
      <w:pPr>
        <w:ind w:left="3603" w:hanging="360"/>
      </w:pPr>
      <w:rPr>
        <w:rFonts w:ascii="Courier New" w:hAnsi="Courier New" w:cs="Courier New" w:hint="default"/>
      </w:rPr>
    </w:lvl>
    <w:lvl w:ilvl="5" w:tplc="04090005">
      <w:start w:val="1"/>
      <w:numFmt w:val="bullet"/>
      <w:lvlText w:val=""/>
      <w:lvlJc w:val="left"/>
      <w:pPr>
        <w:ind w:left="4323" w:hanging="360"/>
      </w:pPr>
      <w:rPr>
        <w:rFonts w:ascii="Wingdings" w:hAnsi="Wingdings" w:hint="default"/>
      </w:rPr>
    </w:lvl>
    <w:lvl w:ilvl="6" w:tplc="04090001">
      <w:start w:val="1"/>
      <w:numFmt w:val="bullet"/>
      <w:lvlText w:val=""/>
      <w:lvlJc w:val="left"/>
      <w:pPr>
        <w:ind w:left="5043" w:hanging="360"/>
      </w:pPr>
      <w:rPr>
        <w:rFonts w:ascii="Symbol" w:hAnsi="Symbol" w:hint="default"/>
      </w:rPr>
    </w:lvl>
    <w:lvl w:ilvl="7" w:tplc="04090003">
      <w:start w:val="1"/>
      <w:numFmt w:val="bullet"/>
      <w:lvlText w:val="o"/>
      <w:lvlJc w:val="left"/>
      <w:pPr>
        <w:ind w:left="5763" w:hanging="360"/>
      </w:pPr>
      <w:rPr>
        <w:rFonts w:ascii="Courier New" w:hAnsi="Courier New" w:cs="Courier New" w:hint="default"/>
      </w:rPr>
    </w:lvl>
    <w:lvl w:ilvl="8" w:tplc="04090005">
      <w:start w:val="1"/>
      <w:numFmt w:val="bullet"/>
      <w:lvlText w:val=""/>
      <w:lvlJc w:val="left"/>
      <w:pPr>
        <w:ind w:left="6483" w:hanging="360"/>
      </w:pPr>
      <w:rPr>
        <w:rFonts w:ascii="Wingdings" w:hAnsi="Wingdings" w:hint="default"/>
      </w:rPr>
    </w:lvl>
  </w:abstractNum>
  <w:abstractNum w:abstractNumId="8" w15:restartNumberingAfterBreak="0">
    <w:nsid w:val="13E200D1"/>
    <w:multiLevelType w:val="multilevel"/>
    <w:tmpl w:val="F360547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0E6018"/>
    <w:multiLevelType w:val="multilevel"/>
    <w:tmpl w:val="8D242D3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A9209D"/>
    <w:multiLevelType w:val="multilevel"/>
    <w:tmpl w:val="B47224B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3B62DD"/>
    <w:multiLevelType w:val="multilevel"/>
    <w:tmpl w:val="FB660C7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7C2C90"/>
    <w:multiLevelType w:val="multilevel"/>
    <w:tmpl w:val="99E6B06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C77A45"/>
    <w:multiLevelType w:val="multilevel"/>
    <w:tmpl w:val="8D242D3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705AD7"/>
    <w:multiLevelType w:val="hybridMultilevel"/>
    <w:tmpl w:val="710C43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904D51"/>
    <w:multiLevelType w:val="multilevel"/>
    <w:tmpl w:val="E1BEE67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1A2803"/>
    <w:multiLevelType w:val="multilevel"/>
    <w:tmpl w:val="77767F3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3C26E7"/>
    <w:multiLevelType w:val="multilevel"/>
    <w:tmpl w:val="4858E6C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106445"/>
    <w:multiLevelType w:val="multilevel"/>
    <w:tmpl w:val="E928692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F23431"/>
    <w:multiLevelType w:val="hybridMultilevel"/>
    <w:tmpl w:val="DCB0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FA45B4"/>
    <w:multiLevelType w:val="hybridMultilevel"/>
    <w:tmpl w:val="E50A61A0"/>
    <w:lvl w:ilvl="0" w:tplc="16867196">
      <w:start w:val="1"/>
      <w:numFmt w:val="lowerLetter"/>
      <w:lvlText w:val="(%1)"/>
      <w:lvlJc w:val="left"/>
      <w:pPr>
        <w:ind w:left="-25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21" w15:restartNumberingAfterBreak="0">
    <w:nsid w:val="4E056E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0773D4"/>
    <w:multiLevelType w:val="multilevel"/>
    <w:tmpl w:val="A3903BD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C6246A"/>
    <w:multiLevelType w:val="multilevel"/>
    <w:tmpl w:val="EB5EF72A"/>
    <w:lvl w:ilvl="0">
      <w:start w:val="4"/>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42024B2"/>
    <w:multiLevelType w:val="multilevel"/>
    <w:tmpl w:val="8D242D3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C0B2158"/>
    <w:multiLevelType w:val="hybridMultilevel"/>
    <w:tmpl w:val="F5C64910"/>
    <w:lvl w:ilvl="0" w:tplc="3EBAE370">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353791"/>
    <w:multiLevelType w:val="multilevel"/>
    <w:tmpl w:val="3E244246"/>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AF757C"/>
    <w:multiLevelType w:val="multilevel"/>
    <w:tmpl w:val="B4F8372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47B56A5"/>
    <w:multiLevelType w:val="multilevel"/>
    <w:tmpl w:val="8CDC3FB8"/>
    <w:lvl w:ilvl="0">
      <w:start w:val="4"/>
      <w:numFmt w:val="decimal"/>
      <w:lvlText w:val="%1."/>
      <w:lvlJc w:val="left"/>
      <w:pPr>
        <w:tabs>
          <w:tab w:val="num" w:pos="377"/>
        </w:tabs>
        <w:ind w:left="377" w:hanging="377"/>
      </w:pPr>
      <w:rPr>
        <w:rFonts w:hint="default"/>
      </w:rPr>
    </w:lvl>
    <w:lvl w:ilvl="1">
      <w:start w:val="2"/>
      <w:numFmt w:val="decimal"/>
      <w:lvlText w:val="%1.%2."/>
      <w:lvlJc w:val="left"/>
      <w:pPr>
        <w:tabs>
          <w:tab w:val="num" w:pos="377"/>
        </w:tabs>
        <w:ind w:left="377" w:hanging="37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E76DCB"/>
    <w:multiLevelType w:val="multilevel"/>
    <w:tmpl w:val="AF7CB982"/>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8AC336B"/>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792838E4"/>
    <w:multiLevelType w:val="hybridMultilevel"/>
    <w:tmpl w:val="65BA2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E019B9"/>
    <w:multiLevelType w:val="multilevel"/>
    <w:tmpl w:val="0D9424D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4"/>
  </w:num>
  <w:num w:numId="3">
    <w:abstractNumId w:val="30"/>
  </w:num>
  <w:num w:numId="4">
    <w:abstractNumId w:val="17"/>
  </w:num>
  <w:num w:numId="5">
    <w:abstractNumId w:val="28"/>
  </w:num>
  <w:num w:numId="6">
    <w:abstractNumId w:val="27"/>
  </w:num>
  <w:num w:numId="7">
    <w:abstractNumId w:val="10"/>
  </w:num>
  <w:num w:numId="8">
    <w:abstractNumId w:val="6"/>
  </w:num>
  <w:num w:numId="9">
    <w:abstractNumId w:val="11"/>
  </w:num>
  <w:num w:numId="10">
    <w:abstractNumId w:val="18"/>
  </w:num>
  <w:num w:numId="11">
    <w:abstractNumId w:val="12"/>
  </w:num>
  <w:num w:numId="12">
    <w:abstractNumId w:val="15"/>
  </w:num>
  <w:num w:numId="13">
    <w:abstractNumId w:val="22"/>
  </w:num>
  <w:num w:numId="14">
    <w:abstractNumId w:val="9"/>
  </w:num>
  <w:num w:numId="15">
    <w:abstractNumId w:val="13"/>
  </w:num>
  <w:num w:numId="16">
    <w:abstractNumId w:val="3"/>
  </w:num>
  <w:num w:numId="17">
    <w:abstractNumId w:val="32"/>
  </w:num>
  <w:num w:numId="18">
    <w:abstractNumId w:val="24"/>
  </w:num>
  <w:num w:numId="19">
    <w:abstractNumId w:val="29"/>
  </w:num>
  <w:num w:numId="20">
    <w:abstractNumId w:val="8"/>
  </w:num>
  <w:num w:numId="21">
    <w:abstractNumId w:val="23"/>
  </w:num>
  <w:num w:numId="22">
    <w:abstractNumId w:val="25"/>
  </w:num>
  <w:num w:numId="23">
    <w:abstractNumId w:val="14"/>
  </w:num>
  <w:num w:numId="24">
    <w:abstractNumId w:val="20"/>
  </w:num>
  <w:num w:numId="25">
    <w:abstractNumId w:val="31"/>
  </w:num>
  <w:num w:numId="26">
    <w:abstractNumId w:val="1"/>
  </w:num>
  <w:num w:numId="27">
    <w:abstractNumId w:val="16"/>
  </w:num>
  <w:num w:numId="28">
    <w:abstractNumId w:val="26"/>
  </w:num>
  <w:num w:numId="29">
    <w:abstractNumId w:val="21"/>
  </w:num>
  <w:num w:numId="30">
    <w:abstractNumId w:val="0"/>
  </w:num>
  <w:num w:numId="31">
    <w:abstractNumId w:val="19"/>
  </w:num>
  <w:num w:numId="32">
    <w:abstractNumId w:val="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zNTMytjQ0MDI3N7FQ0lEKTi0uzszPAykwqgUAF8tcXiwAAAA="/>
  </w:docVars>
  <w:rsids>
    <w:rsidRoot w:val="00BE16A5"/>
    <w:rsid w:val="00016F9A"/>
    <w:rsid w:val="0005370A"/>
    <w:rsid w:val="0006778D"/>
    <w:rsid w:val="00082A3A"/>
    <w:rsid w:val="0009195C"/>
    <w:rsid w:val="000A1163"/>
    <w:rsid w:val="000A1D7E"/>
    <w:rsid w:val="000A292C"/>
    <w:rsid w:val="000A6533"/>
    <w:rsid w:val="000B4A08"/>
    <w:rsid w:val="000C298B"/>
    <w:rsid w:val="000C38BF"/>
    <w:rsid w:val="000F2C62"/>
    <w:rsid w:val="0011033A"/>
    <w:rsid w:val="00113640"/>
    <w:rsid w:val="00115C2D"/>
    <w:rsid w:val="0011701D"/>
    <w:rsid w:val="00117323"/>
    <w:rsid w:val="00122910"/>
    <w:rsid w:val="00144FA8"/>
    <w:rsid w:val="001509FD"/>
    <w:rsid w:val="00153032"/>
    <w:rsid w:val="00162D28"/>
    <w:rsid w:val="00172502"/>
    <w:rsid w:val="00180A56"/>
    <w:rsid w:val="0019446E"/>
    <w:rsid w:val="001A0A32"/>
    <w:rsid w:val="001A39FB"/>
    <w:rsid w:val="001D2922"/>
    <w:rsid w:val="001E0087"/>
    <w:rsid w:val="001E0A3C"/>
    <w:rsid w:val="001E3C71"/>
    <w:rsid w:val="00204958"/>
    <w:rsid w:val="00227E5F"/>
    <w:rsid w:val="00231782"/>
    <w:rsid w:val="00232AE2"/>
    <w:rsid w:val="00241C32"/>
    <w:rsid w:val="00253DD6"/>
    <w:rsid w:val="0026527E"/>
    <w:rsid w:val="002664D4"/>
    <w:rsid w:val="00267860"/>
    <w:rsid w:val="00272A99"/>
    <w:rsid w:val="00273E7B"/>
    <w:rsid w:val="002772D8"/>
    <w:rsid w:val="00286DAE"/>
    <w:rsid w:val="002879E6"/>
    <w:rsid w:val="002907D4"/>
    <w:rsid w:val="00296299"/>
    <w:rsid w:val="002A0800"/>
    <w:rsid w:val="002A49E9"/>
    <w:rsid w:val="002A4AB8"/>
    <w:rsid w:val="002B5C65"/>
    <w:rsid w:val="002D5CF7"/>
    <w:rsid w:val="002E4425"/>
    <w:rsid w:val="00304048"/>
    <w:rsid w:val="0032208A"/>
    <w:rsid w:val="00334951"/>
    <w:rsid w:val="003459FB"/>
    <w:rsid w:val="00357AB0"/>
    <w:rsid w:val="00357F5F"/>
    <w:rsid w:val="00360510"/>
    <w:rsid w:val="003657F2"/>
    <w:rsid w:val="0037236C"/>
    <w:rsid w:val="003807A0"/>
    <w:rsid w:val="003829DC"/>
    <w:rsid w:val="00392752"/>
    <w:rsid w:val="00397247"/>
    <w:rsid w:val="003A633D"/>
    <w:rsid w:val="003A7046"/>
    <w:rsid w:val="003B36CA"/>
    <w:rsid w:val="003B6A15"/>
    <w:rsid w:val="003C0620"/>
    <w:rsid w:val="003C0804"/>
    <w:rsid w:val="003C4466"/>
    <w:rsid w:val="003C7BDC"/>
    <w:rsid w:val="003E2819"/>
    <w:rsid w:val="003F2701"/>
    <w:rsid w:val="00401C6E"/>
    <w:rsid w:val="004065F1"/>
    <w:rsid w:val="0042151B"/>
    <w:rsid w:val="004229C1"/>
    <w:rsid w:val="004271C8"/>
    <w:rsid w:val="00434905"/>
    <w:rsid w:val="00435206"/>
    <w:rsid w:val="004417A8"/>
    <w:rsid w:val="00445F2B"/>
    <w:rsid w:val="00447A35"/>
    <w:rsid w:val="00454351"/>
    <w:rsid w:val="00454D7B"/>
    <w:rsid w:val="00476368"/>
    <w:rsid w:val="00477147"/>
    <w:rsid w:val="0048329B"/>
    <w:rsid w:val="004A3B58"/>
    <w:rsid w:val="004B312E"/>
    <w:rsid w:val="004B525B"/>
    <w:rsid w:val="004C2CB0"/>
    <w:rsid w:val="004C34F9"/>
    <w:rsid w:val="004C7AA7"/>
    <w:rsid w:val="004D6AFF"/>
    <w:rsid w:val="004D77D9"/>
    <w:rsid w:val="004E5998"/>
    <w:rsid w:val="004E5A15"/>
    <w:rsid w:val="004F578B"/>
    <w:rsid w:val="0050423F"/>
    <w:rsid w:val="005054FF"/>
    <w:rsid w:val="00510097"/>
    <w:rsid w:val="0051281A"/>
    <w:rsid w:val="00512F1D"/>
    <w:rsid w:val="00514827"/>
    <w:rsid w:val="00522502"/>
    <w:rsid w:val="005933C7"/>
    <w:rsid w:val="00594289"/>
    <w:rsid w:val="005B21BF"/>
    <w:rsid w:val="005C3662"/>
    <w:rsid w:val="005E54E9"/>
    <w:rsid w:val="005F028D"/>
    <w:rsid w:val="005F137A"/>
    <w:rsid w:val="00601D1F"/>
    <w:rsid w:val="00616761"/>
    <w:rsid w:val="00620BB4"/>
    <w:rsid w:val="00626E63"/>
    <w:rsid w:val="00636DAF"/>
    <w:rsid w:val="00645ADC"/>
    <w:rsid w:val="0064664B"/>
    <w:rsid w:val="006513D0"/>
    <w:rsid w:val="00664BDA"/>
    <w:rsid w:val="0067120D"/>
    <w:rsid w:val="006A41C3"/>
    <w:rsid w:val="006A4A40"/>
    <w:rsid w:val="006C0B70"/>
    <w:rsid w:val="006C1DE2"/>
    <w:rsid w:val="006C20B7"/>
    <w:rsid w:val="006E4F24"/>
    <w:rsid w:val="006E5728"/>
    <w:rsid w:val="006E57A6"/>
    <w:rsid w:val="006F520E"/>
    <w:rsid w:val="00700302"/>
    <w:rsid w:val="007012FB"/>
    <w:rsid w:val="0070449D"/>
    <w:rsid w:val="00727322"/>
    <w:rsid w:val="00735B2C"/>
    <w:rsid w:val="0075445D"/>
    <w:rsid w:val="00756A5C"/>
    <w:rsid w:val="00756C1C"/>
    <w:rsid w:val="00794FDB"/>
    <w:rsid w:val="00795DC2"/>
    <w:rsid w:val="007C23A5"/>
    <w:rsid w:val="007E672E"/>
    <w:rsid w:val="007F1C85"/>
    <w:rsid w:val="007F33FC"/>
    <w:rsid w:val="007F7CFC"/>
    <w:rsid w:val="007F7F9F"/>
    <w:rsid w:val="00814DA4"/>
    <w:rsid w:val="008214F2"/>
    <w:rsid w:val="00822C13"/>
    <w:rsid w:val="00823DDD"/>
    <w:rsid w:val="00827891"/>
    <w:rsid w:val="00833205"/>
    <w:rsid w:val="008405A6"/>
    <w:rsid w:val="008520EF"/>
    <w:rsid w:val="00871F74"/>
    <w:rsid w:val="008734B4"/>
    <w:rsid w:val="0087521C"/>
    <w:rsid w:val="008777B1"/>
    <w:rsid w:val="00880288"/>
    <w:rsid w:val="00883DF3"/>
    <w:rsid w:val="008862AA"/>
    <w:rsid w:val="00891515"/>
    <w:rsid w:val="00895C75"/>
    <w:rsid w:val="00896771"/>
    <w:rsid w:val="008A5F94"/>
    <w:rsid w:val="008B0C71"/>
    <w:rsid w:val="008C547E"/>
    <w:rsid w:val="008E0D54"/>
    <w:rsid w:val="008E1B62"/>
    <w:rsid w:val="00900F34"/>
    <w:rsid w:val="009017D7"/>
    <w:rsid w:val="0091338C"/>
    <w:rsid w:val="00923241"/>
    <w:rsid w:val="00925676"/>
    <w:rsid w:val="00933726"/>
    <w:rsid w:val="00936F38"/>
    <w:rsid w:val="00952563"/>
    <w:rsid w:val="00980CE7"/>
    <w:rsid w:val="009A4742"/>
    <w:rsid w:val="009A51B1"/>
    <w:rsid w:val="009B0B16"/>
    <w:rsid w:val="009B17A2"/>
    <w:rsid w:val="009B4EEE"/>
    <w:rsid w:val="009C231D"/>
    <w:rsid w:val="009C4BA6"/>
    <w:rsid w:val="009C5D30"/>
    <w:rsid w:val="009D4F98"/>
    <w:rsid w:val="009E597D"/>
    <w:rsid w:val="00A01BC6"/>
    <w:rsid w:val="00A0344D"/>
    <w:rsid w:val="00A344D0"/>
    <w:rsid w:val="00A516EE"/>
    <w:rsid w:val="00A61D96"/>
    <w:rsid w:val="00A71211"/>
    <w:rsid w:val="00A875EF"/>
    <w:rsid w:val="00AA0330"/>
    <w:rsid w:val="00AA3D80"/>
    <w:rsid w:val="00AA4F87"/>
    <w:rsid w:val="00AB08C5"/>
    <w:rsid w:val="00AB113F"/>
    <w:rsid w:val="00AB1A8E"/>
    <w:rsid w:val="00AB7689"/>
    <w:rsid w:val="00AC6E9E"/>
    <w:rsid w:val="00AD2293"/>
    <w:rsid w:val="00AD59E4"/>
    <w:rsid w:val="00AF005B"/>
    <w:rsid w:val="00B01888"/>
    <w:rsid w:val="00B05FBF"/>
    <w:rsid w:val="00B06588"/>
    <w:rsid w:val="00B07518"/>
    <w:rsid w:val="00B16493"/>
    <w:rsid w:val="00B22784"/>
    <w:rsid w:val="00B27F9A"/>
    <w:rsid w:val="00B437F4"/>
    <w:rsid w:val="00B55674"/>
    <w:rsid w:val="00B63C55"/>
    <w:rsid w:val="00B80963"/>
    <w:rsid w:val="00B8207E"/>
    <w:rsid w:val="00B822FA"/>
    <w:rsid w:val="00B91C7B"/>
    <w:rsid w:val="00BA1005"/>
    <w:rsid w:val="00BB4574"/>
    <w:rsid w:val="00BC36AC"/>
    <w:rsid w:val="00BC3CA5"/>
    <w:rsid w:val="00BC6BB9"/>
    <w:rsid w:val="00BD4553"/>
    <w:rsid w:val="00BD7AFA"/>
    <w:rsid w:val="00BE16A5"/>
    <w:rsid w:val="00BF263D"/>
    <w:rsid w:val="00C01404"/>
    <w:rsid w:val="00C0377F"/>
    <w:rsid w:val="00C03BFF"/>
    <w:rsid w:val="00C163E5"/>
    <w:rsid w:val="00C20CCA"/>
    <w:rsid w:val="00C23CB4"/>
    <w:rsid w:val="00C30360"/>
    <w:rsid w:val="00C303EA"/>
    <w:rsid w:val="00C32622"/>
    <w:rsid w:val="00C43984"/>
    <w:rsid w:val="00C45E18"/>
    <w:rsid w:val="00C47A63"/>
    <w:rsid w:val="00C52250"/>
    <w:rsid w:val="00C55595"/>
    <w:rsid w:val="00C618D7"/>
    <w:rsid w:val="00C63C6D"/>
    <w:rsid w:val="00C86260"/>
    <w:rsid w:val="00C9211D"/>
    <w:rsid w:val="00C95E8B"/>
    <w:rsid w:val="00CB6845"/>
    <w:rsid w:val="00CB7175"/>
    <w:rsid w:val="00CC091D"/>
    <w:rsid w:val="00CE548C"/>
    <w:rsid w:val="00CF4EEE"/>
    <w:rsid w:val="00D00810"/>
    <w:rsid w:val="00D0504F"/>
    <w:rsid w:val="00D1224A"/>
    <w:rsid w:val="00D15A57"/>
    <w:rsid w:val="00D237DF"/>
    <w:rsid w:val="00D37DF5"/>
    <w:rsid w:val="00D65B67"/>
    <w:rsid w:val="00D7177A"/>
    <w:rsid w:val="00D778C3"/>
    <w:rsid w:val="00D77E73"/>
    <w:rsid w:val="00D877FD"/>
    <w:rsid w:val="00D93B31"/>
    <w:rsid w:val="00DB1136"/>
    <w:rsid w:val="00DB4BA8"/>
    <w:rsid w:val="00DB7155"/>
    <w:rsid w:val="00DC2331"/>
    <w:rsid w:val="00DE03A3"/>
    <w:rsid w:val="00DE6999"/>
    <w:rsid w:val="00DF6D1F"/>
    <w:rsid w:val="00E006CE"/>
    <w:rsid w:val="00E206D9"/>
    <w:rsid w:val="00E2309A"/>
    <w:rsid w:val="00E24B65"/>
    <w:rsid w:val="00E277B5"/>
    <w:rsid w:val="00E411C4"/>
    <w:rsid w:val="00E4208F"/>
    <w:rsid w:val="00E72A09"/>
    <w:rsid w:val="00E73B76"/>
    <w:rsid w:val="00E75BA3"/>
    <w:rsid w:val="00E83BEA"/>
    <w:rsid w:val="00E90A61"/>
    <w:rsid w:val="00E955AD"/>
    <w:rsid w:val="00EA5119"/>
    <w:rsid w:val="00EA7345"/>
    <w:rsid w:val="00EB6DA1"/>
    <w:rsid w:val="00EC2B47"/>
    <w:rsid w:val="00EC71D4"/>
    <w:rsid w:val="00EE0DB3"/>
    <w:rsid w:val="00EE2448"/>
    <w:rsid w:val="00F02D0A"/>
    <w:rsid w:val="00F04995"/>
    <w:rsid w:val="00F11369"/>
    <w:rsid w:val="00F33C98"/>
    <w:rsid w:val="00F3414A"/>
    <w:rsid w:val="00F41B50"/>
    <w:rsid w:val="00F42874"/>
    <w:rsid w:val="00F46A7D"/>
    <w:rsid w:val="00F6243A"/>
    <w:rsid w:val="00F66272"/>
    <w:rsid w:val="00F846B7"/>
    <w:rsid w:val="00FA0D58"/>
    <w:rsid w:val="00FB6FCE"/>
    <w:rsid w:val="00FE0A92"/>
    <w:rsid w:val="00FE33CB"/>
    <w:rsid w:val="00FF3947"/>
    <w:rsid w:val="00FF644A"/>
    <w:rsid w:val="00FF7F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BABAAE"/>
  <w15:chartTrackingRefBased/>
  <w15:docId w15:val="{6E048848-9D59-4620-BBA3-8AB028FA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ind w:left="720"/>
    </w:pPr>
    <w:rPr>
      <w:lang w:val="en-US"/>
    </w:rPr>
  </w:style>
  <w:style w:type="paragraph" w:styleId="KonuBal">
    <w:name w:val="Title"/>
    <w:basedOn w:val="Normal"/>
    <w:link w:val="KonuBalChar"/>
    <w:qFormat/>
    <w:pPr>
      <w:jc w:val="center"/>
    </w:pPr>
    <w:rPr>
      <w:sz w:val="28"/>
      <w:lang w:val="en-US"/>
    </w:rPr>
  </w:style>
  <w:style w:type="paragraph" w:styleId="AltBilgi">
    <w:name w:val="footer"/>
    <w:basedOn w:val="Normal"/>
    <w:semiHidden/>
    <w:pPr>
      <w:tabs>
        <w:tab w:val="center" w:pos="4320"/>
        <w:tab w:val="right" w:pos="8640"/>
      </w:tabs>
    </w:pPr>
  </w:style>
  <w:style w:type="character" w:styleId="SayfaNumaras">
    <w:name w:val="page number"/>
    <w:basedOn w:val="VarsaylanParagrafYazTipi"/>
    <w:semiHidden/>
  </w:style>
  <w:style w:type="paragraph" w:styleId="BalonMetni">
    <w:name w:val="Balloon Text"/>
    <w:basedOn w:val="Normal"/>
    <w:link w:val="BalonMetniChar"/>
    <w:uiPriority w:val="99"/>
    <w:semiHidden/>
    <w:unhideWhenUsed/>
    <w:rsid w:val="00434905"/>
    <w:rPr>
      <w:rFonts w:ascii="Tahoma" w:hAnsi="Tahoma" w:cs="Tahoma"/>
      <w:sz w:val="16"/>
      <w:szCs w:val="16"/>
    </w:rPr>
  </w:style>
  <w:style w:type="character" w:customStyle="1" w:styleId="BalonMetniChar">
    <w:name w:val="Balon Metni Char"/>
    <w:link w:val="BalonMetni"/>
    <w:uiPriority w:val="99"/>
    <w:semiHidden/>
    <w:rsid w:val="00434905"/>
    <w:rPr>
      <w:rFonts w:ascii="Tahoma" w:hAnsi="Tahoma" w:cs="Tahoma"/>
      <w:sz w:val="16"/>
      <w:szCs w:val="16"/>
      <w:lang w:val="en-GB"/>
    </w:rPr>
  </w:style>
  <w:style w:type="character" w:styleId="Kpr">
    <w:name w:val="Hyperlink"/>
    <w:uiPriority w:val="99"/>
    <w:semiHidden/>
    <w:unhideWhenUsed/>
    <w:rsid w:val="00601D1F"/>
    <w:rPr>
      <w:color w:val="0000FF"/>
      <w:u w:val="single"/>
    </w:rPr>
  </w:style>
  <w:style w:type="paragraph" w:styleId="GvdeMetni">
    <w:name w:val="Body Text"/>
    <w:basedOn w:val="Normal"/>
    <w:link w:val="GvdeMetniChar"/>
    <w:rsid w:val="00601D1F"/>
    <w:pPr>
      <w:spacing w:after="120"/>
    </w:pPr>
    <w:rPr>
      <w:lang w:val="tr-TR" w:eastAsia="tr-TR"/>
    </w:rPr>
  </w:style>
  <w:style w:type="character" w:customStyle="1" w:styleId="GvdeMetniChar">
    <w:name w:val="Gövde Metni Char"/>
    <w:link w:val="GvdeMetni"/>
    <w:rsid w:val="00601D1F"/>
    <w:rPr>
      <w:sz w:val="24"/>
      <w:szCs w:val="24"/>
    </w:rPr>
  </w:style>
  <w:style w:type="character" w:styleId="AklamaBavurusu">
    <w:name w:val="annotation reference"/>
    <w:uiPriority w:val="99"/>
    <w:semiHidden/>
    <w:unhideWhenUsed/>
    <w:rsid w:val="003B36CA"/>
    <w:rPr>
      <w:sz w:val="16"/>
      <w:szCs w:val="16"/>
    </w:rPr>
  </w:style>
  <w:style w:type="paragraph" w:styleId="AklamaMetni">
    <w:name w:val="annotation text"/>
    <w:basedOn w:val="Normal"/>
    <w:link w:val="AklamaMetniChar"/>
    <w:uiPriority w:val="99"/>
    <w:unhideWhenUsed/>
    <w:rsid w:val="003B36CA"/>
    <w:rPr>
      <w:sz w:val="20"/>
      <w:szCs w:val="20"/>
    </w:rPr>
  </w:style>
  <w:style w:type="character" w:customStyle="1" w:styleId="AklamaMetniChar">
    <w:name w:val="Açıklama Metni Char"/>
    <w:link w:val="AklamaMetni"/>
    <w:uiPriority w:val="99"/>
    <w:rsid w:val="003B36CA"/>
    <w:rPr>
      <w:lang w:val="en-GB" w:eastAsia="en-US"/>
    </w:rPr>
  </w:style>
  <w:style w:type="paragraph" w:styleId="AklamaKonusu">
    <w:name w:val="annotation subject"/>
    <w:basedOn w:val="AklamaMetni"/>
    <w:next w:val="AklamaMetni"/>
    <w:link w:val="AklamaKonusuChar"/>
    <w:uiPriority w:val="99"/>
    <w:semiHidden/>
    <w:unhideWhenUsed/>
    <w:rsid w:val="003B36CA"/>
    <w:rPr>
      <w:b/>
      <w:bCs/>
    </w:rPr>
  </w:style>
  <w:style w:type="character" w:customStyle="1" w:styleId="AklamaKonusuChar">
    <w:name w:val="Açıklama Konusu Char"/>
    <w:link w:val="AklamaKonusu"/>
    <w:uiPriority w:val="99"/>
    <w:semiHidden/>
    <w:rsid w:val="003B36CA"/>
    <w:rPr>
      <w:b/>
      <w:bCs/>
      <w:lang w:val="en-GB" w:eastAsia="en-US"/>
    </w:rPr>
  </w:style>
  <w:style w:type="paragraph" w:customStyle="1" w:styleId="RenkliListe-Vurgu11">
    <w:name w:val="Renkli Liste - Vurgu 11"/>
    <w:basedOn w:val="Normal"/>
    <w:uiPriority w:val="34"/>
    <w:qFormat/>
    <w:rsid w:val="00CE548C"/>
    <w:pPr>
      <w:ind w:left="708"/>
    </w:pPr>
  </w:style>
  <w:style w:type="paragraph" w:customStyle="1" w:styleId="Default">
    <w:name w:val="Default"/>
    <w:rsid w:val="00F3414A"/>
    <w:pPr>
      <w:autoSpaceDE w:val="0"/>
      <w:autoSpaceDN w:val="0"/>
      <w:adjustRightInd w:val="0"/>
    </w:pPr>
    <w:rPr>
      <w:rFonts w:eastAsia="Calibri"/>
      <w:color w:val="000000"/>
      <w:sz w:val="24"/>
      <w:szCs w:val="24"/>
      <w:lang w:val="en-GB" w:eastAsia="en-US"/>
    </w:rPr>
  </w:style>
  <w:style w:type="paragraph" w:styleId="ListeParagraf">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eParagrafChar"/>
    <w:uiPriority w:val="1"/>
    <w:qFormat/>
    <w:rsid w:val="00F3414A"/>
    <w:pPr>
      <w:ind w:left="720"/>
    </w:pPr>
  </w:style>
  <w:style w:type="paragraph" w:styleId="Dzeltme">
    <w:name w:val="Revision"/>
    <w:hidden/>
    <w:uiPriority w:val="99"/>
    <w:semiHidden/>
    <w:rsid w:val="008734B4"/>
    <w:rPr>
      <w:sz w:val="24"/>
      <w:szCs w:val="24"/>
      <w:lang w:val="en-GB" w:eastAsia="en-US"/>
    </w:rPr>
  </w:style>
  <w:style w:type="character" w:customStyle="1" w:styleId="KonuBalChar">
    <w:name w:val="Konu Başlığı Char"/>
    <w:link w:val="KonuBal"/>
    <w:qFormat/>
    <w:rsid w:val="0051281A"/>
    <w:rPr>
      <w:sz w:val="28"/>
      <w:szCs w:val="24"/>
      <w:lang w:val="en-US" w:eastAsia="en-US"/>
    </w:rPr>
  </w:style>
  <w:style w:type="character" w:customStyle="1" w:styleId="ListeParagrafChar">
    <w:name w:val="Liste Paragraf Char"/>
    <w:aliases w:val="Akapit z listą BS Char,Bullet1 Char,Bullets Char,Citation List Char,Ha Char,List Paragraph (numbered (a)) Char,List Paragraph1 Char,List_Paragraph Char,Liste 1 Char,Main numbered paragraph Char,Multilevel para_II Char,References Char"/>
    <w:link w:val="ListeParagraf"/>
    <w:uiPriority w:val="1"/>
    <w:qFormat/>
    <w:rsid w:val="00F04995"/>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277204">
      <w:bodyDiv w:val="1"/>
      <w:marLeft w:val="0"/>
      <w:marRight w:val="0"/>
      <w:marTop w:val="0"/>
      <w:marBottom w:val="0"/>
      <w:divBdr>
        <w:top w:val="none" w:sz="0" w:space="0" w:color="auto"/>
        <w:left w:val="none" w:sz="0" w:space="0" w:color="auto"/>
        <w:bottom w:val="none" w:sz="0" w:space="0" w:color="auto"/>
        <w:right w:val="none" w:sz="0" w:space="0" w:color="auto"/>
      </w:divBdr>
      <w:divsChild>
        <w:div w:id="432557417">
          <w:marLeft w:val="0"/>
          <w:marRight w:val="0"/>
          <w:marTop w:val="150"/>
          <w:marBottom w:val="150"/>
          <w:divBdr>
            <w:top w:val="none" w:sz="0" w:space="0" w:color="auto"/>
            <w:left w:val="none" w:sz="0" w:space="0" w:color="auto"/>
            <w:bottom w:val="none" w:sz="0" w:space="0" w:color="auto"/>
            <w:right w:val="none" w:sz="0" w:space="0" w:color="auto"/>
          </w:divBdr>
        </w:div>
        <w:div w:id="1270967289">
          <w:marLeft w:val="0"/>
          <w:marRight w:val="0"/>
          <w:marTop w:val="150"/>
          <w:marBottom w:val="150"/>
          <w:divBdr>
            <w:top w:val="none" w:sz="0" w:space="0" w:color="auto"/>
            <w:left w:val="none" w:sz="0" w:space="0" w:color="auto"/>
            <w:bottom w:val="none" w:sz="0" w:space="0" w:color="auto"/>
            <w:right w:val="none" w:sz="0" w:space="0" w:color="auto"/>
          </w:divBdr>
        </w:div>
      </w:divsChild>
    </w:div>
    <w:div w:id="209874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5" ma:contentTypeDescription="Create a new document." ma:contentTypeScope="" ma:versionID="48e77bad178ed9fc06087334bd172dea">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4081dee74af27e83e3f8153c1ad5b248"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489E6-F507-49D3-9B5E-092E5DE8D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76C4F-820C-495B-AC6B-6291E7AF6290}">
  <ds:schemaRefs>
    <ds:schemaRef ds:uri="http://schemas.microsoft.com/sharepoint/v3/contenttype/forms"/>
  </ds:schemaRefs>
</ds:datastoreItem>
</file>

<file path=customXml/itemProps3.xml><?xml version="1.0" encoding="utf-8"?>
<ds:datastoreItem xmlns:ds="http://schemas.openxmlformats.org/officeDocument/2006/customXml" ds:itemID="{10F0CFB4-D3CB-419B-B2B2-73CB03C8C8A6}">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C65D40E7-956B-4EE9-AEB1-50E311F0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1428</Words>
  <Characters>8143</Characters>
  <Application>Microsoft Office Word</Application>
  <DocSecurity>0</DocSecurity>
  <Lines>67</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REPUBLIC OF TURKEY</vt:lpstr>
      <vt:lpstr>REPUBLIC OF TURKEY</vt:lpstr>
    </vt:vector>
  </TitlesOfParts>
  <Company>The World Bank Group</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TURKEY</dc:title>
  <dc:subject/>
  <dc:creator>Zafer Ercan</dc:creator>
  <cp:keywords/>
  <cp:lastModifiedBy>Mustafa Kemal ARSUNAR</cp:lastModifiedBy>
  <cp:revision>5</cp:revision>
  <cp:lastPrinted>2012-03-02T07:48:00Z</cp:lastPrinted>
  <dcterms:created xsi:type="dcterms:W3CDTF">2025-10-08T07:28:00Z</dcterms:created>
  <dcterms:modified xsi:type="dcterms:W3CDTF">2025-10-20T06:43:00Z</dcterms:modified>
</cp:coreProperties>
</file>